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B00836">
      <w:pPr>
        <w:jc w:val="left"/>
        <w:rPr>
          <w:rFonts w:asciiTheme="minorEastAsia" w:hAnsiTheme="minorEastAsia" w:cstheme="minorEastAsia"/>
          <w:sz w:val="28"/>
          <w:szCs w:val="28"/>
        </w:rPr>
      </w:pPr>
    </w:p>
    <w:p w14:paraId="784BCCD6">
      <w:pPr>
        <w:jc w:val="center"/>
        <w:rPr>
          <w:rFonts w:hint="eastAsia" w:ascii="宋体" w:hAnsi="宋体" w:eastAsia="宋体" w:cs="宋体"/>
          <w:b/>
          <w:bCs/>
          <w:sz w:val="52"/>
          <w:szCs w:val="52"/>
          <w:lang w:val="en-US" w:eastAsia="zh-CN"/>
        </w:rPr>
      </w:pPr>
      <w:r>
        <w:rPr>
          <w:rFonts w:hint="eastAsia" w:ascii="宋体" w:hAnsi="宋体" w:eastAsia="宋体" w:cs="宋体"/>
          <w:b/>
          <w:bCs/>
          <w:sz w:val="52"/>
          <w:szCs w:val="52"/>
          <w:lang w:val="en-US" w:eastAsia="zh-CN"/>
        </w:rPr>
        <w:t>供应商</w:t>
      </w:r>
      <w:r>
        <w:rPr>
          <w:rFonts w:hint="eastAsia" w:ascii="宋体" w:hAnsi="宋体" w:eastAsia="宋体" w:cs="宋体"/>
          <w:b/>
          <w:bCs/>
          <w:sz w:val="52"/>
          <w:szCs w:val="52"/>
        </w:rPr>
        <w:t>操作</w:t>
      </w:r>
      <w:r>
        <w:rPr>
          <w:rFonts w:hint="eastAsia" w:ascii="宋体" w:hAnsi="宋体" w:eastAsia="宋体" w:cs="宋体"/>
          <w:b/>
          <w:bCs/>
          <w:sz w:val="52"/>
          <w:szCs w:val="52"/>
          <w:lang w:val="en-US" w:eastAsia="zh-CN"/>
        </w:rPr>
        <w:t>手册</w:t>
      </w:r>
    </w:p>
    <w:p w14:paraId="5FA42239">
      <w:pPr>
        <w:jc w:val="center"/>
        <w:rPr>
          <w:rFonts w:ascii="宋体" w:hAnsi="宋体" w:eastAsia="宋体" w:cs="宋体"/>
          <w:b/>
          <w:bCs/>
          <w:sz w:val="52"/>
          <w:szCs w:val="52"/>
        </w:rPr>
      </w:pPr>
      <w:r>
        <w:rPr>
          <w:rFonts w:hint="eastAsia" w:ascii="宋体" w:hAnsi="宋体" w:eastAsia="宋体" w:cs="宋体"/>
          <w:b/>
          <w:bCs/>
          <w:sz w:val="52"/>
          <w:szCs w:val="52"/>
        </w:rPr>
        <w:t>（V1.</w:t>
      </w:r>
      <w:r>
        <w:rPr>
          <w:rFonts w:hint="eastAsia" w:ascii="宋体" w:hAnsi="宋体" w:eastAsia="宋体" w:cs="宋体"/>
          <w:b/>
          <w:bCs/>
          <w:sz w:val="52"/>
          <w:szCs w:val="52"/>
          <w:lang w:val="en-US" w:eastAsia="zh-CN"/>
        </w:rPr>
        <w:t>0</w:t>
      </w:r>
      <w:r>
        <w:rPr>
          <w:rFonts w:hint="eastAsia" w:ascii="宋体" w:hAnsi="宋体" w:eastAsia="宋体" w:cs="宋体"/>
          <w:b/>
          <w:bCs/>
          <w:sz w:val="52"/>
          <w:szCs w:val="52"/>
        </w:rPr>
        <w:t>）</w:t>
      </w:r>
    </w:p>
    <w:p w14:paraId="15319D87">
      <w:pPr>
        <w:ind w:firstLine="420" w:firstLineChars="150"/>
        <w:jc w:val="left"/>
        <w:rPr>
          <w:rFonts w:asciiTheme="minorEastAsia" w:hAnsiTheme="minorEastAsia" w:cstheme="minorEastAsia"/>
          <w:sz w:val="28"/>
          <w:szCs w:val="28"/>
        </w:rPr>
      </w:pPr>
    </w:p>
    <w:p w14:paraId="1474C4AF">
      <w:pPr>
        <w:ind w:firstLine="420" w:firstLineChars="150"/>
        <w:jc w:val="left"/>
        <w:rPr>
          <w:rFonts w:asciiTheme="minorEastAsia" w:hAnsiTheme="minorEastAsia" w:cstheme="minorEastAsia"/>
          <w:sz w:val="28"/>
          <w:szCs w:val="28"/>
        </w:rPr>
      </w:pPr>
    </w:p>
    <w:p w14:paraId="133C4058">
      <w:pPr>
        <w:ind w:firstLine="420" w:firstLineChars="150"/>
        <w:jc w:val="left"/>
        <w:rPr>
          <w:rFonts w:asciiTheme="minorEastAsia" w:hAnsiTheme="minorEastAsia" w:cstheme="minorEastAsia"/>
          <w:sz w:val="28"/>
          <w:szCs w:val="28"/>
        </w:rPr>
      </w:pPr>
    </w:p>
    <w:p w14:paraId="429D99A8">
      <w:pPr>
        <w:ind w:firstLine="420" w:firstLineChars="150"/>
        <w:jc w:val="left"/>
        <w:rPr>
          <w:rFonts w:asciiTheme="minorEastAsia" w:hAnsiTheme="minorEastAsia" w:cstheme="minorEastAsia"/>
          <w:sz w:val="28"/>
          <w:szCs w:val="28"/>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9"/>
        <w:gridCol w:w="2490"/>
        <w:gridCol w:w="2490"/>
        <w:gridCol w:w="2490"/>
      </w:tblGrid>
      <w:tr w14:paraId="55C42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489" w:type="dxa"/>
            <w:shd w:val="clear" w:color="auto" w:fill="D7D7D7" w:themeFill="background1" w:themeFillShade="D8"/>
          </w:tcPr>
          <w:p w14:paraId="6BE734F3">
            <w:pPr>
              <w:ind w:firstLine="420" w:firstLineChars="150"/>
              <w:jc w:val="left"/>
              <w:rPr>
                <w:rFonts w:asciiTheme="minorEastAsia" w:hAnsiTheme="minorEastAsia" w:cstheme="minorEastAsia"/>
                <w:sz w:val="28"/>
                <w:szCs w:val="28"/>
              </w:rPr>
            </w:pPr>
            <w:r>
              <w:rPr>
                <w:rFonts w:hint="eastAsia" w:asciiTheme="minorEastAsia" w:hAnsiTheme="minorEastAsia" w:cstheme="minorEastAsia"/>
                <w:sz w:val="28"/>
                <w:szCs w:val="28"/>
              </w:rPr>
              <w:t>版本</w:t>
            </w:r>
          </w:p>
        </w:tc>
        <w:tc>
          <w:tcPr>
            <w:tcW w:w="2490" w:type="dxa"/>
            <w:shd w:val="clear" w:color="auto" w:fill="D7D7D7" w:themeFill="background1" w:themeFillShade="D8"/>
          </w:tcPr>
          <w:p w14:paraId="76F8A581">
            <w:pPr>
              <w:ind w:firstLine="420" w:firstLineChars="150"/>
              <w:jc w:val="left"/>
              <w:rPr>
                <w:rFonts w:asciiTheme="minorEastAsia" w:hAnsiTheme="minorEastAsia" w:cstheme="minorEastAsia"/>
                <w:sz w:val="28"/>
                <w:szCs w:val="28"/>
              </w:rPr>
            </w:pPr>
            <w:r>
              <w:rPr>
                <w:rFonts w:hint="eastAsia" w:asciiTheme="minorEastAsia" w:hAnsiTheme="minorEastAsia" w:cstheme="minorEastAsia"/>
                <w:sz w:val="28"/>
                <w:szCs w:val="28"/>
              </w:rPr>
              <w:t>修订内容</w:t>
            </w:r>
          </w:p>
        </w:tc>
        <w:tc>
          <w:tcPr>
            <w:tcW w:w="2490" w:type="dxa"/>
            <w:shd w:val="clear" w:color="auto" w:fill="D7D7D7" w:themeFill="background1" w:themeFillShade="D8"/>
          </w:tcPr>
          <w:p w14:paraId="32252A6F">
            <w:pPr>
              <w:ind w:firstLine="420" w:firstLineChars="150"/>
              <w:jc w:val="left"/>
              <w:rPr>
                <w:rFonts w:asciiTheme="minorEastAsia" w:hAnsiTheme="minorEastAsia" w:cstheme="minorEastAsia"/>
                <w:sz w:val="28"/>
                <w:szCs w:val="28"/>
              </w:rPr>
            </w:pPr>
            <w:r>
              <w:rPr>
                <w:rFonts w:hint="eastAsia" w:asciiTheme="minorEastAsia" w:hAnsiTheme="minorEastAsia" w:cstheme="minorEastAsia"/>
                <w:sz w:val="28"/>
                <w:szCs w:val="28"/>
              </w:rPr>
              <w:t>修订人</w:t>
            </w:r>
          </w:p>
        </w:tc>
        <w:tc>
          <w:tcPr>
            <w:tcW w:w="2490" w:type="dxa"/>
            <w:shd w:val="clear" w:color="auto" w:fill="D7D7D7" w:themeFill="background1" w:themeFillShade="D8"/>
          </w:tcPr>
          <w:p w14:paraId="30ED494A">
            <w:pPr>
              <w:ind w:firstLine="420" w:firstLineChars="150"/>
              <w:jc w:val="left"/>
              <w:rPr>
                <w:rFonts w:asciiTheme="minorEastAsia" w:hAnsiTheme="minorEastAsia" w:cstheme="minorEastAsia"/>
                <w:sz w:val="28"/>
                <w:szCs w:val="28"/>
              </w:rPr>
            </w:pPr>
            <w:r>
              <w:rPr>
                <w:rFonts w:hint="eastAsia" w:asciiTheme="minorEastAsia" w:hAnsiTheme="minorEastAsia" w:cstheme="minorEastAsia"/>
                <w:sz w:val="28"/>
                <w:szCs w:val="28"/>
              </w:rPr>
              <w:t>修订时间</w:t>
            </w:r>
          </w:p>
        </w:tc>
      </w:tr>
      <w:tr w14:paraId="39E1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dxa"/>
          </w:tcPr>
          <w:p w14:paraId="580BBFA3">
            <w:pPr>
              <w:ind w:firstLine="420" w:firstLineChars="150"/>
              <w:jc w:val="left"/>
              <w:rPr>
                <w:rFonts w:asciiTheme="minorEastAsia" w:hAnsiTheme="minorEastAsia" w:cstheme="minorEastAsia"/>
                <w:sz w:val="28"/>
                <w:szCs w:val="28"/>
              </w:rPr>
            </w:pPr>
            <w:r>
              <w:rPr>
                <w:rFonts w:hint="eastAsia" w:asciiTheme="minorEastAsia" w:hAnsiTheme="minorEastAsia" w:cstheme="minorEastAsia"/>
                <w:sz w:val="28"/>
                <w:szCs w:val="28"/>
              </w:rPr>
              <w:t>V1.0</w:t>
            </w:r>
          </w:p>
        </w:tc>
        <w:tc>
          <w:tcPr>
            <w:tcW w:w="2490" w:type="dxa"/>
          </w:tcPr>
          <w:p w14:paraId="7F54205F">
            <w:pPr>
              <w:ind w:firstLine="420" w:firstLineChars="150"/>
              <w:jc w:val="left"/>
              <w:rPr>
                <w:rFonts w:asciiTheme="minorEastAsia" w:hAnsiTheme="minorEastAsia" w:cstheme="minorEastAsia"/>
                <w:sz w:val="28"/>
                <w:szCs w:val="28"/>
              </w:rPr>
            </w:pPr>
            <w:r>
              <w:rPr>
                <w:rFonts w:hint="eastAsia" w:asciiTheme="minorEastAsia" w:hAnsiTheme="minorEastAsia" w:cstheme="minorEastAsia"/>
                <w:sz w:val="28"/>
                <w:szCs w:val="28"/>
              </w:rPr>
              <w:t>初稿</w:t>
            </w:r>
          </w:p>
        </w:tc>
        <w:tc>
          <w:tcPr>
            <w:tcW w:w="2490" w:type="dxa"/>
          </w:tcPr>
          <w:p w14:paraId="3DAB6428">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孙辛玉清</w:t>
            </w:r>
          </w:p>
        </w:tc>
        <w:tc>
          <w:tcPr>
            <w:tcW w:w="2490" w:type="dxa"/>
          </w:tcPr>
          <w:p w14:paraId="1C67264B">
            <w:pPr>
              <w:ind w:firstLine="420" w:firstLineChars="150"/>
              <w:jc w:val="left"/>
              <w:rPr>
                <w:rFonts w:hint="default"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rPr>
              <w:t>202</w:t>
            </w:r>
            <w:r>
              <w:rPr>
                <w:rFonts w:hint="eastAsia" w:asciiTheme="minorEastAsia" w:hAnsiTheme="minorEastAsia" w:cstheme="minorEastAsia"/>
                <w:sz w:val="28"/>
                <w:szCs w:val="28"/>
                <w:lang w:val="en-US" w:eastAsia="zh-CN"/>
              </w:rPr>
              <w:t>4</w:t>
            </w:r>
            <w:r>
              <w:rPr>
                <w:rFonts w:hint="eastAsia" w:asciiTheme="minorEastAsia" w:hAnsiTheme="minorEastAsia" w:cstheme="minorEastAsia"/>
                <w:sz w:val="28"/>
                <w:szCs w:val="28"/>
              </w:rPr>
              <w:t>-0</w:t>
            </w:r>
            <w:r>
              <w:rPr>
                <w:rFonts w:hint="eastAsia" w:asciiTheme="minorEastAsia" w:hAnsiTheme="minorEastAsia" w:cstheme="minorEastAsia"/>
                <w:sz w:val="28"/>
                <w:szCs w:val="28"/>
                <w:lang w:val="en-US" w:eastAsia="zh-CN"/>
              </w:rPr>
              <w:t>5</w:t>
            </w:r>
            <w:r>
              <w:rPr>
                <w:rFonts w:hint="eastAsia" w:asciiTheme="minorEastAsia" w:hAnsiTheme="minorEastAsia" w:cstheme="minorEastAsia"/>
                <w:sz w:val="28"/>
                <w:szCs w:val="28"/>
              </w:rPr>
              <w:t>-</w:t>
            </w:r>
            <w:r>
              <w:rPr>
                <w:rFonts w:hint="eastAsia" w:asciiTheme="minorEastAsia" w:hAnsiTheme="minorEastAsia" w:cstheme="minorEastAsia"/>
                <w:sz w:val="28"/>
                <w:szCs w:val="28"/>
                <w:lang w:val="en-US" w:eastAsia="zh-CN"/>
              </w:rPr>
              <w:t>31</w:t>
            </w:r>
          </w:p>
        </w:tc>
      </w:tr>
      <w:tr w14:paraId="17F9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dxa"/>
            <w:vAlign w:val="top"/>
          </w:tcPr>
          <w:p w14:paraId="0B510E1A">
            <w:pPr>
              <w:ind w:firstLine="420" w:firstLineChars="150"/>
              <w:jc w:val="left"/>
              <w:rPr>
                <w:rFonts w:asciiTheme="minorEastAsia" w:hAnsiTheme="minorEastAsia" w:cstheme="minorEastAsia"/>
                <w:sz w:val="28"/>
                <w:szCs w:val="28"/>
              </w:rPr>
            </w:pPr>
            <w:r>
              <w:rPr>
                <w:rFonts w:hint="eastAsia" w:asciiTheme="minorEastAsia" w:hAnsiTheme="minorEastAsia" w:cstheme="minorEastAsia"/>
                <w:sz w:val="28"/>
                <w:szCs w:val="28"/>
              </w:rPr>
              <w:t>V1.</w:t>
            </w:r>
            <w:r>
              <w:rPr>
                <w:rFonts w:hint="eastAsia" w:asciiTheme="minorEastAsia" w:hAnsiTheme="minorEastAsia" w:cstheme="minorEastAsia"/>
                <w:sz w:val="28"/>
                <w:szCs w:val="28"/>
                <w:lang w:val="en-US" w:eastAsia="zh-CN"/>
              </w:rPr>
              <w:t>1</w:t>
            </w:r>
          </w:p>
        </w:tc>
        <w:tc>
          <w:tcPr>
            <w:tcW w:w="2490" w:type="dxa"/>
            <w:vAlign w:val="top"/>
          </w:tcPr>
          <w:p w14:paraId="555AF524">
            <w:pPr>
              <w:ind w:firstLine="420" w:firstLineChars="150"/>
              <w:jc w:val="left"/>
              <w:rPr>
                <w:rFonts w:asciiTheme="minorEastAsia" w:hAnsiTheme="minorEastAsia" w:cstheme="minorEastAsia"/>
                <w:sz w:val="28"/>
                <w:szCs w:val="28"/>
              </w:rPr>
            </w:pPr>
            <w:r>
              <w:rPr>
                <w:rFonts w:hint="eastAsia" w:asciiTheme="minorEastAsia" w:hAnsiTheme="minorEastAsia" w:cstheme="minorEastAsia"/>
                <w:sz w:val="28"/>
                <w:szCs w:val="28"/>
              </w:rPr>
              <w:t>初稿</w:t>
            </w:r>
          </w:p>
        </w:tc>
        <w:tc>
          <w:tcPr>
            <w:tcW w:w="2490" w:type="dxa"/>
            <w:vAlign w:val="top"/>
          </w:tcPr>
          <w:p w14:paraId="02642BC1">
            <w:pPr>
              <w:jc w:val="left"/>
              <w:rPr>
                <w:rFonts w:asciiTheme="minorEastAsia" w:hAnsiTheme="minorEastAsia" w:cstheme="minorEastAsia"/>
                <w:sz w:val="28"/>
                <w:szCs w:val="28"/>
              </w:rPr>
            </w:pPr>
            <w:r>
              <w:rPr>
                <w:rFonts w:hint="eastAsia" w:asciiTheme="minorEastAsia" w:hAnsiTheme="minorEastAsia" w:cstheme="minorEastAsia"/>
                <w:sz w:val="28"/>
                <w:szCs w:val="28"/>
                <w:lang w:val="en-US" w:eastAsia="zh-CN"/>
              </w:rPr>
              <w:t>陈文</w:t>
            </w:r>
          </w:p>
        </w:tc>
        <w:tc>
          <w:tcPr>
            <w:tcW w:w="2490" w:type="dxa"/>
            <w:vAlign w:val="top"/>
          </w:tcPr>
          <w:p w14:paraId="70C48099">
            <w:pPr>
              <w:ind w:firstLine="420" w:firstLineChars="150"/>
              <w:jc w:val="left"/>
              <w:rPr>
                <w:rFonts w:asciiTheme="minorEastAsia" w:hAnsiTheme="minorEastAsia" w:cstheme="minorEastAsia"/>
                <w:sz w:val="28"/>
                <w:szCs w:val="28"/>
              </w:rPr>
            </w:pPr>
            <w:r>
              <w:rPr>
                <w:rFonts w:hint="eastAsia" w:asciiTheme="minorEastAsia" w:hAnsiTheme="minorEastAsia" w:cstheme="minorEastAsia"/>
                <w:sz w:val="28"/>
                <w:szCs w:val="28"/>
              </w:rPr>
              <w:t>2024-0</w:t>
            </w:r>
            <w:r>
              <w:rPr>
                <w:rFonts w:hint="eastAsia" w:asciiTheme="minorEastAsia" w:hAnsiTheme="minorEastAsia" w:cstheme="minorEastAsia"/>
                <w:sz w:val="28"/>
                <w:szCs w:val="28"/>
                <w:lang w:val="en-US" w:eastAsia="zh-CN"/>
              </w:rPr>
              <w:t>7</w:t>
            </w:r>
            <w:r>
              <w:rPr>
                <w:rFonts w:hint="eastAsia" w:asciiTheme="minorEastAsia" w:hAnsiTheme="minorEastAsia" w:cstheme="minorEastAsia"/>
                <w:sz w:val="28"/>
                <w:szCs w:val="28"/>
              </w:rPr>
              <w:t>-3</w:t>
            </w:r>
            <w:r>
              <w:rPr>
                <w:rFonts w:hint="eastAsia" w:asciiTheme="minorEastAsia" w:hAnsiTheme="minorEastAsia" w:cstheme="minorEastAsia"/>
                <w:sz w:val="28"/>
                <w:szCs w:val="28"/>
                <w:lang w:val="en-US" w:eastAsia="zh-CN"/>
              </w:rPr>
              <w:t>0</w:t>
            </w:r>
          </w:p>
        </w:tc>
      </w:tr>
      <w:tr w14:paraId="5090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dxa"/>
          </w:tcPr>
          <w:p w14:paraId="0702DEDF">
            <w:pPr>
              <w:jc w:val="left"/>
              <w:rPr>
                <w:rFonts w:hint="default" w:asciiTheme="minorEastAsia" w:hAnsiTheme="minorEastAsia" w:eastAsiaTheme="minorEastAsia" w:cstheme="minorEastAsia"/>
                <w:sz w:val="28"/>
                <w:szCs w:val="28"/>
                <w:lang w:val="en-US" w:eastAsia="zh-CN"/>
              </w:rPr>
            </w:pPr>
          </w:p>
        </w:tc>
        <w:tc>
          <w:tcPr>
            <w:tcW w:w="2490" w:type="dxa"/>
          </w:tcPr>
          <w:p w14:paraId="54F4D508">
            <w:pPr>
              <w:jc w:val="left"/>
              <w:rPr>
                <w:rFonts w:hint="default" w:asciiTheme="minorEastAsia" w:hAnsiTheme="minorEastAsia" w:eastAsiaTheme="minorEastAsia" w:cstheme="minorEastAsia"/>
                <w:sz w:val="28"/>
                <w:szCs w:val="28"/>
                <w:lang w:val="en-US" w:eastAsia="zh-CN"/>
              </w:rPr>
            </w:pPr>
          </w:p>
        </w:tc>
        <w:tc>
          <w:tcPr>
            <w:tcW w:w="2490" w:type="dxa"/>
          </w:tcPr>
          <w:p w14:paraId="483FF7A4">
            <w:pPr>
              <w:jc w:val="left"/>
              <w:rPr>
                <w:rFonts w:hint="eastAsia" w:asciiTheme="minorEastAsia" w:hAnsiTheme="minorEastAsia" w:eastAsiaTheme="minorEastAsia" w:cstheme="minorEastAsia"/>
                <w:sz w:val="28"/>
                <w:szCs w:val="28"/>
                <w:lang w:val="en-US" w:eastAsia="zh-CN"/>
              </w:rPr>
            </w:pPr>
          </w:p>
        </w:tc>
        <w:tc>
          <w:tcPr>
            <w:tcW w:w="2490" w:type="dxa"/>
          </w:tcPr>
          <w:p w14:paraId="15CF4BD8">
            <w:pPr>
              <w:jc w:val="left"/>
              <w:rPr>
                <w:rFonts w:hint="default" w:asciiTheme="minorEastAsia" w:hAnsiTheme="minorEastAsia" w:eastAsiaTheme="minorEastAsia" w:cstheme="minorEastAsia"/>
                <w:sz w:val="28"/>
                <w:szCs w:val="28"/>
                <w:lang w:val="en-US" w:eastAsia="zh-CN"/>
              </w:rPr>
            </w:pPr>
          </w:p>
        </w:tc>
      </w:tr>
      <w:tr w14:paraId="1B93F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dxa"/>
          </w:tcPr>
          <w:p w14:paraId="1CBD503B">
            <w:pPr>
              <w:ind w:firstLine="420" w:firstLineChars="150"/>
              <w:jc w:val="left"/>
              <w:rPr>
                <w:rFonts w:asciiTheme="minorEastAsia" w:hAnsiTheme="minorEastAsia" w:cstheme="minorEastAsia"/>
                <w:sz w:val="28"/>
                <w:szCs w:val="28"/>
              </w:rPr>
            </w:pPr>
          </w:p>
        </w:tc>
        <w:tc>
          <w:tcPr>
            <w:tcW w:w="2490" w:type="dxa"/>
          </w:tcPr>
          <w:p w14:paraId="12037A42">
            <w:pPr>
              <w:ind w:firstLine="420" w:firstLineChars="150"/>
              <w:jc w:val="left"/>
              <w:rPr>
                <w:rFonts w:asciiTheme="minorEastAsia" w:hAnsiTheme="minorEastAsia" w:cstheme="minorEastAsia"/>
                <w:sz w:val="28"/>
                <w:szCs w:val="28"/>
              </w:rPr>
            </w:pPr>
          </w:p>
        </w:tc>
        <w:tc>
          <w:tcPr>
            <w:tcW w:w="2490" w:type="dxa"/>
          </w:tcPr>
          <w:p w14:paraId="315E390F">
            <w:pPr>
              <w:ind w:firstLine="420" w:firstLineChars="150"/>
              <w:jc w:val="left"/>
              <w:rPr>
                <w:rFonts w:asciiTheme="minorEastAsia" w:hAnsiTheme="minorEastAsia" w:cstheme="minorEastAsia"/>
                <w:sz w:val="28"/>
                <w:szCs w:val="28"/>
              </w:rPr>
            </w:pPr>
          </w:p>
        </w:tc>
        <w:tc>
          <w:tcPr>
            <w:tcW w:w="2490" w:type="dxa"/>
          </w:tcPr>
          <w:p w14:paraId="05131443">
            <w:pPr>
              <w:ind w:firstLine="420" w:firstLineChars="150"/>
              <w:jc w:val="left"/>
              <w:rPr>
                <w:rFonts w:asciiTheme="minorEastAsia" w:hAnsiTheme="minorEastAsia" w:cstheme="minorEastAsia"/>
                <w:sz w:val="28"/>
                <w:szCs w:val="28"/>
              </w:rPr>
            </w:pPr>
          </w:p>
        </w:tc>
      </w:tr>
    </w:tbl>
    <w:p w14:paraId="2C8A455B">
      <w:pPr>
        <w:jc w:val="left"/>
        <w:rPr>
          <w:rFonts w:asciiTheme="minorEastAsia" w:hAnsiTheme="minorEastAsia" w:cstheme="minorEastAsia"/>
          <w:sz w:val="28"/>
          <w:szCs w:val="28"/>
        </w:rPr>
      </w:pPr>
    </w:p>
    <w:p w14:paraId="3C7BC934">
      <w:pPr>
        <w:ind w:firstLine="420" w:firstLineChars="150"/>
        <w:jc w:val="left"/>
        <w:rPr>
          <w:rFonts w:asciiTheme="minorEastAsia" w:hAnsiTheme="minorEastAsia" w:cstheme="minorEastAsia"/>
          <w:sz w:val="28"/>
          <w:szCs w:val="28"/>
        </w:rPr>
      </w:pPr>
    </w:p>
    <w:p w14:paraId="119C6F72">
      <w:pPr>
        <w:jc w:val="left"/>
        <w:rPr>
          <w:rFonts w:asciiTheme="minorEastAsia" w:hAnsiTheme="minorEastAsia" w:cstheme="minorEastAsia"/>
          <w:sz w:val="28"/>
          <w:szCs w:val="28"/>
        </w:rPr>
      </w:pPr>
    </w:p>
    <w:p w14:paraId="68415189">
      <w:pPr>
        <w:ind w:firstLine="420" w:firstLineChars="150"/>
        <w:jc w:val="left"/>
        <w:rPr>
          <w:rFonts w:asciiTheme="minorEastAsia" w:hAnsiTheme="minorEastAsia" w:cstheme="minorEastAsia"/>
          <w:sz w:val="28"/>
          <w:szCs w:val="28"/>
        </w:rPr>
      </w:pPr>
    </w:p>
    <w:p w14:paraId="3C083EFD">
      <w:pPr>
        <w:ind w:firstLine="420" w:firstLineChars="150"/>
        <w:jc w:val="center"/>
        <w:rPr>
          <w:rFonts w:asciiTheme="minorEastAsia" w:hAnsiTheme="minorEastAsia" w:cstheme="minorEastAsia"/>
          <w:sz w:val="28"/>
          <w:szCs w:val="28"/>
        </w:rPr>
      </w:pPr>
      <w:r>
        <w:rPr>
          <w:rFonts w:hint="eastAsia" w:asciiTheme="minorEastAsia" w:hAnsiTheme="minorEastAsia" w:cstheme="minorEastAsia"/>
          <w:sz w:val="28"/>
          <w:szCs w:val="28"/>
        </w:rPr>
        <w:t>江苏运时数据软件股份有限公司</w:t>
      </w:r>
    </w:p>
    <w:p w14:paraId="682B8C8E">
      <w:pPr>
        <w:ind w:firstLine="420" w:firstLineChars="150"/>
        <w:jc w:val="center"/>
        <w:rPr>
          <w:rFonts w:asciiTheme="minorEastAsia" w:hAnsiTheme="minorEastAsia" w:cstheme="minorEastAsia"/>
          <w:sz w:val="28"/>
          <w:szCs w:val="28"/>
        </w:rPr>
      </w:pPr>
      <w:r>
        <w:rPr>
          <w:rFonts w:hint="eastAsia" w:asciiTheme="minorEastAsia" w:hAnsiTheme="minorEastAsia" w:cstheme="minorEastAsia"/>
          <w:sz w:val="28"/>
          <w:szCs w:val="28"/>
        </w:rPr>
        <w:t>（版权所有）</w:t>
      </w:r>
    </w:p>
    <w:p w14:paraId="0D305BED">
      <w:pPr>
        <w:ind w:firstLine="420" w:firstLineChars="150"/>
        <w:jc w:val="center"/>
        <w:rPr>
          <w:rFonts w:asciiTheme="minorEastAsia" w:hAnsiTheme="minorEastAsia" w:cstheme="minorEastAsia"/>
          <w:sz w:val="28"/>
          <w:szCs w:val="28"/>
        </w:rPr>
      </w:pPr>
    </w:p>
    <w:p w14:paraId="64FFB856">
      <w:pPr>
        <w:ind w:firstLine="420" w:firstLineChars="150"/>
        <w:jc w:val="center"/>
        <w:rPr>
          <w:rFonts w:asciiTheme="minorEastAsia" w:hAnsiTheme="minorEastAsia" w:cstheme="minorEastAsia"/>
          <w:sz w:val="28"/>
          <w:szCs w:val="28"/>
        </w:rPr>
      </w:pPr>
      <w:r>
        <w:rPr>
          <w:rFonts w:hint="eastAsia" w:asciiTheme="minorEastAsia" w:hAnsiTheme="minorEastAsia" w:cstheme="minorEastAsia"/>
          <w:sz w:val="28"/>
          <w:szCs w:val="28"/>
        </w:rPr>
        <w:t>202</w:t>
      </w:r>
      <w:r>
        <w:rPr>
          <w:rFonts w:hint="eastAsia" w:asciiTheme="minorEastAsia" w:hAnsiTheme="minorEastAsia" w:cstheme="minorEastAsia"/>
          <w:sz w:val="28"/>
          <w:szCs w:val="28"/>
          <w:lang w:val="en-US" w:eastAsia="zh-CN"/>
        </w:rPr>
        <w:t>4</w:t>
      </w:r>
      <w:r>
        <w:rPr>
          <w:rFonts w:hint="eastAsia" w:asciiTheme="minorEastAsia" w:hAnsiTheme="minorEastAsia" w:cstheme="minorEastAsia"/>
          <w:sz w:val="28"/>
          <w:szCs w:val="28"/>
        </w:rPr>
        <w:t>年</w:t>
      </w:r>
      <w:r>
        <w:rPr>
          <w:rFonts w:hint="eastAsia" w:asciiTheme="minorEastAsia" w:hAnsiTheme="minorEastAsia" w:cstheme="minorEastAsia"/>
          <w:sz w:val="28"/>
          <w:szCs w:val="28"/>
          <w:lang w:val="en-US" w:eastAsia="zh-CN"/>
        </w:rPr>
        <w:t>5</w:t>
      </w:r>
      <w:r>
        <w:rPr>
          <w:rFonts w:hint="eastAsia" w:asciiTheme="minorEastAsia" w:hAnsiTheme="minorEastAsia" w:cstheme="minorEastAsia"/>
          <w:sz w:val="28"/>
          <w:szCs w:val="28"/>
        </w:rPr>
        <w:t>月</w:t>
      </w:r>
      <w:r>
        <w:rPr>
          <w:rFonts w:hint="eastAsia" w:asciiTheme="minorEastAsia" w:hAnsiTheme="minorEastAsia" w:cstheme="minorEastAsia"/>
          <w:sz w:val="28"/>
          <w:szCs w:val="28"/>
          <w:lang w:val="en-US" w:eastAsia="zh-CN"/>
        </w:rPr>
        <w:t>31</w:t>
      </w:r>
      <w:r>
        <w:rPr>
          <w:rFonts w:hint="eastAsia" w:asciiTheme="minorEastAsia" w:hAnsiTheme="minorEastAsia" w:cstheme="minorEastAsia"/>
          <w:sz w:val="28"/>
          <w:szCs w:val="28"/>
        </w:rPr>
        <w:t>日</w:t>
      </w:r>
    </w:p>
    <w:p w14:paraId="3924662B"/>
    <w:p w14:paraId="574C04FA"/>
    <w:sdt>
      <w:sdtPr>
        <w:rPr>
          <w:rFonts w:ascii="宋体" w:hAnsi="宋体" w:eastAsia="宋体"/>
        </w:rPr>
        <w:id w:val="147466595"/>
        <w15:color w:val="DBDBDB"/>
        <w:docPartObj>
          <w:docPartGallery w:val="Table of Contents"/>
          <w:docPartUnique/>
        </w:docPartObj>
      </w:sdtPr>
      <w:sdtEndPr>
        <w:rPr>
          <w:rFonts w:asciiTheme="minorHAnsi" w:hAnsiTheme="minorHAnsi" w:eastAsiaTheme="minorEastAsia"/>
        </w:rPr>
      </w:sdtEndPr>
      <w:sdtContent>
        <w:p w14:paraId="6D2E8A83">
          <w:pPr>
            <w:jc w:val="center"/>
          </w:pPr>
          <w:r>
            <w:rPr>
              <w:rFonts w:ascii="宋体" w:hAnsi="宋体" w:eastAsia="宋体"/>
            </w:rPr>
            <w:t>目录</w:t>
          </w:r>
        </w:p>
        <w:p w14:paraId="2F7BE323">
          <w:pPr>
            <w:pStyle w:val="9"/>
            <w:tabs>
              <w:tab w:val="right" w:leader="dot" w:pos="9746"/>
            </w:tabs>
          </w:pPr>
          <w:r>
            <w:fldChar w:fldCharType="begin"/>
          </w:r>
          <w:r>
            <w:instrText xml:space="preserve">TOC \o "1-3" \h \u </w:instrText>
          </w:r>
          <w:r>
            <w:fldChar w:fldCharType="separate"/>
          </w:r>
          <w:r>
            <w:fldChar w:fldCharType="begin"/>
          </w:r>
          <w:r>
            <w:instrText xml:space="preserve"> HYPERLINK \l _Toc26546 </w:instrText>
          </w:r>
          <w:r>
            <w:fldChar w:fldCharType="separate"/>
          </w:r>
          <w:r>
            <w:rPr>
              <w:rFonts w:hint="eastAsia"/>
            </w:rPr>
            <w:t>一、供应商入驻</w:t>
          </w:r>
          <w:r>
            <w:tab/>
          </w:r>
          <w:r>
            <w:fldChar w:fldCharType="begin"/>
          </w:r>
          <w:r>
            <w:instrText xml:space="preserve"> PAGEREF _Toc26546 \h </w:instrText>
          </w:r>
          <w:r>
            <w:fldChar w:fldCharType="separate"/>
          </w:r>
          <w:r>
            <w:t>3</w:t>
          </w:r>
          <w:r>
            <w:fldChar w:fldCharType="end"/>
          </w:r>
          <w:r>
            <w:fldChar w:fldCharType="end"/>
          </w:r>
        </w:p>
        <w:p w14:paraId="1D0132C2">
          <w:pPr>
            <w:pStyle w:val="10"/>
            <w:tabs>
              <w:tab w:val="right" w:leader="dot" w:pos="9746"/>
            </w:tabs>
          </w:pPr>
          <w:r>
            <w:fldChar w:fldCharType="begin"/>
          </w:r>
          <w:r>
            <w:instrText xml:space="preserve"> HYPERLINK \l _Toc5683 </w:instrText>
          </w:r>
          <w:r>
            <w:fldChar w:fldCharType="separate"/>
          </w:r>
          <w:r>
            <w:rPr>
              <w:rFonts w:hint="eastAsia"/>
              <w:lang w:val="en-US" w:eastAsia="zh-CN"/>
            </w:rPr>
            <w:t>1、供应商入驻的流程总览</w:t>
          </w:r>
          <w:r>
            <w:tab/>
          </w:r>
          <w:r>
            <w:fldChar w:fldCharType="begin"/>
          </w:r>
          <w:r>
            <w:instrText xml:space="preserve"> PAGEREF _Toc5683 \h </w:instrText>
          </w:r>
          <w:r>
            <w:fldChar w:fldCharType="separate"/>
          </w:r>
          <w:r>
            <w:t>3</w:t>
          </w:r>
          <w:r>
            <w:fldChar w:fldCharType="end"/>
          </w:r>
          <w:r>
            <w:fldChar w:fldCharType="end"/>
          </w:r>
        </w:p>
        <w:p w14:paraId="5B9C889B">
          <w:pPr>
            <w:pStyle w:val="10"/>
            <w:tabs>
              <w:tab w:val="right" w:leader="dot" w:pos="9746"/>
            </w:tabs>
          </w:pPr>
          <w:r>
            <w:fldChar w:fldCharType="begin"/>
          </w:r>
          <w:r>
            <w:instrText xml:space="preserve"> HYPERLINK \l _Toc21223 </w:instrText>
          </w:r>
          <w:r>
            <w:fldChar w:fldCharType="separate"/>
          </w:r>
          <w:r>
            <w:rPr>
              <w:rFonts w:hint="eastAsia"/>
              <w:lang w:val="en-US" w:eastAsia="zh-CN"/>
            </w:rPr>
            <w:t>2、供应商入驻的入口</w:t>
          </w:r>
          <w:r>
            <w:tab/>
          </w:r>
          <w:r>
            <w:fldChar w:fldCharType="begin"/>
          </w:r>
          <w:r>
            <w:instrText xml:space="preserve"> PAGEREF _Toc21223 \h </w:instrText>
          </w:r>
          <w:r>
            <w:fldChar w:fldCharType="separate"/>
          </w:r>
          <w:r>
            <w:t>3</w:t>
          </w:r>
          <w:r>
            <w:fldChar w:fldCharType="end"/>
          </w:r>
          <w:r>
            <w:fldChar w:fldCharType="end"/>
          </w:r>
        </w:p>
        <w:p w14:paraId="67BCAE78">
          <w:pPr>
            <w:pStyle w:val="10"/>
            <w:tabs>
              <w:tab w:val="right" w:leader="dot" w:pos="9746"/>
            </w:tabs>
          </w:pPr>
          <w:r>
            <w:fldChar w:fldCharType="begin"/>
          </w:r>
          <w:r>
            <w:instrText xml:space="preserve"> HYPERLINK \l _Toc29973 </w:instrText>
          </w:r>
          <w:r>
            <w:fldChar w:fldCharType="separate"/>
          </w:r>
          <w:r>
            <w:rPr>
              <w:rFonts w:hint="eastAsia"/>
              <w:lang w:val="en-US" w:eastAsia="zh-CN"/>
            </w:rPr>
            <w:t>3、供应商入驻</w:t>
          </w:r>
          <w:r>
            <w:tab/>
          </w:r>
          <w:r>
            <w:fldChar w:fldCharType="begin"/>
          </w:r>
          <w:r>
            <w:instrText xml:space="preserve"> PAGEREF _Toc29973 \h </w:instrText>
          </w:r>
          <w:r>
            <w:fldChar w:fldCharType="separate"/>
          </w:r>
          <w:r>
            <w:t>4</w:t>
          </w:r>
          <w:r>
            <w:fldChar w:fldCharType="end"/>
          </w:r>
          <w:r>
            <w:fldChar w:fldCharType="end"/>
          </w:r>
        </w:p>
        <w:p w14:paraId="51733379">
          <w:pPr>
            <w:pStyle w:val="10"/>
            <w:tabs>
              <w:tab w:val="right" w:leader="dot" w:pos="9746"/>
            </w:tabs>
          </w:pPr>
          <w:r>
            <w:fldChar w:fldCharType="begin"/>
          </w:r>
          <w:r>
            <w:instrText xml:space="preserve"> HYPERLINK \l _Toc13020 </w:instrText>
          </w:r>
          <w:r>
            <w:fldChar w:fldCharType="separate"/>
          </w:r>
          <w:r>
            <w:rPr>
              <w:rFonts w:hint="default" w:ascii="新宋体" w:hAnsi="新宋体" w:eastAsia="新宋体" w:cs="新宋体"/>
              <w:szCs w:val="28"/>
              <w:lang w:val="en-US" w:eastAsia="zh-CN"/>
            </w:rPr>
            <w:t xml:space="preserve">3.1. </w:t>
          </w:r>
          <w:r>
            <w:rPr>
              <w:rFonts w:hint="eastAsia" w:ascii="新宋体" w:hAnsi="新宋体" w:eastAsia="新宋体" w:cs="新宋体"/>
              <w:szCs w:val="28"/>
              <w:lang w:val="en-US" w:eastAsia="zh-CN"/>
            </w:rPr>
            <w:t>阅读供应商守则</w:t>
          </w:r>
          <w:r>
            <w:tab/>
          </w:r>
          <w:r>
            <w:fldChar w:fldCharType="begin"/>
          </w:r>
          <w:r>
            <w:instrText xml:space="preserve"> PAGEREF _Toc13020 \h </w:instrText>
          </w:r>
          <w:r>
            <w:fldChar w:fldCharType="separate"/>
          </w:r>
          <w:r>
            <w:t>4</w:t>
          </w:r>
          <w:r>
            <w:fldChar w:fldCharType="end"/>
          </w:r>
          <w:r>
            <w:fldChar w:fldCharType="end"/>
          </w:r>
        </w:p>
        <w:p w14:paraId="0DCB68D0">
          <w:pPr>
            <w:pStyle w:val="10"/>
            <w:tabs>
              <w:tab w:val="right" w:leader="dot" w:pos="9746"/>
            </w:tabs>
          </w:pPr>
          <w:r>
            <w:fldChar w:fldCharType="begin"/>
          </w:r>
          <w:r>
            <w:instrText xml:space="preserve"> HYPERLINK \l _Toc17662 </w:instrText>
          </w:r>
          <w:r>
            <w:fldChar w:fldCharType="separate"/>
          </w:r>
          <w:r>
            <w:rPr>
              <w:rFonts w:hint="default" w:ascii="新宋体" w:hAnsi="新宋体" w:eastAsia="新宋体" w:cs="新宋体"/>
              <w:szCs w:val="28"/>
              <w:lang w:val="en-US" w:eastAsia="zh-CN"/>
            </w:rPr>
            <w:t xml:space="preserve">3.2. </w:t>
          </w:r>
          <w:r>
            <w:rPr>
              <w:rFonts w:hint="eastAsia" w:ascii="新宋体" w:hAnsi="新宋体" w:eastAsia="新宋体" w:cs="新宋体"/>
              <w:szCs w:val="28"/>
              <w:lang w:val="en-US" w:eastAsia="zh-CN"/>
            </w:rPr>
            <w:t>注册账号</w:t>
          </w:r>
          <w:r>
            <w:tab/>
          </w:r>
          <w:r>
            <w:fldChar w:fldCharType="begin"/>
          </w:r>
          <w:r>
            <w:instrText xml:space="preserve"> PAGEREF _Toc17662 \h </w:instrText>
          </w:r>
          <w:r>
            <w:fldChar w:fldCharType="separate"/>
          </w:r>
          <w:r>
            <w:t>4</w:t>
          </w:r>
          <w:r>
            <w:fldChar w:fldCharType="end"/>
          </w:r>
          <w:r>
            <w:fldChar w:fldCharType="end"/>
          </w:r>
        </w:p>
        <w:p w14:paraId="38DA4299">
          <w:pPr>
            <w:pStyle w:val="10"/>
            <w:tabs>
              <w:tab w:val="right" w:leader="dot" w:pos="9746"/>
            </w:tabs>
          </w:pPr>
          <w:r>
            <w:fldChar w:fldCharType="begin"/>
          </w:r>
          <w:r>
            <w:instrText xml:space="preserve"> HYPERLINK \l _Toc17127 </w:instrText>
          </w:r>
          <w:r>
            <w:fldChar w:fldCharType="separate"/>
          </w:r>
          <w:r>
            <w:rPr>
              <w:rFonts w:hint="default" w:ascii="新宋体" w:hAnsi="新宋体" w:eastAsia="新宋体" w:cs="新宋体"/>
              <w:szCs w:val="28"/>
              <w:lang w:val="en-US" w:eastAsia="zh-CN"/>
            </w:rPr>
            <w:t xml:space="preserve">3.3. </w:t>
          </w:r>
          <w:r>
            <w:rPr>
              <w:rFonts w:hint="eastAsia" w:ascii="新宋体" w:hAnsi="新宋体" w:eastAsia="新宋体" w:cs="新宋体"/>
              <w:szCs w:val="28"/>
              <w:lang w:val="en-US" w:eastAsia="zh-CN"/>
            </w:rPr>
            <w:t>注册人实名认证</w:t>
          </w:r>
          <w:r>
            <w:tab/>
          </w:r>
          <w:r>
            <w:fldChar w:fldCharType="begin"/>
          </w:r>
          <w:r>
            <w:instrText xml:space="preserve"> PAGEREF _Toc17127 \h </w:instrText>
          </w:r>
          <w:r>
            <w:fldChar w:fldCharType="separate"/>
          </w:r>
          <w:r>
            <w:t>5</w:t>
          </w:r>
          <w:r>
            <w:fldChar w:fldCharType="end"/>
          </w:r>
          <w:r>
            <w:fldChar w:fldCharType="end"/>
          </w:r>
        </w:p>
        <w:p w14:paraId="5C5607CB">
          <w:pPr>
            <w:pStyle w:val="10"/>
            <w:tabs>
              <w:tab w:val="right" w:leader="dot" w:pos="9746"/>
            </w:tabs>
          </w:pPr>
          <w:r>
            <w:fldChar w:fldCharType="begin"/>
          </w:r>
          <w:r>
            <w:instrText xml:space="preserve"> HYPERLINK \l _Toc10290 </w:instrText>
          </w:r>
          <w:r>
            <w:fldChar w:fldCharType="separate"/>
          </w:r>
          <w:r>
            <w:rPr>
              <w:rFonts w:hint="default" w:ascii="新宋体" w:hAnsi="新宋体" w:eastAsia="新宋体" w:cs="新宋体"/>
              <w:szCs w:val="28"/>
              <w:lang w:val="en-US" w:eastAsia="zh-CN"/>
            </w:rPr>
            <w:t xml:space="preserve">3.4. </w:t>
          </w:r>
          <w:r>
            <w:rPr>
              <w:rFonts w:hint="eastAsia" w:ascii="新宋体" w:hAnsi="新宋体" w:eastAsia="新宋体" w:cs="新宋体"/>
              <w:szCs w:val="28"/>
              <w:lang w:val="en-US" w:eastAsia="zh-CN"/>
            </w:rPr>
            <w:t>完善企业信息</w:t>
          </w:r>
          <w:r>
            <w:tab/>
          </w:r>
          <w:r>
            <w:fldChar w:fldCharType="begin"/>
          </w:r>
          <w:r>
            <w:instrText xml:space="preserve"> PAGEREF _Toc10290 \h </w:instrText>
          </w:r>
          <w:r>
            <w:fldChar w:fldCharType="separate"/>
          </w:r>
          <w:r>
            <w:t>6</w:t>
          </w:r>
          <w:r>
            <w:fldChar w:fldCharType="end"/>
          </w:r>
          <w:r>
            <w:fldChar w:fldCharType="end"/>
          </w:r>
        </w:p>
        <w:p w14:paraId="47555A4B">
          <w:pPr>
            <w:pStyle w:val="10"/>
            <w:tabs>
              <w:tab w:val="right" w:leader="dot" w:pos="9746"/>
            </w:tabs>
          </w:pPr>
          <w:r>
            <w:fldChar w:fldCharType="begin"/>
          </w:r>
          <w:r>
            <w:instrText xml:space="preserve"> HYPERLINK \l _Toc10095 </w:instrText>
          </w:r>
          <w:r>
            <w:fldChar w:fldCharType="separate"/>
          </w:r>
          <w:r>
            <w:rPr>
              <w:rFonts w:hint="default" w:ascii="新宋体" w:hAnsi="新宋体" w:eastAsia="新宋体" w:cs="新宋体"/>
              <w:szCs w:val="28"/>
              <w:lang w:val="en-US" w:eastAsia="zh-CN"/>
            </w:rPr>
            <w:t xml:space="preserve">3.5. </w:t>
          </w:r>
          <w:r>
            <w:rPr>
              <w:rFonts w:hint="eastAsia" w:ascii="新宋体" w:hAnsi="新宋体" w:eastAsia="新宋体" w:cs="新宋体"/>
              <w:szCs w:val="28"/>
              <w:lang w:val="en-US" w:eastAsia="zh-CN"/>
            </w:rPr>
            <w:t>完善其他信息</w:t>
          </w:r>
          <w:r>
            <w:tab/>
          </w:r>
          <w:r>
            <w:fldChar w:fldCharType="begin"/>
          </w:r>
          <w:r>
            <w:instrText xml:space="preserve"> PAGEREF _Toc10095 \h </w:instrText>
          </w:r>
          <w:r>
            <w:fldChar w:fldCharType="separate"/>
          </w:r>
          <w:r>
            <w:t>9</w:t>
          </w:r>
          <w:r>
            <w:fldChar w:fldCharType="end"/>
          </w:r>
          <w:r>
            <w:fldChar w:fldCharType="end"/>
          </w:r>
        </w:p>
        <w:p w14:paraId="65A899AC">
          <w:pPr>
            <w:pStyle w:val="10"/>
            <w:tabs>
              <w:tab w:val="right" w:leader="dot" w:pos="9746"/>
            </w:tabs>
          </w:pPr>
          <w:r>
            <w:fldChar w:fldCharType="begin"/>
          </w:r>
          <w:r>
            <w:instrText xml:space="preserve"> HYPERLINK \l _Toc30664 </w:instrText>
          </w:r>
          <w:r>
            <w:fldChar w:fldCharType="separate"/>
          </w:r>
          <w:r>
            <w:rPr>
              <w:rFonts w:hint="default" w:ascii="新宋体" w:hAnsi="新宋体" w:eastAsia="新宋体" w:cs="新宋体"/>
              <w:szCs w:val="28"/>
              <w:lang w:val="en-US" w:eastAsia="zh-CN"/>
            </w:rPr>
            <w:t xml:space="preserve">3.6. </w:t>
          </w:r>
          <w:r>
            <w:rPr>
              <w:rFonts w:hint="eastAsia" w:ascii="新宋体" w:hAnsi="新宋体" w:eastAsia="新宋体" w:cs="新宋体"/>
              <w:szCs w:val="28"/>
              <w:lang w:val="en-US" w:eastAsia="zh-CN"/>
            </w:rPr>
            <w:t>提交审核</w:t>
          </w:r>
          <w:r>
            <w:tab/>
          </w:r>
          <w:r>
            <w:fldChar w:fldCharType="begin"/>
          </w:r>
          <w:r>
            <w:instrText xml:space="preserve"> PAGEREF _Toc30664 \h </w:instrText>
          </w:r>
          <w:r>
            <w:fldChar w:fldCharType="separate"/>
          </w:r>
          <w:r>
            <w:t>10</w:t>
          </w:r>
          <w:r>
            <w:fldChar w:fldCharType="end"/>
          </w:r>
          <w:r>
            <w:fldChar w:fldCharType="end"/>
          </w:r>
        </w:p>
        <w:p w14:paraId="07E6F778">
          <w:pPr>
            <w:pStyle w:val="9"/>
            <w:tabs>
              <w:tab w:val="right" w:leader="dot" w:pos="9746"/>
            </w:tabs>
          </w:pPr>
          <w:r>
            <w:fldChar w:fldCharType="begin"/>
          </w:r>
          <w:r>
            <w:instrText xml:space="preserve"> HYPERLINK \l _Toc19007 </w:instrText>
          </w:r>
          <w:r>
            <w:fldChar w:fldCharType="separate"/>
          </w:r>
          <w:r>
            <w:rPr>
              <w:rFonts w:hint="eastAsia"/>
            </w:rPr>
            <w:t>二、发布服务</w:t>
          </w:r>
          <w:r>
            <w:tab/>
          </w:r>
          <w:r>
            <w:fldChar w:fldCharType="begin"/>
          </w:r>
          <w:r>
            <w:instrText xml:space="preserve"> PAGEREF _Toc19007 \h </w:instrText>
          </w:r>
          <w:r>
            <w:fldChar w:fldCharType="separate"/>
          </w:r>
          <w:r>
            <w:t>10</w:t>
          </w:r>
          <w:r>
            <w:fldChar w:fldCharType="end"/>
          </w:r>
          <w:r>
            <w:fldChar w:fldCharType="end"/>
          </w:r>
        </w:p>
        <w:p w14:paraId="609C4480">
          <w:pPr>
            <w:pStyle w:val="10"/>
            <w:tabs>
              <w:tab w:val="right" w:leader="dot" w:pos="9746"/>
            </w:tabs>
          </w:pPr>
          <w:r>
            <w:fldChar w:fldCharType="begin"/>
          </w:r>
          <w:r>
            <w:instrText xml:space="preserve"> HYPERLINK \l _Toc16198 </w:instrText>
          </w:r>
          <w:r>
            <w:fldChar w:fldCharType="separate"/>
          </w:r>
          <w:r>
            <w:rPr>
              <w:rFonts w:ascii="Arial" w:hAnsi="Arial" w:eastAsia="黑体" w:cstheme="minorBidi"/>
              <w:bCs w:val="0"/>
              <w:kern w:val="2"/>
              <w:szCs w:val="24"/>
            </w:rPr>
            <w:t>1、发布服务的流程</w:t>
          </w:r>
          <w:r>
            <w:tab/>
          </w:r>
          <w:r>
            <w:fldChar w:fldCharType="begin"/>
          </w:r>
          <w:r>
            <w:instrText xml:space="preserve"> PAGEREF _Toc16198 \h </w:instrText>
          </w:r>
          <w:r>
            <w:fldChar w:fldCharType="separate"/>
          </w:r>
          <w:r>
            <w:t>10</w:t>
          </w:r>
          <w:r>
            <w:fldChar w:fldCharType="end"/>
          </w:r>
          <w:r>
            <w:fldChar w:fldCharType="end"/>
          </w:r>
        </w:p>
        <w:p w14:paraId="58ED09D8">
          <w:pPr>
            <w:pStyle w:val="10"/>
            <w:tabs>
              <w:tab w:val="right" w:leader="dot" w:pos="9746"/>
            </w:tabs>
          </w:pPr>
          <w:r>
            <w:fldChar w:fldCharType="begin"/>
          </w:r>
          <w:r>
            <w:instrText xml:space="preserve"> HYPERLINK \l _Toc13849 </w:instrText>
          </w:r>
          <w:r>
            <w:fldChar w:fldCharType="separate"/>
          </w:r>
          <w:r>
            <w:rPr>
              <w:rFonts w:ascii="Arial" w:hAnsi="Arial" w:eastAsia="黑体" w:cstheme="minorBidi"/>
              <w:bCs w:val="0"/>
              <w:kern w:val="2"/>
              <w:szCs w:val="24"/>
            </w:rPr>
            <w:t>2、进入我的工作台</w:t>
          </w:r>
          <w:r>
            <w:tab/>
          </w:r>
          <w:r>
            <w:fldChar w:fldCharType="begin"/>
          </w:r>
          <w:r>
            <w:instrText xml:space="preserve"> PAGEREF _Toc13849 \h </w:instrText>
          </w:r>
          <w:r>
            <w:fldChar w:fldCharType="separate"/>
          </w:r>
          <w:r>
            <w:t>11</w:t>
          </w:r>
          <w:r>
            <w:fldChar w:fldCharType="end"/>
          </w:r>
          <w:r>
            <w:fldChar w:fldCharType="end"/>
          </w:r>
        </w:p>
        <w:p w14:paraId="2D148E5E">
          <w:pPr>
            <w:pStyle w:val="10"/>
            <w:tabs>
              <w:tab w:val="right" w:leader="dot" w:pos="9746"/>
            </w:tabs>
          </w:pPr>
          <w:r>
            <w:fldChar w:fldCharType="begin"/>
          </w:r>
          <w:r>
            <w:instrText xml:space="preserve"> HYPERLINK \l _Toc15958 </w:instrText>
          </w:r>
          <w:r>
            <w:fldChar w:fldCharType="separate"/>
          </w:r>
          <w:r>
            <w:rPr>
              <w:rFonts w:ascii="Arial" w:hAnsi="Arial" w:eastAsia="黑体" w:cstheme="minorBidi"/>
              <w:bCs w:val="0"/>
              <w:kern w:val="2"/>
              <w:szCs w:val="24"/>
            </w:rPr>
            <w:t>3、添加服务</w:t>
          </w:r>
          <w:r>
            <w:tab/>
          </w:r>
          <w:r>
            <w:fldChar w:fldCharType="begin"/>
          </w:r>
          <w:r>
            <w:instrText xml:space="preserve"> PAGEREF _Toc15958 \h </w:instrText>
          </w:r>
          <w:r>
            <w:fldChar w:fldCharType="separate"/>
          </w:r>
          <w:r>
            <w:t>11</w:t>
          </w:r>
          <w:r>
            <w:fldChar w:fldCharType="end"/>
          </w:r>
          <w:r>
            <w:fldChar w:fldCharType="end"/>
          </w:r>
        </w:p>
        <w:p w14:paraId="406D21F7">
          <w:pPr>
            <w:pStyle w:val="10"/>
            <w:tabs>
              <w:tab w:val="right" w:leader="dot" w:pos="9746"/>
            </w:tabs>
          </w:pPr>
          <w:r>
            <w:fldChar w:fldCharType="begin"/>
          </w:r>
          <w:r>
            <w:instrText xml:space="preserve"> HYPERLINK \l _Toc21552 </w:instrText>
          </w:r>
          <w:r>
            <w:fldChar w:fldCharType="separate"/>
          </w:r>
          <w:r>
            <w:rPr>
              <w:rFonts w:ascii="Arial" w:hAnsi="Arial" w:eastAsia="黑体" w:cstheme="minorBidi"/>
              <w:bCs w:val="0"/>
              <w:kern w:val="2"/>
              <w:szCs w:val="24"/>
            </w:rPr>
            <w:t>4、阅读发布规则</w:t>
          </w:r>
          <w:r>
            <w:tab/>
          </w:r>
          <w:r>
            <w:fldChar w:fldCharType="begin"/>
          </w:r>
          <w:r>
            <w:instrText xml:space="preserve"> PAGEREF _Toc21552 \h </w:instrText>
          </w:r>
          <w:r>
            <w:fldChar w:fldCharType="separate"/>
          </w:r>
          <w:r>
            <w:t>12</w:t>
          </w:r>
          <w:r>
            <w:fldChar w:fldCharType="end"/>
          </w:r>
          <w:r>
            <w:fldChar w:fldCharType="end"/>
          </w:r>
        </w:p>
        <w:p w14:paraId="4829B8EB">
          <w:pPr>
            <w:pStyle w:val="10"/>
            <w:tabs>
              <w:tab w:val="right" w:leader="dot" w:pos="9746"/>
            </w:tabs>
          </w:pPr>
          <w:r>
            <w:fldChar w:fldCharType="begin"/>
          </w:r>
          <w:r>
            <w:instrText xml:space="preserve"> HYPERLINK \l _Toc26850 </w:instrText>
          </w:r>
          <w:r>
            <w:fldChar w:fldCharType="separate"/>
          </w:r>
          <w:r>
            <w:rPr>
              <w:rFonts w:hint="eastAsia" w:ascii="Arial" w:hAnsi="Arial" w:eastAsia="黑体" w:cstheme="minorBidi"/>
              <w:bCs w:val="0"/>
              <w:kern w:val="2"/>
              <w:szCs w:val="24"/>
              <w:lang w:val="en-US" w:eastAsia="zh-CN" w:bidi="ar-SA"/>
            </w:rPr>
            <w:t>5</w:t>
          </w:r>
          <w:r>
            <w:rPr>
              <w:rFonts w:hint="eastAsia" w:ascii="Arial" w:hAnsi="Arial" w:eastAsia="黑体" w:cstheme="minorBidi"/>
              <w:bCs w:val="0"/>
              <w:kern w:val="2"/>
              <w:szCs w:val="24"/>
              <w:lang w:bidi="ar-SA"/>
            </w:rPr>
            <w:t>、选择服务品目</w:t>
          </w:r>
          <w:r>
            <w:tab/>
          </w:r>
          <w:r>
            <w:fldChar w:fldCharType="begin"/>
          </w:r>
          <w:r>
            <w:instrText xml:space="preserve"> PAGEREF _Toc26850 \h </w:instrText>
          </w:r>
          <w:r>
            <w:fldChar w:fldCharType="separate"/>
          </w:r>
          <w:r>
            <w:t>13</w:t>
          </w:r>
          <w:r>
            <w:fldChar w:fldCharType="end"/>
          </w:r>
          <w:r>
            <w:fldChar w:fldCharType="end"/>
          </w:r>
        </w:p>
        <w:p w14:paraId="1B90686B">
          <w:pPr>
            <w:pStyle w:val="10"/>
            <w:tabs>
              <w:tab w:val="right" w:leader="dot" w:pos="9746"/>
            </w:tabs>
          </w:pPr>
          <w:r>
            <w:fldChar w:fldCharType="begin"/>
          </w:r>
          <w:r>
            <w:instrText xml:space="preserve"> HYPERLINK \l _Toc16953 </w:instrText>
          </w:r>
          <w:r>
            <w:fldChar w:fldCharType="separate"/>
          </w:r>
          <w:r>
            <w:rPr>
              <w:rFonts w:hint="eastAsia" w:ascii="Arial" w:hAnsi="Arial" w:eastAsia="黑体" w:cstheme="minorBidi"/>
              <w:bCs w:val="0"/>
              <w:kern w:val="2"/>
              <w:szCs w:val="24"/>
              <w:lang w:val="en-US" w:eastAsia="zh-CN" w:bidi="ar-SA"/>
            </w:rPr>
            <w:t>6、填写服务内容</w:t>
          </w:r>
          <w:r>
            <w:tab/>
          </w:r>
          <w:r>
            <w:fldChar w:fldCharType="begin"/>
          </w:r>
          <w:r>
            <w:instrText xml:space="preserve"> PAGEREF _Toc16953 \h </w:instrText>
          </w:r>
          <w:r>
            <w:fldChar w:fldCharType="separate"/>
          </w:r>
          <w:r>
            <w:t>14</w:t>
          </w:r>
          <w:r>
            <w:fldChar w:fldCharType="end"/>
          </w:r>
          <w:r>
            <w:fldChar w:fldCharType="end"/>
          </w:r>
        </w:p>
        <w:p w14:paraId="1DCEC6A2">
          <w:pPr>
            <w:pStyle w:val="10"/>
            <w:tabs>
              <w:tab w:val="right" w:leader="dot" w:pos="9746"/>
            </w:tabs>
          </w:pPr>
          <w:r>
            <w:fldChar w:fldCharType="begin"/>
          </w:r>
          <w:r>
            <w:instrText xml:space="preserve"> HYPERLINK \l _Toc24925 </w:instrText>
          </w:r>
          <w:r>
            <w:fldChar w:fldCharType="separate"/>
          </w:r>
          <w:r>
            <w:rPr>
              <w:rFonts w:hint="eastAsia" w:ascii="Arial" w:hAnsi="Arial" w:eastAsia="黑体" w:cstheme="minorBidi"/>
              <w:bCs w:val="0"/>
              <w:kern w:val="2"/>
              <w:szCs w:val="24"/>
              <w:lang w:val="en-US" w:eastAsia="zh-CN" w:bidi="ar-SA"/>
            </w:rPr>
            <w:t>7</w:t>
          </w:r>
          <w:r>
            <w:rPr>
              <w:rFonts w:hint="eastAsia" w:ascii="Arial" w:hAnsi="Arial" w:eastAsia="黑体" w:cstheme="minorBidi"/>
              <w:bCs w:val="0"/>
              <w:kern w:val="2"/>
              <w:szCs w:val="24"/>
              <w:lang w:bidi="ar-SA"/>
            </w:rPr>
            <w:t>、系统显示提交提示</w:t>
          </w:r>
          <w:r>
            <w:tab/>
          </w:r>
          <w:r>
            <w:fldChar w:fldCharType="begin"/>
          </w:r>
          <w:r>
            <w:instrText xml:space="preserve"> PAGEREF _Toc24925 \h </w:instrText>
          </w:r>
          <w:r>
            <w:fldChar w:fldCharType="separate"/>
          </w:r>
          <w:r>
            <w:t>15</w:t>
          </w:r>
          <w:r>
            <w:fldChar w:fldCharType="end"/>
          </w:r>
          <w:r>
            <w:fldChar w:fldCharType="end"/>
          </w:r>
        </w:p>
        <w:p w14:paraId="0E16B7C4">
          <w:pPr>
            <w:pStyle w:val="10"/>
            <w:tabs>
              <w:tab w:val="right" w:leader="dot" w:pos="9746"/>
            </w:tabs>
          </w:pPr>
          <w:r>
            <w:fldChar w:fldCharType="begin"/>
          </w:r>
          <w:r>
            <w:instrText xml:space="preserve"> HYPERLINK \l _Toc28203 </w:instrText>
          </w:r>
          <w:r>
            <w:fldChar w:fldCharType="separate"/>
          </w:r>
          <w:r>
            <w:rPr>
              <w:rFonts w:ascii="Arial" w:hAnsi="Arial" w:eastAsia="黑体" w:cstheme="minorBidi"/>
              <w:bCs w:val="0"/>
              <w:kern w:val="2"/>
              <w:szCs w:val="24"/>
            </w:rPr>
            <w:t>8、提示服务发布成功</w:t>
          </w:r>
          <w:r>
            <w:tab/>
          </w:r>
          <w:r>
            <w:fldChar w:fldCharType="begin"/>
          </w:r>
          <w:r>
            <w:instrText xml:space="preserve"> PAGEREF _Toc28203 \h </w:instrText>
          </w:r>
          <w:r>
            <w:fldChar w:fldCharType="separate"/>
          </w:r>
          <w:r>
            <w:t>16</w:t>
          </w:r>
          <w:r>
            <w:fldChar w:fldCharType="end"/>
          </w:r>
          <w:r>
            <w:fldChar w:fldCharType="end"/>
          </w:r>
        </w:p>
        <w:p w14:paraId="41DA2F4A">
          <w:pPr>
            <w:pStyle w:val="10"/>
            <w:tabs>
              <w:tab w:val="right" w:leader="dot" w:pos="9746"/>
            </w:tabs>
          </w:pPr>
          <w:r>
            <w:fldChar w:fldCharType="begin"/>
          </w:r>
          <w:r>
            <w:instrText xml:space="preserve"> HYPERLINK \l _Toc1536 </w:instrText>
          </w:r>
          <w:r>
            <w:fldChar w:fldCharType="separate"/>
          </w:r>
          <w:r>
            <w:rPr>
              <w:rFonts w:ascii="Arial" w:hAnsi="Arial" w:eastAsia="黑体" w:cstheme="minorBidi"/>
              <w:bCs w:val="0"/>
              <w:kern w:val="2"/>
              <w:szCs w:val="24"/>
            </w:rPr>
            <w:t>9、等待审核</w:t>
          </w:r>
          <w:r>
            <w:tab/>
          </w:r>
          <w:r>
            <w:fldChar w:fldCharType="begin"/>
          </w:r>
          <w:r>
            <w:instrText xml:space="preserve"> PAGEREF _Toc1536 \h </w:instrText>
          </w:r>
          <w:r>
            <w:fldChar w:fldCharType="separate"/>
          </w:r>
          <w:r>
            <w:t>16</w:t>
          </w:r>
          <w:r>
            <w:fldChar w:fldCharType="end"/>
          </w:r>
          <w:r>
            <w:fldChar w:fldCharType="end"/>
          </w:r>
        </w:p>
        <w:p w14:paraId="6A968B7A">
          <w:pPr>
            <w:pStyle w:val="9"/>
            <w:tabs>
              <w:tab w:val="right" w:leader="dot" w:pos="9746"/>
            </w:tabs>
          </w:pPr>
          <w:r>
            <w:fldChar w:fldCharType="begin"/>
          </w:r>
          <w:r>
            <w:instrText xml:space="preserve"> HYPERLINK \l _Toc19696 </w:instrText>
          </w:r>
          <w:r>
            <w:fldChar w:fldCharType="separate"/>
          </w:r>
          <w:r>
            <w:rPr>
              <w:rFonts w:hint="eastAsia"/>
            </w:rPr>
            <w:t>三、参与比选项目</w:t>
          </w:r>
          <w:r>
            <w:tab/>
          </w:r>
          <w:r>
            <w:fldChar w:fldCharType="begin"/>
          </w:r>
          <w:r>
            <w:instrText xml:space="preserve"> PAGEREF _Toc19696 \h </w:instrText>
          </w:r>
          <w:r>
            <w:fldChar w:fldCharType="separate"/>
          </w:r>
          <w:r>
            <w:t>17</w:t>
          </w:r>
          <w:r>
            <w:fldChar w:fldCharType="end"/>
          </w:r>
          <w:r>
            <w:fldChar w:fldCharType="end"/>
          </w:r>
        </w:p>
        <w:p w14:paraId="23E62B50">
          <w:pPr>
            <w:pStyle w:val="10"/>
            <w:tabs>
              <w:tab w:val="right" w:leader="dot" w:pos="9746"/>
            </w:tabs>
          </w:pPr>
          <w:r>
            <w:fldChar w:fldCharType="begin"/>
          </w:r>
          <w:r>
            <w:instrText xml:space="preserve"> HYPERLINK \l _Toc12612 </w:instrText>
          </w:r>
          <w:r>
            <w:fldChar w:fldCharType="separate"/>
          </w:r>
          <w:r>
            <w:rPr>
              <w:rFonts w:ascii="Arial" w:hAnsi="Arial" w:eastAsia="黑体" w:cstheme="minorBidi"/>
              <w:bCs w:val="0"/>
              <w:kern w:val="2"/>
              <w:szCs w:val="24"/>
            </w:rPr>
            <w:t>1、参与比选</w:t>
          </w:r>
          <w:r>
            <w:tab/>
          </w:r>
          <w:r>
            <w:fldChar w:fldCharType="begin"/>
          </w:r>
          <w:r>
            <w:instrText xml:space="preserve"> PAGEREF _Toc12612 \h </w:instrText>
          </w:r>
          <w:r>
            <w:fldChar w:fldCharType="separate"/>
          </w:r>
          <w:r>
            <w:t>17</w:t>
          </w:r>
          <w:r>
            <w:fldChar w:fldCharType="end"/>
          </w:r>
          <w:r>
            <w:fldChar w:fldCharType="end"/>
          </w:r>
        </w:p>
        <w:p w14:paraId="6695101D">
          <w:pPr>
            <w:pStyle w:val="6"/>
            <w:tabs>
              <w:tab w:val="right" w:leader="dot" w:pos="9746"/>
            </w:tabs>
          </w:pPr>
          <w:r>
            <w:fldChar w:fldCharType="begin"/>
          </w:r>
          <w:r>
            <w:instrText xml:space="preserve"> HYPERLINK \l _Toc27530 </w:instrText>
          </w:r>
          <w:r>
            <w:fldChar w:fldCharType="separate"/>
          </w:r>
          <w:r>
            <w:rPr>
              <w:rFonts w:hint="eastAsia"/>
            </w:rPr>
            <w:t>1.1、参与公开比选</w:t>
          </w:r>
          <w:r>
            <w:tab/>
          </w:r>
          <w:r>
            <w:fldChar w:fldCharType="begin"/>
          </w:r>
          <w:r>
            <w:instrText xml:space="preserve"> PAGEREF _Toc27530 \h </w:instrText>
          </w:r>
          <w:r>
            <w:fldChar w:fldCharType="separate"/>
          </w:r>
          <w:r>
            <w:t>17</w:t>
          </w:r>
          <w:r>
            <w:fldChar w:fldCharType="end"/>
          </w:r>
          <w:r>
            <w:fldChar w:fldCharType="end"/>
          </w:r>
        </w:p>
        <w:p w14:paraId="16F3F38A">
          <w:pPr>
            <w:pStyle w:val="6"/>
            <w:tabs>
              <w:tab w:val="right" w:leader="dot" w:pos="9746"/>
            </w:tabs>
          </w:pPr>
          <w:r>
            <w:fldChar w:fldCharType="begin"/>
          </w:r>
          <w:r>
            <w:instrText xml:space="preserve"> HYPERLINK \l _Toc3814 </w:instrText>
          </w:r>
          <w:r>
            <w:fldChar w:fldCharType="separate"/>
          </w:r>
          <w:r>
            <w:rPr>
              <w:rFonts w:hint="eastAsia"/>
            </w:rPr>
            <w:t>1.2、参与邀请比选</w:t>
          </w:r>
          <w:r>
            <w:tab/>
          </w:r>
          <w:r>
            <w:fldChar w:fldCharType="begin"/>
          </w:r>
          <w:r>
            <w:instrText xml:space="preserve"> PAGEREF _Toc3814 \h </w:instrText>
          </w:r>
          <w:r>
            <w:fldChar w:fldCharType="separate"/>
          </w:r>
          <w:r>
            <w:t>21</w:t>
          </w:r>
          <w:r>
            <w:fldChar w:fldCharType="end"/>
          </w:r>
          <w:r>
            <w:fldChar w:fldCharType="end"/>
          </w:r>
        </w:p>
        <w:p w14:paraId="3839D282">
          <w:pPr>
            <w:pStyle w:val="6"/>
            <w:tabs>
              <w:tab w:val="right" w:leader="dot" w:pos="9746"/>
            </w:tabs>
          </w:pPr>
          <w:r>
            <w:fldChar w:fldCharType="begin"/>
          </w:r>
          <w:r>
            <w:instrText xml:space="preserve"> HYPERLINK \l _Toc22139 </w:instrText>
          </w:r>
          <w:r>
            <w:fldChar w:fldCharType="separate"/>
          </w:r>
          <w:r>
            <w:rPr>
              <w:rFonts w:hint="eastAsia"/>
            </w:rPr>
            <w:t>1.3、参与直选</w:t>
          </w:r>
          <w:r>
            <w:rPr>
              <w:rFonts w:hint="eastAsia"/>
              <w:lang w:val="en-US" w:eastAsia="zh-CN"/>
            </w:rPr>
            <w:t>-标准</w:t>
          </w:r>
          <w:r>
            <w:tab/>
          </w:r>
          <w:r>
            <w:fldChar w:fldCharType="begin"/>
          </w:r>
          <w:r>
            <w:instrText xml:space="preserve"> PAGEREF _Toc22139 \h </w:instrText>
          </w:r>
          <w:r>
            <w:fldChar w:fldCharType="separate"/>
          </w:r>
          <w:r>
            <w:t>22</w:t>
          </w:r>
          <w:r>
            <w:fldChar w:fldCharType="end"/>
          </w:r>
          <w:r>
            <w:fldChar w:fldCharType="end"/>
          </w:r>
        </w:p>
        <w:p w14:paraId="4D95F17B">
          <w:pPr>
            <w:pStyle w:val="6"/>
            <w:tabs>
              <w:tab w:val="right" w:leader="dot" w:pos="9746"/>
            </w:tabs>
          </w:pPr>
          <w:r>
            <w:fldChar w:fldCharType="begin"/>
          </w:r>
          <w:r>
            <w:instrText xml:space="preserve"> HYPERLINK \l _Toc12844 </w:instrText>
          </w:r>
          <w:r>
            <w:fldChar w:fldCharType="separate"/>
          </w:r>
          <w:r>
            <w:rPr>
              <w:rFonts w:hint="eastAsia"/>
            </w:rPr>
            <w:t>1.4、参与直选</w:t>
          </w:r>
          <w:r>
            <w:rPr>
              <w:rFonts w:hint="eastAsia"/>
              <w:lang w:val="en-US" w:eastAsia="zh-CN"/>
            </w:rPr>
            <w:t>-简易</w:t>
          </w:r>
          <w:r>
            <w:tab/>
          </w:r>
          <w:r>
            <w:fldChar w:fldCharType="begin"/>
          </w:r>
          <w:r>
            <w:instrText xml:space="preserve"> PAGEREF _Toc12844 \h </w:instrText>
          </w:r>
          <w:r>
            <w:fldChar w:fldCharType="separate"/>
          </w:r>
          <w:r>
            <w:t>22</w:t>
          </w:r>
          <w:r>
            <w:fldChar w:fldCharType="end"/>
          </w:r>
          <w:r>
            <w:fldChar w:fldCharType="end"/>
          </w:r>
        </w:p>
        <w:p w14:paraId="551BCD44">
          <w:pPr>
            <w:pStyle w:val="10"/>
            <w:tabs>
              <w:tab w:val="right" w:leader="dot" w:pos="9746"/>
            </w:tabs>
          </w:pPr>
          <w:r>
            <w:fldChar w:fldCharType="begin"/>
          </w:r>
          <w:r>
            <w:instrText xml:space="preserve"> HYPERLINK \l _Toc29053 </w:instrText>
          </w:r>
          <w:r>
            <w:fldChar w:fldCharType="separate"/>
          </w:r>
          <w:r>
            <w:rPr>
              <w:rFonts w:ascii="Arial" w:hAnsi="Arial" w:eastAsia="黑体" w:cstheme="minorBidi"/>
              <w:bCs w:val="0"/>
              <w:kern w:val="2"/>
              <w:szCs w:val="24"/>
            </w:rPr>
            <w:t>2、填报比选响应文件</w:t>
          </w:r>
          <w:r>
            <w:tab/>
          </w:r>
          <w:r>
            <w:fldChar w:fldCharType="begin"/>
          </w:r>
          <w:r>
            <w:instrText xml:space="preserve"> PAGEREF _Toc29053 \h </w:instrText>
          </w:r>
          <w:r>
            <w:fldChar w:fldCharType="separate"/>
          </w:r>
          <w:r>
            <w:t>22</w:t>
          </w:r>
          <w:r>
            <w:fldChar w:fldCharType="end"/>
          </w:r>
          <w:r>
            <w:fldChar w:fldCharType="end"/>
          </w:r>
        </w:p>
        <w:p w14:paraId="3A51D46F">
          <w:pPr>
            <w:pStyle w:val="6"/>
            <w:tabs>
              <w:tab w:val="right" w:leader="dot" w:pos="9746"/>
            </w:tabs>
          </w:pPr>
          <w:r>
            <w:fldChar w:fldCharType="begin"/>
          </w:r>
          <w:r>
            <w:instrText xml:space="preserve"> HYPERLINK \l _Toc16206 </w:instrText>
          </w:r>
          <w:r>
            <w:fldChar w:fldCharType="separate"/>
          </w:r>
          <w:r>
            <w:rPr>
              <w:rFonts w:hint="eastAsia"/>
              <w:lang w:val="en-US" w:eastAsia="zh-CN"/>
            </w:rPr>
            <w:t>2</w:t>
          </w:r>
          <w:r>
            <w:rPr>
              <w:rFonts w:hint="eastAsia"/>
            </w:rPr>
            <w:t>.1、</w:t>
          </w:r>
          <w:r>
            <w:rPr>
              <w:rFonts w:hint="eastAsia"/>
              <w:lang w:val="en-US" w:eastAsia="zh-CN"/>
            </w:rPr>
            <w:t>项目发生更正</w:t>
          </w:r>
          <w:r>
            <w:tab/>
          </w:r>
          <w:r>
            <w:fldChar w:fldCharType="begin"/>
          </w:r>
          <w:r>
            <w:instrText xml:space="preserve"> PAGEREF _Toc16206 \h </w:instrText>
          </w:r>
          <w:r>
            <w:fldChar w:fldCharType="separate"/>
          </w:r>
          <w:r>
            <w:t>27</w:t>
          </w:r>
          <w:r>
            <w:fldChar w:fldCharType="end"/>
          </w:r>
          <w:r>
            <w:fldChar w:fldCharType="end"/>
          </w:r>
        </w:p>
        <w:p w14:paraId="7062C81C">
          <w:pPr>
            <w:pStyle w:val="9"/>
            <w:tabs>
              <w:tab w:val="right" w:leader="dot" w:pos="9746"/>
            </w:tabs>
          </w:pPr>
          <w:r>
            <w:fldChar w:fldCharType="begin"/>
          </w:r>
          <w:r>
            <w:instrText xml:space="preserve"> HYPERLINK \l _Toc27072 </w:instrText>
          </w:r>
          <w:r>
            <w:fldChar w:fldCharType="separate"/>
          </w:r>
          <w:r>
            <w:rPr>
              <w:rFonts w:hint="eastAsia"/>
            </w:rPr>
            <w:t>四、项目履约</w:t>
          </w:r>
          <w:r>
            <w:tab/>
          </w:r>
          <w:r>
            <w:fldChar w:fldCharType="begin"/>
          </w:r>
          <w:r>
            <w:instrText xml:space="preserve"> PAGEREF _Toc27072 \h </w:instrText>
          </w:r>
          <w:r>
            <w:fldChar w:fldCharType="separate"/>
          </w:r>
          <w:r>
            <w:t>29</w:t>
          </w:r>
          <w:r>
            <w:fldChar w:fldCharType="end"/>
          </w:r>
          <w:r>
            <w:fldChar w:fldCharType="end"/>
          </w:r>
        </w:p>
        <w:p w14:paraId="0E0B73FD">
          <w:pPr>
            <w:pStyle w:val="10"/>
            <w:tabs>
              <w:tab w:val="right" w:leader="dot" w:pos="9746"/>
            </w:tabs>
          </w:pPr>
          <w:r>
            <w:fldChar w:fldCharType="begin"/>
          </w:r>
          <w:r>
            <w:instrText xml:space="preserve"> HYPERLINK \l _Toc18734 </w:instrText>
          </w:r>
          <w:r>
            <w:fldChar w:fldCharType="separate"/>
          </w:r>
          <w:r>
            <w:rPr>
              <w:rFonts w:ascii="Arial" w:hAnsi="Arial" w:eastAsia="黑体" w:cstheme="minorBidi"/>
              <w:bCs w:val="0"/>
              <w:kern w:val="2"/>
              <w:szCs w:val="24"/>
            </w:rPr>
            <w:t>1、项目中选</w:t>
          </w:r>
          <w:r>
            <w:tab/>
          </w:r>
          <w:r>
            <w:fldChar w:fldCharType="begin"/>
          </w:r>
          <w:r>
            <w:instrText xml:space="preserve"> PAGEREF _Toc18734 \h </w:instrText>
          </w:r>
          <w:r>
            <w:fldChar w:fldCharType="separate"/>
          </w:r>
          <w:r>
            <w:t>29</w:t>
          </w:r>
          <w:r>
            <w:fldChar w:fldCharType="end"/>
          </w:r>
          <w:r>
            <w:fldChar w:fldCharType="end"/>
          </w:r>
        </w:p>
        <w:p w14:paraId="3F501D26">
          <w:pPr>
            <w:pStyle w:val="10"/>
            <w:tabs>
              <w:tab w:val="right" w:leader="dot" w:pos="9746"/>
            </w:tabs>
          </w:pPr>
          <w:r>
            <w:fldChar w:fldCharType="begin"/>
          </w:r>
          <w:r>
            <w:instrText xml:space="preserve"> HYPERLINK \l _Toc32583 </w:instrText>
          </w:r>
          <w:r>
            <w:fldChar w:fldCharType="separate"/>
          </w:r>
          <w:r>
            <w:rPr>
              <w:rFonts w:ascii="Arial" w:hAnsi="Arial" w:eastAsia="黑体" w:cstheme="minorBidi"/>
              <w:bCs w:val="0"/>
              <w:kern w:val="2"/>
              <w:szCs w:val="24"/>
            </w:rPr>
            <w:t>2、履约管理</w:t>
          </w:r>
          <w:r>
            <w:tab/>
          </w:r>
          <w:r>
            <w:fldChar w:fldCharType="begin"/>
          </w:r>
          <w:r>
            <w:instrText xml:space="preserve"> PAGEREF _Toc32583 \h </w:instrText>
          </w:r>
          <w:r>
            <w:fldChar w:fldCharType="separate"/>
          </w:r>
          <w:r>
            <w:t>31</w:t>
          </w:r>
          <w:r>
            <w:fldChar w:fldCharType="end"/>
          </w:r>
          <w:r>
            <w:fldChar w:fldCharType="end"/>
          </w:r>
        </w:p>
        <w:p w14:paraId="4C8A97DA">
          <w:pPr>
            <w:pStyle w:val="10"/>
            <w:tabs>
              <w:tab w:val="right" w:leader="dot" w:pos="9746"/>
            </w:tabs>
          </w:pPr>
          <w:r>
            <w:fldChar w:fldCharType="begin"/>
          </w:r>
          <w:r>
            <w:instrText xml:space="preserve"> HYPERLINK \l _Toc19907 </w:instrText>
          </w:r>
          <w:r>
            <w:fldChar w:fldCharType="separate"/>
          </w:r>
          <w:r>
            <w:rPr>
              <w:rFonts w:ascii="Arial" w:hAnsi="Arial" w:eastAsia="黑体" w:cstheme="minorBidi"/>
              <w:bCs w:val="0"/>
              <w:kern w:val="2"/>
              <w:szCs w:val="24"/>
            </w:rPr>
            <w:t>3、合同签订</w:t>
          </w:r>
          <w:r>
            <w:tab/>
          </w:r>
          <w:r>
            <w:fldChar w:fldCharType="begin"/>
          </w:r>
          <w:r>
            <w:instrText xml:space="preserve"> PAGEREF _Toc19907 \h </w:instrText>
          </w:r>
          <w:r>
            <w:fldChar w:fldCharType="separate"/>
          </w:r>
          <w:r>
            <w:t>31</w:t>
          </w:r>
          <w:r>
            <w:fldChar w:fldCharType="end"/>
          </w:r>
          <w:r>
            <w:fldChar w:fldCharType="end"/>
          </w:r>
        </w:p>
        <w:p w14:paraId="28DD9E71">
          <w:pPr>
            <w:pStyle w:val="10"/>
            <w:tabs>
              <w:tab w:val="right" w:leader="dot" w:pos="9746"/>
            </w:tabs>
          </w:pPr>
          <w:r>
            <w:fldChar w:fldCharType="begin"/>
          </w:r>
          <w:r>
            <w:instrText xml:space="preserve"> HYPERLINK \l _Toc1574 </w:instrText>
          </w:r>
          <w:r>
            <w:fldChar w:fldCharType="separate"/>
          </w:r>
          <w:r>
            <w:rPr>
              <w:rFonts w:ascii="Arial" w:hAnsi="Arial" w:eastAsia="黑体" w:cstheme="minorBidi"/>
              <w:bCs w:val="0"/>
              <w:kern w:val="2"/>
              <w:szCs w:val="24"/>
            </w:rPr>
            <w:t>4、应收账款</w:t>
          </w:r>
          <w:r>
            <w:tab/>
          </w:r>
          <w:r>
            <w:fldChar w:fldCharType="begin"/>
          </w:r>
          <w:r>
            <w:instrText xml:space="preserve"> PAGEREF _Toc1574 \h </w:instrText>
          </w:r>
          <w:r>
            <w:fldChar w:fldCharType="separate"/>
          </w:r>
          <w:r>
            <w:t>32</w:t>
          </w:r>
          <w:r>
            <w:fldChar w:fldCharType="end"/>
          </w:r>
          <w:r>
            <w:fldChar w:fldCharType="end"/>
          </w:r>
        </w:p>
        <w:p w14:paraId="71B9DA7D">
          <w:pPr>
            <w:pStyle w:val="10"/>
            <w:tabs>
              <w:tab w:val="right" w:leader="dot" w:pos="9746"/>
            </w:tabs>
          </w:pPr>
          <w:r>
            <w:fldChar w:fldCharType="begin"/>
          </w:r>
          <w:r>
            <w:instrText xml:space="preserve"> HYPERLINK \l _Toc20195 </w:instrText>
          </w:r>
          <w:r>
            <w:fldChar w:fldCharType="separate"/>
          </w:r>
          <w:r>
            <w:rPr>
              <w:rFonts w:ascii="Arial" w:hAnsi="Arial" w:eastAsia="黑体" w:cstheme="minorBidi"/>
              <w:bCs w:val="0"/>
              <w:kern w:val="2"/>
              <w:szCs w:val="24"/>
            </w:rPr>
            <w:t>5、项目验收</w:t>
          </w:r>
          <w:r>
            <w:tab/>
          </w:r>
          <w:r>
            <w:fldChar w:fldCharType="begin"/>
          </w:r>
          <w:r>
            <w:instrText xml:space="preserve"> PAGEREF _Toc20195 \h </w:instrText>
          </w:r>
          <w:r>
            <w:fldChar w:fldCharType="separate"/>
          </w:r>
          <w:r>
            <w:t>35</w:t>
          </w:r>
          <w:r>
            <w:fldChar w:fldCharType="end"/>
          </w:r>
          <w:r>
            <w:fldChar w:fldCharType="end"/>
          </w:r>
        </w:p>
        <w:p w14:paraId="0C92B6D9">
          <w:pPr>
            <w:pStyle w:val="10"/>
            <w:tabs>
              <w:tab w:val="right" w:leader="dot" w:pos="9746"/>
            </w:tabs>
          </w:pPr>
          <w:r>
            <w:fldChar w:fldCharType="begin"/>
          </w:r>
          <w:r>
            <w:instrText xml:space="preserve"> HYPERLINK \l _Toc18090 </w:instrText>
          </w:r>
          <w:r>
            <w:fldChar w:fldCharType="separate"/>
          </w:r>
          <w:r>
            <w:rPr>
              <w:rFonts w:ascii="Arial" w:hAnsi="Arial" w:eastAsia="黑体" w:cstheme="minorBidi"/>
              <w:bCs w:val="0"/>
              <w:kern w:val="2"/>
              <w:szCs w:val="24"/>
            </w:rPr>
            <w:t>6、收到评价</w:t>
          </w:r>
          <w:r>
            <w:tab/>
          </w:r>
          <w:r>
            <w:fldChar w:fldCharType="begin"/>
          </w:r>
          <w:r>
            <w:instrText xml:space="preserve"> PAGEREF _Toc18090 \h </w:instrText>
          </w:r>
          <w:r>
            <w:fldChar w:fldCharType="separate"/>
          </w:r>
          <w:r>
            <w:t>35</w:t>
          </w:r>
          <w:r>
            <w:fldChar w:fldCharType="end"/>
          </w:r>
          <w:r>
            <w:fldChar w:fldCharType="end"/>
          </w:r>
        </w:p>
        <w:p w14:paraId="65B376FF">
          <w:pPr>
            <w:pStyle w:val="10"/>
            <w:tabs>
              <w:tab w:val="right" w:leader="dot" w:pos="9746"/>
            </w:tabs>
          </w:pPr>
          <w:r>
            <w:fldChar w:fldCharType="begin"/>
          </w:r>
          <w:r>
            <w:instrText xml:space="preserve"> HYPERLINK \l _Toc12878 </w:instrText>
          </w:r>
          <w:r>
            <w:fldChar w:fldCharType="separate"/>
          </w:r>
          <w:r>
            <w:rPr>
              <w:rFonts w:ascii="Arial" w:hAnsi="Arial" w:eastAsia="黑体" w:cstheme="minorBidi"/>
              <w:bCs w:val="0"/>
              <w:kern w:val="2"/>
              <w:szCs w:val="24"/>
            </w:rPr>
            <w:t>7、支付尾款</w:t>
          </w:r>
          <w:r>
            <w:tab/>
          </w:r>
          <w:r>
            <w:fldChar w:fldCharType="begin"/>
          </w:r>
          <w:r>
            <w:instrText xml:space="preserve"> PAGEREF _Toc12878 \h </w:instrText>
          </w:r>
          <w:r>
            <w:fldChar w:fldCharType="separate"/>
          </w:r>
          <w:r>
            <w:t>36</w:t>
          </w:r>
          <w:r>
            <w:fldChar w:fldCharType="end"/>
          </w:r>
          <w:r>
            <w:fldChar w:fldCharType="end"/>
          </w:r>
        </w:p>
        <w:p w14:paraId="2C857B24">
          <w:r>
            <w:fldChar w:fldCharType="end"/>
          </w:r>
        </w:p>
      </w:sdtContent>
    </w:sdt>
    <w:p w14:paraId="0EDE4864"/>
    <w:p w14:paraId="5041E921">
      <w:pPr>
        <w:pStyle w:val="2"/>
      </w:pPr>
      <w:bookmarkStart w:id="0" w:name="_Toc26546"/>
      <w:r>
        <w:rPr>
          <w:rFonts w:hint="eastAsia"/>
        </w:rPr>
        <w:t>一、供应商入驻</w:t>
      </w:r>
      <w:bookmarkEnd w:id="0"/>
    </w:p>
    <w:p w14:paraId="6F57DC63">
      <w:pPr>
        <w:pStyle w:val="3"/>
        <w:bidi w:val="0"/>
        <w:rPr>
          <w:rFonts w:hint="eastAsia"/>
          <w:lang w:val="en-US" w:eastAsia="zh-CN"/>
        </w:rPr>
      </w:pPr>
      <w:bookmarkStart w:id="1" w:name="_Toc26553"/>
      <w:bookmarkStart w:id="2" w:name="_Toc5683"/>
      <w:r>
        <w:rPr>
          <w:rFonts w:hint="eastAsia"/>
          <w:lang w:val="en-US" w:eastAsia="zh-CN"/>
        </w:rPr>
        <w:t>1、供应商入驻的流程总览</w:t>
      </w:r>
      <w:bookmarkEnd w:id="1"/>
      <w:bookmarkEnd w:id="2"/>
    </w:p>
    <w:p w14:paraId="18AEBA87">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r>
        <w:rPr>
          <w:rFonts w:hint="eastAsia" w:ascii="新宋体" w:hAnsi="新宋体" w:eastAsia="新宋体" w:cs="新宋体"/>
          <w:sz w:val="28"/>
          <w:szCs w:val="28"/>
        </w:rPr>
        <w:t>供应商入驻流程总共分五步，如下图所示</w:t>
      </w:r>
    </w:p>
    <w:p w14:paraId="02368A90">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r>
        <w:rPr>
          <w:rFonts w:hint="eastAsia" w:ascii="新宋体" w:hAnsi="新宋体" w:eastAsia="新宋体" w:cs="新宋体"/>
          <w:sz w:val="28"/>
          <w:szCs w:val="28"/>
        </w:rPr>
        <w:t>第一步，填写注册信息</w:t>
      </w:r>
    </w:p>
    <w:p w14:paraId="016E6EAA">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r>
        <w:rPr>
          <w:rFonts w:hint="eastAsia" w:ascii="新宋体" w:hAnsi="新宋体" w:eastAsia="新宋体" w:cs="新宋体"/>
          <w:sz w:val="28"/>
          <w:szCs w:val="28"/>
        </w:rPr>
        <w:t>第二步，注册人实名认证</w:t>
      </w:r>
    </w:p>
    <w:p w14:paraId="049813A8">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r>
        <w:rPr>
          <w:rFonts w:hint="eastAsia" w:ascii="新宋体" w:hAnsi="新宋体" w:eastAsia="新宋体" w:cs="新宋体"/>
          <w:sz w:val="28"/>
          <w:szCs w:val="28"/>
        </w:rPr>
        <w:t>第三步，完善企业信息</w:t>
      </w:r>
    </w:p>
    <w:p w14:paraId="5936B85D">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r>
        <w:rPr>
          <w:rFonts w:hint="eastAsia" w:ascii="新宋体" w:hAnsi="新宋体" w:eastAsia="新宋体" w:cs="新宋体"/>
          <w:sz w:val="28"/>
          <w:szCs w:val="28"/>
        </w:rPr>
        <w:t>第四步，完善其他信息</w:t>
      </w:r>
    </w:p>
    <w:p w14:paraId="234BB889">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r>
        <w:rPr>
          <w:rFonts w:hint="eastAsia" w:ascii="新宋体" w:hAnsi="新宋体" w:eastAsia="新宋体" w:cs="新宋体"/>
          <w:sz w:val="28"/>
          <w:szCs w:val="28"/>
        </w:rPr>
        <w:t>第五步，提交平台审核</w:t>
      </w:r>
    </w:p>
    <w:p w14:paraId="2AF32947">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textAlignment w:val="auto"/>
        <w:rPr>
          <w:rFonts w:hint="eastAsia" w:ascii="新宋体" w:hAnsi="新宋体" w:eastAsia="新宋体" w:cs="新宋体"/>
          <w:sz w:val="28"/>
          <w:szCs w:val="28"/>
        </w:rPr>
      </w:pPr>
      <w:r>
        <w:rPr>
          <w:rFonts w:hint="eastAsia" w:ascii="新宋体" w:hAnsi="新宋体" w:eastAsia="新宋体" w:cs="新宋体"/>
          <w:sz w:val="28"/>
          <w:szCs w:val="28"/>
        </w:rPr>
        <w:drawing>
          <wp:inline distT="0" distB="0" distL="0" distR="0">
            <wp:extent cx="5274310" cy="3403600"/>
            <wp:effectExtent l="0" t="0" r="13970" b="10160"/>
            <wp:docPr id="2" name="图片 2"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文本, 应用程序, 聊天或短信&#10;&#10;描述已自动生成"/>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403600"/>
                    </a:xfrm>
                    <a:prstGeom prst="rect">
                      <a:avLst/>
                    </a:prstGeom>
                  </pic:spPr>
                </pic:pic>
              </a:graphicData>
            </a:graphic>
          </wp:inline>
        </w:drawing>
      </w:r>
    </w:p>
    <w:p w14:paraId="4D834389">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p>
    <w:p w14:paraId="3FC2C832">
      <w:pPr>
        <w:pStyle w:val="3"/>
        <w:bidi w:val="0"/>
        <w:rPr>
          <w:rFonts w:hint="eastAsia"/>
          <w:lang w:val="en-US" w:eastAsia="zh-CN"/>
        </w:rPr>
      </w:pPr>
      <w:bookmarkStart w:id="3" w:name="_Toc21223"/>
      <w:bookmarkStart w:id="4" w:name="_Toc7102"/>
      <w:r>
        <w:rPr>
          <w:rFonts w:hint="eastAsia"/>
          <w:lang w:val="en-US" w:eastAsia="zh-CN"/>
        </w:rPr>
        <w:t>2、供应商入驻的入口</w:t>
      </w:r>
      <w:bookmarkEnd w:id="3"/>
      <w:bookmarkEnd w:id="4"/>
    </w:p>
    <w:p w14:paraId="2E86EF72">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r>
        <w:rPr>
          <w:rFonts w:hint="eastAsia" w:ascii="新宋体" w:hAnsi="新宋体" w:eastAsia="新宋体" w:cs="新宋体"/>
          <w:sz w:val="28"/>
          <w:szCs w:val="28"/>
        </w:rPr>
        <w:t>在门户网站上点击右侧的 “供应商入驻” 按钮可以进行供应商入驻。</w:t>
      </w:r>
    </w:p>
    <w:p w14:paraId="099CB49F">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textAlignment w:val="auto"/>
        <w:rPr>
          <w:rFonts w:hint="eastAsia" w:ascii="新宋体" w:hAnsi="新宋体" w:eastAsia="新宋体" w:cs="新宋体"/>
          <w:sz w:val="28"/>
          <w:szCs w:val="28"/>
        </w:rPr>
      </w:pPr>
      <w:r>
        <w:rPr>
          <w:rFonts w:hint="eastAsia" w:ascii="新宋体" w:hAnsi="新宋体" w:eastAsia="新宋体" w:cs="新宋体"/>
          <w:sz w:val="28"/>
          <w:szCs w:val="28"/>
        </w:rPr>
        <w:drawing>
          <wp:inline distT="0" distB="0" distL="0" distR="0">
            <wp:extent cx="5274310" cy="2341880"/>
            <wp:effectExtent l="0" t="0" r="1397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t="4983"/>
                    <a:stretch>
                      <a:fillRect/>
                    </a:stretch>
                  </pic:blipFill>
                  <pic:spPr>
                    <a:xfrm>
                      <a:off x="0" y="0"/>
                      <a:ext cx="5274310" cy="2342240"/>
                    </a:xfrm>
                    <a:prstGeom prst="rect">
                      <a:avLst/>
                    </a:prstGeom>
                    <a:ln>
                      <a:noFill/>
                    </a:ln>
                  </pic:spPr>
                </pic:pic>
              </a:graphicData>
            </a:graphic>
          </wp:inline>
        </w:drawing>
      </w:r>
    </w:p>
    <w:p w14:paraId="5BC9E0D2">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r>
        <w:rPr>
          <w:rFonts w:hint="eastAsia" w:ascii="新宋体" w:hAnsi="新宋体" w:eastAsia="新宋体" w:cs="新宋体"/>
          <w:sz w:val="28"/>
          <w:szCs w:val="28"/>
        </w:rPr>
        <mc:AlternateContent>
          <mc:Choice Requires="wps">
            <w:drawing>
              <wp:inline distT="0" distB="0" distL="0" distR="0">
                <wp:extent cx="307340" cy="307340"/>
                <wp:effectExtent l="0" t="0" r="0" b="0"/>
                <wp:docPr id="7" name="矩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style="height:24.2pt;width:24.2pt;" filled="f" stroked="f" coordsize="21600,21600" o:gfxdata="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Kq//NMAAAADAQAADwAAAAAAAAABACAAAAAiAAAAZHJz&#10;L2Rvd25yZXYueG1sUEsBAhQAFAAAAAgAh07iQI2uVPMJAgAADwQAAA4AAAAAAAAAAQAgAAAAIgEA&#10;AGRycy9lMm9Eb2MueG1sUEsFBgAAAAAGAAYAWQEAAJ0FAAAAAA==&#10;">
                <v:fill on="f" focussize="0,0"/>
                <v:stroke on="f"/>
                <v:imagedata o:title=""/>
                <o:lock v:ext="edit" aspectratio="t"/>
                <w10:wrap type="none"/>
                <w10:anchorlock/>
              </v:rect>
            </w:pict>
          </mc:Fallback>
        </mc:AlternateContent>
      </w:r>
    </w:p>
    <w:p w14:paraId="6AC2C6CE">
      <w:pPr>
        <w:pStyle w:val="3"/>
        <w:bidi w:val="0"/>
        <w:rPr>
          <w:rFonts w:hint="eastAsia"/>
          <w:lang w:val="en-US" w:eastAsia="zh-CN"/>
        </w:rPr>
      </w:pPr>
      <w:bookmarkStart w:id="5" w:name="_Toc21336"/>
      <w:bookmarkStart w:id="6" w:name="_Toc29973"/>
      <w:r>
        <w:rPr>
          <w:rFonts w:hint="eastAsia"/>
          <w:lang w:val="en-US" w:eastAsia="zh-CN"/>
        </w:rPr>
        <w:t>3、供应商入驻</w:t>
      </w:r>
      <w:bookmarkEnd w:id="5"/>
      <w:bookmarkEnd w:id="6"/>
    </w:p>
    <w:p w14:paraId="4D51C9F7">
      <w:pPr>
        <w:pStyle w:val="3"/>
        <w:pageBreakBefore w:val="0"/>
        <w:widowControl w:val="0"/>
        <w:numPr>
          <w:ilvl w:val="1"/>
          <w:numId w:val="1"/>
        </w:numPr>
        <w:tabs>
          <w:tab w:val="left" w:pos="720"/>
        </w:tabs>
        <w:kinsoku/>
        <w:wordWrap/>
        <w:overflowPunct/>
        <w:topLinePunct w:val="0"/>
        <w:autoSpaceDE/>
        <w:autoSpaceDN/>
        <w:bidi w:val="0"/>
        <w:adjustRightInd/>
        <w:snapToGrid/>
        <w:spacing w:before="0" w:beforeAutospacing="0" w:after="0" w:afterAutospacing="0" w:line="240" w:lineRule="auto"/>
        <w:ind w:left="0" w:firstLine="562" w:firstLineChars="200"/>
        <w:textAlignment w:val="auto"/>
        <w:rPr>
          <w:rFonts w:hint="eastAsia" w:ascii="新宋体" w:hAnsi="新宋体" w:eastAsia="新宋体" w:cs="新宋体"/>
          <w:sz w:val="28"/>
          <w:szCs w:val="28"/>
          <w:lang w:val="en-US" w:eastAsia="zh-CN"/>
        </w:rPr>
      </w:pPr>
      <w:bookmarkStart w:id="7" w:name="_Toc6848"/>
      <w:bookmarkStart w:id="8" w:name="_Toc13020"/>
      <w:r>
        <w:rPr>
          <w:rFonts w:hint="eastAsia" w:ascii="新宋体" w:hAnsi="新宋体" w:eastAsia="新宋体" w:cs="新宋体"/>
          <w:sz w:val="28"/>
          <w:szCs w:val="28"/>
          <w:lang w:val="en-US" w:eastAsia="zh-CN"/>
        </w:rPr>
        <w:t>阅读供应商守则</w:t>
      </w:r>
      <w:bookmarkEnd w:id="7"/>
      <w:bookmarkEnd w:id="8"/>
    </w:p>
    <w:p w14:paraId="55BDEF9B">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r>
        <w:rPr>
          <w:rFonts w:hint="eastAsia" w:ascii="新宋体" w:hAnsi="新宋体" w:eastAsia="新宋体" w:cs="新宋体"/>
          <w:sz w:val="28"/>
          <w:szCs w:val="28"/>
        </w:rPr>
        <w:t>首先，需要阅读并同意本站的《供应商守则》。您需要认真阅读守则内容，滑到底部等待10秒后才可以点击“我同意”并进行下一步操作。</w:t>
      </w:r>
    </w:p>
    <w:p w14:paraId="729DF635">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textAlignment w:val="auto"/>
        <w:rPr>
          <w:rFonts w:hint="eastAsia" w:ascii="新宋体" w:hAnsi="新宋体" w:eastAsia="新宋体" w:cs="新宋体"/>
          <w:sz w:val="28"/>
          <w:szCs w:val="28"/>
        </w:rPr>
      </w:pPr>
      <w:r>
        <w:rPr>
          <w:rFonts w:hint="eastAsia" w:ascii="新宋体" w:hAnsi="新宋体" w:eastAsia="新宋体" w:cs="新宋体"/>
          <w:sz w:val="28"/>
          <w:szCs w:val="28"/>
        </w:rPr>
        <w:drawing>
          <wp:inline distT="0" distB="0" distL="0" distR="0">
            <wp:extent cx="5274310" cy="2674620"/>
            <wp:effectExtent l="0" t="0" r="1397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2674620"/>
                    </a:xfrm>
                    <a:prstGeom prst="rect">
                      <a:avLst/>
                    </a:prstGeom>
                    <a:noFill/>
                    <a:ln>
                      <a:noFill/>
                    </a:ln>
                  </pic:spPr>
                </pic:pic>
              </a:graphicData>
            </a:graphic>
          </wp:inline>
        </w:drawing>
      </w:r>
    </w:p>
    <w:p w14:paraId="30FB347C">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p>
    <w:p w14:paraId="30193BCF">
      <w:pPr>
        <w:pStyle w:val="3"/>
        <w:pageBreakBefore w:val="0"/>
        <w:widowControl w:val="0"/>
        <w:numPr>
          <w:ilvl w:val="1"/>
          <w:numId w:val="1"/>
        </w:numPr>
        <w:tabs>
          <w:tab w:val="left" w:pos="720"/>
        </w:tabs>
        <w:kinsoku/>
        <w:wordWrap/>
        <w:overflowPunct/>
        <w:topLinePunct w:val="0"/>
        <w:autoSpaceDE/>
        <w:autoSpaceDN/>
        <w:bidi w:val="0"/>
        <w:adjustRightInd/>
        <w:snapToGrid/>
        <w:spacing w:before="0" w:beforeAutospacing="0" w:after="0" w:afterAutospacing="0" w:line="240" w:lineRule="auto"/>
        <w:ind w:left="0" w:firstLine="562" w:firstLineChars="200"/>
        <w:textAlignment w:val="auto"/>
        <w:rPr>
          <w:rFonts w:hint="eastAsia" w:ascii="新宋体" w:hAnsi="新宋体" w:eastAsia="新宋体" w:cs="新宋体"/>
          <w:sz w:val="28"/>
          <w:szCs w:val="28"/>
          <w:lang w:val="en-US" w:eastAsia="zh-CN"/>
        </w:rPr>
      </w:pPr>
      <w:bookmarkStart w:id="9" w:name="_Toc32340"/>
      <w:bookmarkStart w:id="10" w:name="_Toc17662"/>
      <w:r>
        <w:rPr>
          <w:rFonts w:hint="eastAsia" w:ascii="新宋体" w:hAnsi="新宋体" w:eastAsia="新宋体" w:cs="新宋体"/>
          <w:sz w:val="28"/>
          <w:szCs w:val="28"/>
          <w:lang w:val="en-US" w:eastAsia="zh-CN"/>
        </w:rPr>
        <w:t>注册账号</w:t>
      </w:r>
      <w:bookmarkEnd w:id="9"/>
      <w:bookmarkEnd w:id="10"/>
    </w:p>
    <w:p w14:paraId="531847F8">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r>
        <w:rPr>
          <w:rFonts w:hint="eastAsia" w:ascii="新宋体" w:hAnsi="新宋体" w:eastAsia="新宋体" w:cs="新宋体"/>
          <w:sz w:val="28"/>
          <w:szCs w:val="28"/>
        </w:rPr>
        <w:t>填写注册信息，注册一个账号，完成该步骤虽然账号已经可以正常登录，但是您还无法报名参加比选响应，需要入驻审核通过后，添加完品目方可参与比选。</w:t>
      </w:r>
    </w:p>
    <w:p w14:paraId="658DD1C7">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r>
        <w:rPr>
          <w:rFonts w:hint="eastAsia" w:ascii="新宋体" w:hAnsi="新宋体" w:eastAsia="新宋体" w:cs="新宋体"/>
          <w:sz w:val="28"/>
          <w:szCs w:val="28"/>
        </w:rPr>
        <w:t>注册信息提交后，您就拥有了平台账号。</w:t>
      </w:r>
    </w:p>
    <w:p w14:paraId="0CB5B396">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textAlignment w:val="auto"/>
        <w:rPr>
          <w:rFonts w:hint="eastAsia" w:ascii="新宋体" w:hAnsi="新宋体" w:eastAsia="新宋体" w:cs="新宋体"/>
          <w:sz w:val="28"/>
          <w:szCs w:val="28"/>
        </w:rPr>
      </w:pPr>
      <w:r>
        <w:rPr>
          <w:rFonts w:hint="eastAsia" w:ascii="新宋体" w:hAnsi="新宋体" w:eastAsia="新宋体" w:cs="新宋体"/>
          <w:sz w:val="28"/>
          <w:szCs w:val="28"/>
        </w:rPr>
        <w:drawing>
          <wp:inline distT="0" distB="0" distL="0" distR="0">
            <wp:extent cx="5274310" cy="2990850"/>
            <wp:effectExtent l="0" t="0" r="13970" b="11430"/>
            <wp:docPr id="3" name="图片 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文本, 应用程序, 电子邮件&#10;&#10;描述已自动生成"/>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2990850"/>
                    </a:xfrm>
                    <a:prstGeom prst="rect">
                      <a:avLst/>
                    </a:prstGeom>
                  </pic:spPr>
                </pic:pic>
              </a:graphicData>
            </a:graphic>
          </wp:inline>
        </w:drawing>
      </w:r>
    </w:p>
    <w:p w14:paraId="31B7315F">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p>
    <w:p w14:paraId="5BEDE5F9">
      <w:pPr>
        <w:pStyle w:val="3"/>
        <w:pageBreakBefore w:val="0"/>
        <w:widowControl w:val="0"/>
        <w:numPr>
          <w:ilvl w:val="1"/>
          <w:numId w:val="1"/>
        </w:numPr>
        <w:tabs>
          <w:tab w:val="left" w:pos="720"/>
        </w:tabs>
        <w:kinsoku/>
        <w:wordWrap/>
        <w:overflowPunct/>
        <w:topLinePunct w:val="0"/>
        <w:autoSpaceDE/>
        <w:autoSpaceDN/>
        <w:bidi w:val="0"/>
        <w:adjustRightInd/>
        <w:snapToGrid/>
        <w:spacing w:before="0" w:beforeAutospacing="0" w:after="0" w:afterAutospacing="0" w:line="240" w:lineRule="auto"/>
        <w:ind w:left="0" w:firstLine="562" w:firstLineChars="200"/>
        <w:textAlignment w:val="auto"/>
        <w:rPr>
          <w:rFonts w:hint="eastAsia" w:ascii="新宋体" w:hAnsi="新宋体" w:eastAsia="新宋体" w:cs="新宋体"/>
          <w:sz w:val="28"/>
          <w:szCs w:val="28"/>
          <w:lang w:val="en-US" w:eastAsia="zh-CN"/>
        </w:rPr>
      </w:pPr>
      <w:bookmarkStart w:id="11" w:name="_Toc22753"/>
      <w:bookmarkStart w:id="12" w:name="_Toc17127"/>
      <w:r>
        <w:rPr>
          <w:rFonts w:hint="eastAsia" w:ascii="新宋体" w:hAnsi="新宋体" w:eastAsia="新宋体" w:cs="新宋体"/>
          <w:sz w:val="28"/>
          <w:szCs w:val="28"/>
          <w:lang w:val="en-US" w:eastAsia="zh-CN"/>
        </w:rPr>
        <w:t>注册人实名认证</w:t>
      </w:r>
      <w:bookmarkEnd w:id="11"/>
      <w:bookmarkEnd w:id="12"/>
    </w:p>
    <w:p w14:paraId="509C60D7">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r>
        <w:rPr>
          <w:rFonts w:hint="eastAsia" w:ascii="新宋体" w:hAnsi="新宋体" w:eastAsia="新宋体" w:cs="新宋体"/>
          <w:sz w:val="28"/>
          <w:szCs w:val="28"/>
        </w:rPr>
        <w:t>这一步中主要是上传注册人身份证件。需要提交注册人（具体经办人）的信息。</w:t>
      </w:r>
    </w:p>
    <w:p w14:paraId="1A3BFAB7">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textAlignment w:val="auto"/>
        <w:rPr>
          <w:rFonts w:hint="eastAsia" w:ascii="新宋体" w:hAnsi="新宋体" w:eastAsia="新宋体" w:cs="新宋体"/>
          <w:sz w:val="28"/>
          <w:szCs w:val="28"/>
        </w:rPr>
      </w:pPr>
      <w:r>
        <w:rPr>
          <w:rFonts w:hint="eastAsia" w:ascii="新宋体" w:hAnsi="新宋体" w:eastAsia="新宋体" w:cs="新宋体"/>
          <w:sz w:val="28"/>
          <w:szCs w:val="28"/>
        </w:rPr>
        <w:drawing>
          <wp:inline distT="0" distB="0" distL="0" distR="0">
            <wp:extent cx="5274310" cy="3290570"/>
            <wp:effectExtent l="0" t="0" r="13970" b="1270"/>
            <wp:docPr id="8" name="图片 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290570"/>
                    </a:xfrm>
                    <a:prstGeom prst="rect">
                      <a:avLst/>
                    </a:prstGeom>
                  </pic:spPr>
                </pic:pic>
              </a:graphicData>
            </a:graphic>
          </wp:inline>
        </w:drawing>
      </w:r>
    </w:p>
    <w:p w14:paraId="02BB4F42">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p>
    <w:p w14:paraId="0A0DF375">
      <w:pPr>
        <w:pStyle w:val="3"/>
        <w:pageBreakBefore w:val="0"/>
        <w:widowControl w:val="0"/>
        <w:numPr>
          <w:ilvl w:val="1"/>
          <w:numId w:val="1"/>
        </w:numPr>
        <w:tabs>
          <w:tab w:val="left" w:pos="720"/>
        </w:tabs>
        <w:kinsoku/>
        <w:wordWrap/>
        <w:overflowPunct/>
        <w:topLinePunct w:val="0"/>
        <w:autoSpaceDE/>
        <w:autoSpaceDN/>
        <w:bidi w:val="0"/>
        <w:adjustRightInd/>
        <w:snapToGrid/>
        <w:spacing w:before="0" w:beforeAutospacing="0" w:after="0" w:afterAutospacing="0" w:line="240" w:lineRule="auto"/>
        <w:ind w:left="0" w:firstLine="562" w:firstLineChars="200"/>
        <w:textAlignment w:val="auto"/>
        <w:rPr>
          <w:rFonts w:hint="eastAsia" w:ascii="新宋体" w:hAnsi="新宋体" w:eastAsia="新宋体" w:cs="新宋体"/>
          <w:sz w:val="28"/>
          <w:szCs w:val="28"/>
          <w:lang w:val="en-US" w:eastAsia="zh-CN"/>
        </w:rPr>
      </w:pPr>
      <w:bookmarkStart w:id="13" w:name="_Toc24909"/>
      <w:bookmarkStart w:id="14" w:name="_Toc10290"/>
      <w:r>
        <w:rPr>
          <w:rFonts w:hint="eastAsia" w:ascii="新宋体" w:hAnsi="新宋体" w:eastAsia="新宋体" w:cs="新宋体"/>
          <w:sz w:val="28"/>
          <w:szCs w:val="28"/>
          <w:lang w:val="en-US" w:eastAsia="zh-CN"/>
        </w:rPr>
        <w:t>完善企业信息</w:t>
      </w:r>
      <w:bookmarkEnd w:id="13"/>
      <w:bookmarkEnd w:id="14"/>
    </w:p>
    <w:p w14:paraId="72B4AD0C">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r>
        <w:rPr>
          <w:rFonts w:hint="eastAsia" w:ascii="新宋体" w:hAnsi="新宋体" w:eastAsia="新宋体" w:cs="新宋体"/>
          <w:sz w:val="28"/>
          <w:szCs w:val="28"/>
        </w:rPr>
        <w:t>这一步中主要是填写企业相关内容，包括企业类型、营业执照、法人代表证件和其他信息。</w:t>
      </w:r>
      <w:r>
        <w:rPr>
          <w:rFonts w:hint="eastAsia" w:ascii="新宋体" w:hAnsi="新宋体" w:eastAsia="新宋体" w:cs="新宋体"/>
          <w:sz w:val="28"/>
          <w:szCs w:val="28"/>
        </w:rPr>
        <w:drawing>
          <wp:inline distT="0" distB="0" distL="0" distR="0">
            <wp:extent cx="5274310" cy="5513070"/>
            <wp:effectExtent l="0" t="0" r="13970" b="3810"/>
            <wp:docPr id="18" name="图片 1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应用程序&#10;&#10;描述已自动生成"/>
                    <pic:cNvPicPr>
                      <a:picLocks noChangeAspect="1"/>
                    </pic:cNvPicPr>
                  </pic:nvPicPr>
                  <pic:blipFill>
                    <a:blip r:embed="rId11" cstate="print">
                      <a:extLst>
                        <a:ext uri="{28A0092B-C50C-407E-A947-70E740481C1C}">
                          <a14:useLocalDpi xmlns:a14="http://schemas.microsoft.com/office/drawing/2010/main" val="0"/>
                        </a:ext>
                      </a:extLst>
                    </a:blip>
                    <a:srcRect b="3350"/>
                    <a:stretch>
                      <a:fillRect/>
                    </a:stretch>
                  </pic:blipFill>
                  <pic:spPr>
                    <a:xfrm>
                      <a:off x="0" y="0"/>
                      <a:ext cx="5274310" cy="5513695"/>
                    </a:xfrm>
                    <a:prstGeom prst="rect">
                      <a:avLst/>
                    </a:prstGeom>
                    <a:ln>
                      <a:noFill/>
                    </a:ln>
                  </pic:spPr>
                </pic:pic>
              </a:graphicData>
            </a:graphic>
          </wp:inline>
        </w:drawing>
      </w:r>
      <w:r>
        <w:rPr>
          <w:rFonts w:hint="eastAsia" w:ascii="新宋体" w:hAnsi="新宋体" w:eastAsia="新宋体" w:cs="新宋体"/>
          <w:sz w:val="28"/>
          <w:szCs w:val="28"/>
        </w:rPr>
        <w:drawing>
          <wp:inline distT="0" distB="0" distL="0" distR="0">
            <wp:extent cx="5274310" cy="3917315"/>
            <wp:effectExtent l="0" t="0" r="13970" b="14605"/>
            <wp:docPr id="19" name="图片 1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形用户界面, 文本, 应用程序&#10;&#10;描述已自动生成"/>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3917315"/>
                    </a:xfrm>
                    <a:prstGeom prst="rect">
                      <a:avLst/>
                    </a:prstGeom>
                  </pic:spPr>
                </pic:pic>
              </a:graphicData>
            </a:graphic>
          </wp:inline>
        </w:drawing>
      </w:r>
    </w:p>
    <w:p w14:paraId="185FA172">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r>
        <w:rPr>
          <w:rFonts w:hint="eastAsia" w:ascii="新宋体" w:hAnsi="新宋体" w:eastAsia="新宋体" w:cs="新宋体"/>
          <w:sz w:val="28"/>
          <w:szCs w:val="28"/>
        </w:rPr>
        <w:t>营业执照图片上传后，系统虽然会自动识别并填写内容，但由于图片清晰度、遮盖等原因，会产生部分信息识别不正确，请供应商检查识别内容是否正确，并加以改正提交，如下图所示</w:t>
      </w:r>
    </w:p>
    <w:p w14:paraId="27C13E19">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textAlignment w:val="auto"/>
        <w:rPr>
          <w:rFonts w:hint="eastAsia" w:ascii="新宋体" w:hAnsi="新宋体" w:eastAsia="新宋体" w:cs="新宋体"/>
          <w:sz w:val="28"/>
          <w:szCs w:val="28"/>
        </w:rPr>
      </w:pPr>
      <w:r>
        <w:rPr>
          <w:rFonts w:hint="eastAsia" w:ascii="新宋体" w:hAnsi="新宋体" w:eastAsia="新宋体" w:cs="新宋体"/>
          <w:sz w:val="28"/>
          <w:szCs w:val="28"/>
        </w:rPr>
        <w:drawing>
          <wp:inline distT="0" distB="0" distL="0" distR="0">
            <wp:extent cx="5274310" cy="3052445"/>
            <wp:effectExtent l="0" t="0" r="1397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052445"/>
                    </a:xfrm>
                    <a:prstGeom prst="rect">
                      <a:avLst/>
                    </a:prstGeom>
                    <a:noFill/>
                    <a:ln>
                      <a:noFill/>
                    </a:ln>
                  </pic:spPr>
                </pic:pic>
              </a:graphicData>
            </a:graphic>
          </wp:inline>
        </w:drawing>
      </w:r>
    </w:p>
    <w:p w14:paraId="3B781AF3">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p>
    <w:p w14:paraId="09AEBC44">
      <w:pPr>
        <w:pStyle w:val="3"/>
        <w:pageBreakBefore w:val="0"/>
        <w:widowControl w:val="0"/>
        <w:numPr>
          <w:ilvl w:val="1"/>
          <w:numId w:val="1"/>
        </w:numPr>
        <w:tabs>
          <w:tab w:val="left" w:pos="720"/>
        </w:tabs>
        <w:kinsoku/>
        <w:wordWrap/>
        <w:overflowPunct/>
        <w:topLinePunct w:val="0"/>
        <w:autoSpaceDE/>
        <w:autoSpaceDN/>
        <w:bidi w:val="0"/>
        <w:adjustRightInd/>
        <w:snapToGrid/>
        <w:spacing w:before="0" w:beforeAutospacing="0" w:after="0" w:afterAutospacing="0" w:line="240" w:lineRule="auto"/>
        <w:ind w:left="0" w:firstLine="562" w:firstLineChars="200"/>
        <w:textAlignment w:val="auto"/>
        <w:rPr>
          <w:rFonts w:hint="eastAsia" w:ascii="新宋体" w:hAnsi="新宋体" w:eastAsia="新宋体" w:cs="新宋体"/>
          <w:sz w:val="28"/>
          <w:szCs w:val="28"/>
          <w:lang w:val="en-US" w:eastAsia="zh-CN"/>
        </w:rPr>
      </w:pPr>
      <w:bookmarkStart w:id="15" w:name="_Toc10095"/>
      <w:bookmarkStart w:id="16" w:name="_Toc18429"/>
      <w:r>
        <w:rPr>
          <w:rFonts w:hint="eastAsia" w:ascii="新宋体" w:hAnsi="新宋体" w:eastAsia="新宋体" w:cs="新宋体"/>
          <w:sz w:val="28"/>
          <w:szCs w:val="28"/>
          <w:lang w:val="en-US" w:eastAsia="zh-CN"/>
        </w:rPr>
        <w:t>完善其他信息</w:t>
      </w:r>
      <w:bookmarkEnd w:id="15"/>
      <w:bookmarkEnd w:id="16"/>
    </w:p>
    <w:p w14:paraId="0F7923F8">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r>
        <w:rPr>
          <w:rFonts w:hint="eastAsia" w:ascii="新宋体" w:hAnsi="新宋体" w:eastAsia="新宋体" w:cs="新宋体"/>
          <w:sz w:val="28"/>
          <w:szCs w:val="28"/>
        </w:rPr>
        <w:t>①上传授权委托书（被授权人要与第二步实名认证的注册人保持一致，否则将被驳回）。</w:t>
      </w:r>
    </w:p>
    <w:p w14:paraId="35659B77">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r>
        <w:rPr>
          <w:rFonts w:hint="eastAsia" w:ascii="新宋体" w:hAnsi="新宋体" w:eastAsia="新宋体" w:cs="新宋体"/>
          <w:sz w:val="28"/>
          <w:szCs w:val="28"/>
        </w:rPr>
        <w:t>②完善财务信息，财务信息即为供应商在银行开通的企业账号，具体内容可找财务人员索取。</w:t>
      </w:r>
    </w:p>
    <w:p w14:paraId="1609EAD1">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r>
        <w:rPr>
          <w:rFonts w:hint="eastAsia" w:ascii="新宋体" w:hAnsi="新宋体" w:eastAsia="新宋体" w:cs="新宋体"/>
          <w:sz w:val="28"/>
          <w:szCs w:val="28"/>
        </w:rPr>
        <w:t>③上传店铺信息，包括店铺LOGO、企业LOGO和企业简介，用于不同位置的展示。</w:t>
      </w:r>
    </w:p>
    <w:p w14:paraId="15820B73">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textAlignment w:val="auto"/>
        <w:rPr>
          <w:rFonts w:hint="eastAsia" w:ascii="新宋体" w:hAnsi="新宋体" w:eastAsia="新宋体" w:cs="新宋体"/>
          <w:sz w:val="28"/>
          <w:szCs w:val="28"/>
        </w:rPr>
      </w:pPr>
      <w:r>
        <w:rPr>
          <w:rFonts w:hint="eastAsia" w:ascii="新宋体" w:hAnsi="新宋体" w:eastAsia="新宋体" w:cs="新宋体"/>
          <w:sz w:val="28"/>
          <w:szCs w:val="28"/>
        </w:rPr>
        <w:drawing>
          <wp:inline distT="0" distB="0" distL="0" distR="0">
            <wp:extent cx="5274310" cy="5638800"/>
            <wp:effectExtent l="0" t="0" r="13970" b="0"/>
            <wp:docPr id="20" name="图片 20"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形用户界面, 文本&#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5638800"/>
                    </a:xfrm>
                    <a:prstGeom prst="rect">
                      <a:avLst/>
                    </a:prstGeom>
                  </pic:spPr>
                </pic:pic>
              </a:graphicData>
            </a:graphic>
          </wp:inline>
        </w:drawing>
      </w:r>
    </w:p>
    <w:p w14:paraId="38FE051B">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p>
    <w:p w14:paraId="0416BDD8">
      <w:pPr>
        <w:pStyle w:val="3"/>
        <w:pageBreakBefore w:val="0"/>
        <w:widowControl w:val="0"/>
        <w:numPr>
          <w:ilvl w:val="1"/>
          <w:numId w:val="1"/>
        </w:numPr>
        <w:tabs>
          <w:tab w:val="left" w:pos="720"/>
        </w:tabs>
        <w:kinsoku/>
        <w:wordWrap/>
        <w:overflowPunct/>
        <w:topLinePunct w:val="0"/>
        <w:autoSpaceDE/>
        <w:autoSpaceDN/>
        <w:bidi w:val="0"/>
        <w:adjustRightInd/>
        <w:snapToGrid/>
        <w:spacing w:before="0" w:beforeAutospacing="0" w:after="0" w:afterAutospacing="0" w:line="240" w:lineRule="auto"/>
        <w:ind w:left="0" w:firstLine="562" w:firstLineChars="200"/>
        <w:textAlignment w:val="auto"/>
        <w:rPr>
          <w:rFonts w:hint="eastAsia" w:ascii="新宋体" w:hAnsi="新宋体" w:eastAsia="新宋体" w:cs="新宋体"/>
          <w:sz w:val="28"/>
          <w:szCs w:val="28"/>
          <w:lang w:val="en-US" w:eastAsia="zh-CN"/>
        </w:rPr>
      </w:pPr>
      <w:bookmarkStart w:id="17" w:name="_Toc31620"/>
      <w:bookmarkStart w:id="18" w:name="_Toc30664"/>
      <w:r>
        <w:rPr>
          <w:rFonts w:hint="eastAsia" w:ascii="新宋体" w:hAnsi="新宋体" w:eastAsia="新宋体" w:cs="新宋体"/>
          <w:sz w:val="28"/>
          <w:szCs w:val="28"/>
          <w:lang w:val="en-US" w:eastAsia="zh-CN"/>
        </w:rPr>
        <w:t>提交审核</w:t>
      </w:r>
      <w:bookmarkEnd w:id="17"/>
      <w:bookmarkEnd w:id="18"/>
    </w:p>
    <w:p w14:paraId="2EC438B7">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r>
        <w:rPr>
          <w:rFonts w:hint="eastAsia" w:ascii="新宋体" w:hAnsi="新宋体" w:eastAsia="新宋体" w:cs="新宋体"/>
          <w:sz w:val="28"/>
          <w:szCs w:val="28"/>
        </w:rPr>
        <w:t>至此，完成供应商入驻的信息填写并提交审核。等待审核通过后您的账号就可以登录后台添加您的服务品目，服务品目审核通过后，即可参与比选。审核一般在2个工作日内完成，如超过2个工作日请您通过客服微信或拨打400-854-0093进行咨询。</w:t>
      </w:r>
    </w:p>
    <w:p w14:paraId="38C09062">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textAlignment w:val="auto"/>
        <w:rPr>
          <w:rFonts w:hint="eastAsia" w:ascii="新宋体" w:hAnsi="新宋体" w:eastAsia="新宋体" w:cs="新宋体"/>
          <w:sz w:val="28"/>
          <w:szCs w:val="28"/>
        </w:rPr>
      </w:pPr>
      <w:r>
        <w:rPr>
          <w:rFonts w:hint="eastAsia" w:ascii="新宋体" w:hAnsi="新宋体" w:eastAsia="新宋体" w:cs="新宋体"/>
          <w:sz w:val="28"/>
          <w:szCs w:val="28"/>
        </w:rPr>
        <w:drawing>
          <wp:inline distT="0" distB="0" distL="0" distR="0">
            <wp:extent cx="5274310" cy="2644775"/>
            <wp:effectExtent l="0" t="0" r="13970" b="6985"/>
            <wp:docPr id="27" name="图片 27" descr="图形用户界面, 文本, 应用程序, 电子邮件,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文本, 应用程序, 电子邮件, 网站&#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644775"/>
                    </a:xfrm>
                    <a:prstGeom prst="rect">
                      <a:avLst/>
                    </a:prstGeom>
                  </pic:spPr>
                </pic:pic>
              </a:graphicData>
            </a:graphic>
          </wp:inline>
        </w:drawing>
      </w:r>
    </w:p>
    <w:p w14:paraId="2FB7B8D3">
      <w:pPr>
        <w:pStyle w:val="11"/>
        <w:pageBreakBefore w:val="0"/>
        <w:widowControl w:val="0"/>
        <w:tabs>
          <w:tab w:val="left" w:pos="720"/>
        </w:tabs>
        <w:kinsoku/>
        <w:wordWrap/>
        <w:overflowPunct/>
        <w:topLinePunct w:val="0"/>
        <w:autoSpaceDE/>
        <w:autoSpaceDN/>
        <w:bidi w:val="0"/>
        <w:adjustRightInd/>
        <w:snapToGrid/>
        <w:spacing w:before="0" w:beforeAutospacing="0" w:after="0" w:afterAutospacing="0" w:line="240" w:lineRule="auto"/>
        <w:ind w:left="0" w:firstLine="560" w:firstLineChars="200"/>
        <w:textAlignment w:val="auto"/>
        <w:rPr>
          <w:rFonts w:hint="eastAsia" w:ascii="新宋体" w:hAnsi="新宋体" w:eastAsia="新宋体" w:cs="新宋体"/>
          <w:sz w:val="28"/>
          <w:szCs w:val="28"/>
        </w:rPr>
      </w:pPr>
    </w:p>
    <w:p w14:paraId="074AC73C">
      <w:pPr>
        <w:pStyle w:val="11"/>
        <w:widowControl/>
        <w:spacing w:beforeAutospacing="0" w:afterAutospacing="0"/>
        <w:rPr>
          <w:rFonts w:asciiTheme="minorEastAsia" w:hAnsiTheme="minorEastAsia" w:cstheme="minorEastAsia"/>
          <w:sz w:val="28"/>
          <w:szCs w:val="28"/>
        </w:rPr>
      </w:pPr>
    </w:p>
    <w:p w14:paraId="78A5FD7F">
      <w:pPr>
        <w:pStyle w:val="2"/>
      </w:pPr>
      <w:bookmarkStart w:id="19" w:name="_Toc19007"/>
      <w:r>
        <w:rPr>
          <w:rFonts w:hint="eastAsia"/>
        </w:rPr>
        <w:t>二、发布服务</w:t>
      </w:r>
      <w:bookmarkEnd w:id="19"/>
    </w:p>
    <w:p w14:paraId="670E1248">
      <w:pPr>
        <w:pStyle w:val="3"/>
        <w:keepNext/>
        <w:keepLines/>
        <w:spacing w:before="140" w:beforeAutospacing="0" w:after="140" w:afterAutospacing="0"/>
        <w:jc w:val="both"/>
        <w:rPr>
          <w:rFonts w:hint="default" w:ascii="Arial" w:hAnsi="Arial" w:eastAsia="黑体" w:cstheme="minorBidi"/>
          <w:bCs w:val="0"/>
          <w:kern w:val="2"/>
          <w:sz w:val="32"/>
          <w:szCs w:val="24"/>
        </w:rPr>
      </w:pPr>
      <w:bookmarkStart w:id="20" w:name="_Toc32028"/>
      <w:bookmarkStart w:id="21" w:name="_Toc21634"/>
      <w:bookmarkStart w:id="22" w:name="_Toc16198"/>
      <w:r>
        <w:rPr>
          <w:rFonts w:ascii="Arial" w:hAnsi="Arial" w:eastAsia="黑体" w:cstheme="minorBidi"/>
          <w:bCs w:val="0"/>
          <w:kern w:val="2"/>
          <w:sz w:val="32"/>
          <w:szCs w:val="24"/>
        </w:rPr>
        <w:t>1、发布服务的流程</w:t>
      </w:r>
      <w:bookmarkEnd w:id="20"/>
      <w:bookmarkEnd w:id="21"/>
      <w:bookmarkEnd w:id="22"/>
    </w:p>
    <w:p w14:paraId="4244AD8A">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供应商在参与比选前，您需要添加您的服务产品，添加完成之后：</w:t>
      </w:r>
    </w:p>
    <w:p w14:paraId="4FA528C9">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您的服务会出现在门户页面</w:t>
      </w:r>
    </w:p>
    <w:p w14:paraId="6237587D">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采购人可以快速搜索到您的服务</w:t>
      </w:r>
      <w:bookmarkStart w:id="90" w:name="_GoBack"/>
      <w:bookmarkEnd w:id="90"/>
    </w:p>
    <w:p w14:paraId="182823E0">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采购人可以通过邀请比选、直选的方式选择您的服务</w:t>
      </w:r>
    </w:p>
    <w:p w14:paraId="7C0BA028">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发布服务需要进入供应商工作台进行，在供应商工作台服务管理菜单下添加服务，添加时需要您阅读规则，阅读完规则后选择您的服务品目，最后填写服务内容。</w:t>
      </w:r>
    </w:p>
    <w:p w14:paraId="6FD0E48C">
      <w:pPr>
        <w:pStyle w:val="3"/>
        <w:keepNext/>
        <w:keepLines/>
        <w:spacing w:before="140" w:beforeAutospacing="0" w:after="140" w:afterAutospacing="0"/>
        <w:jc w:val="both"/>
        <w:rPr>
          <w:rFonts w:hint="default" w:ascii="Arial" w:hAnsi="Arial" w:eastAsia="黑体" w:cstheme="minorBidi"/>
          <w:bCs w:val="0"/>
          <w:kern w:val="2"/>
          <w:sz w:val="32"/>
          <w:szCs w:val="24"/>
        </w:rPr>
      </w:pPr>
      <w:bookmarkStart w:id="23" w:name="_Toc4511"/>
      <w:bookmarkStart w:id="24" w:name="_Toc9977"/>
      <w:bookmarkStart w:id="25" w:name="_Toc13849"/>
      <w:r>
        <w:rPr>
          <w:rFonts w:ascii="Arial" w:hAnsi="Arial" w:eastAsia="黑体" w:cstheme="minorBidi"/>
          <w:bCs w:val="0"/>
          <w:kern w:val="2"/>
          <w:sz w:val="32"/>
          <w:szCs w:val="24"/>
        </w:rPr>
        <w:t>2、进入我的工作台</w:t>
      </w:r>
      <w:bookmarkEnd w:id="23"/>
      <w:bookmarkEnd w:id="24"/>
      <w:bookmarkEnd w:id="25"/>
    </w:p>
    <w:p w14:paraId="08B6AF0B">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在首页右上角点击我的工作台，进入供应商工作台界面</w:t>
      </w:r>
    </w:p>
    <w:p w14:paraId="17EDAC66">
      <w:pPr>
        <w:pStyle w:val="11"/>
        <w:widowControl/>
        <w:spacing w:beforeAutospacing="0" w:afterAutospacing="0"/>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6120130" cy="3272790"/>
            <wp:effectExtent l="0" t="0" r="6350" b="3810"/>
            <wp:docPr id="10" name="图片 10" descr="E:/孙辛/2023.2.21镇江政府采购平台/操作说明/供应商操作手册/操作手册 - 副本/供应商操作说明.files/image021.png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孙辛/2023.2.21镇江政府采购平台/操作说明/供应商操作手册/操作手册 - 副本/供应商操作说明.files/image021.pngimage021"/>
                    <pic:cNvPicPr>
                      <a:picLocks noChangeAspect="1"/>
                    </pic:cNvPicPr>
                  </pic:nvPicPr>
                  <pic:blipFill>
                    <a:blip r:embed="rId16"/>
                    <a:srcRect l="29" r="29"/>
                    <a:stretch>
                      <a:fillRect/>
                    </a:stretch>
                  </pic:blipFill>
                  <pic:spPr>
                    <a:xfrm>
                      <a:off x="0" y="0"/>
                      <a:ext cx="6120130" cy="3272790"/>
                    </a:xfrm>
                    <a:prstGeom prst="rect">
                      <a:avLst/>
                    </a:prstGeom>
                    <a:noFill/>
                    <a:ln w="9525">
                      <a:noFill/>
                    </a:ln>
                  </pic:spPr>
                </pic:pic>
              </a:graphicData>
            </a:graphic>
          </wp:inline>
        </w:drawing>
      </w:r>
    </w:p>
    <w:p w14:paraId="471980D4">
      <w:pPr>
        <w:pStyle w:val="3"/>
        <w:keepNext/>
        <w:keepLines/>
        <w:spacing w:before="140" w:beforeAutospacing="0" w:after="140" w:afterAutospacing="0"/>
        <w:jc w:val="both"/>
        <w:rPr>
          <w:rFonts w:hint="default" w:ascii="Arial" w:hAnsi="Arial" w:eastAsia="黑体" w:cstheme="minorBidi"/>
          <w:bCs w:val="0"/>
          <w:kern w:val="2"/>
          <w:sz w:val="32"/>
          <w:szCs w:val="24"/>
        </w:rPr>
      </w:pPr>
      <w:bookmarkStart w:id="26" w:name="_Toc27453"/>
      <w:bookmarkStart w:id="27" w:name="_Toc12577"/>
      <w:bookmarkStart w:id="28" w:name="_Toc15958"/>
      <w:r>
        <w:rPr>
          <w:rFonts w:ascii="Arial" w:hAnsi="Arial" w:eastAsia="黑体" w:cstheme="minorBidi"/>
          <w:bCs w:val="0"/>
          <w:kern w:val="2"/>
          <w:sz w:val="32"/>
          <w:szCs w:val="24"/>
        </w:rPr>
        <w:t>3、添加服务</w:t>
      </w:r>
      <w:bookmarkEnd w:id="26"/>
      <w:bookmarkEnd w:id="27"/>
      <w:bookmarkEnd w:id="28"/>
    </w:p>
    <w:p w14:paraId="130BEB61">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左侧菜单栏选择“服务”菜单下的“服务管理”子菜单，点击添加服务</w:t>
      </w:r>
    </w:p>
    <w:p w14:paraId="68C37C86">
      <w:pPr>
        <w:pStyle w:val="11"/>
        <w:widowControl/>
        <w:spacing w:beforeAutospacing="0" w:afterAutospacing="0"/>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6120130" cy="3221355"/>
            <wp:effectExtent l="0" t="0" r="6350" b="9525"/>
            <wp:docPr id="16" name="图片 11" descr="E:/孙辛/2023.2.21镇江政府采购平台/操作说明/供应商操作手册/操作手册 - 副本/供应商操作说明.files/image024.png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E:/孙辛/2023.2.21镇江政府采购平台/操作说明/供应商操作手册/操作手册 - 副本/供应商操作说明.files/image024.pngimage024"/>
                    <pic:cNvPicPr>
                      <a:picLocks noChangeAspect="1"/>
                    </pic:cNvPicPr>
                  </pic:nvPicPr>
                  <pic:blipFill>
                    <a:blip r:embed="rId17"/>
                    <a:srcRect t="21" b="21"/>
                    <a:stretch>
                      <a:fillRect/>
                    </a:stretch>
                  </pic:blipFill>
                  <pic:spPr>
                    <a:xfrm>
                      <a:off x="0" y="0"/>
                      <a:ext cx="6120130" cy="3221355"/>
                    </a:xfrm>
                    <a:prstGeom prst="rect">
                      <a:avLst/>
                    </a:prstGeom>
                    <a:noFill/>
                    <a:ln w="9525">
                      <a:noFill/>
                    </a:ln>
                  </pic:spPr>
                </pic:pic>
              </a:graphicData>
            </a:graphic>
          </wp:inline>
        </w:drawing>
      </w:r>
    </w:p>
    <w:p w14:paraId="14808D9D">
      <w:pPr>
        <w:pStyle w:val="3"/>
        <w:keepNext/>
        <w:keepLines/>
        <w:spacing w:before="140" w:beforeAutospacing="0" w:after="140" w:afterAutospacing="0"/>
        <w:jc w:val="both"/>
        <w:rPr>
          <w:rFonts w:hint="default" w:ascii="Arial" w:hAnsi="Arial" w:eastAsia="黑体" w:cstheme="minorBidi"/>
          <w:bCs w:val="0"/>
          <w:kern w:val="2"/>
          <w:sz w:val="32"/>
          <w:szCs w:val="24"/>
        </w:rPr>
      </w:pPr>
      <w:bookmarkStart w:id="29" w:name="_Toc21552"/>
      <w:bookmarkStart w:id="30" w:name="_Toc6951"/>
      <w:bookmarkStart w:id="31" w:name="_Toc24168"/>
      <w:r>
        <w:rPr>
          <w:rFonts w:ascii="Arial" w:hAnsi="Arial" w:eastAsia="黑体" w:cstheme="minorBidi"/>
          <w:bCs w:val="0"/>
          <w:kern w:val="2"/>
          <w:sz w:val="32"/>
          <w:szCs w:val="24"/>
        </w:rPr>
        <w:t>4、阅读发布规则</w:t>
      </w:r>
      <w:bookmarkEnd w:id="29"/>
      <w:bookmarkEnd w:id="30"/>
      <w:bookmarkEnd w:id="31"/>
    </w:p>
    <w:p w14:paraId="62DB35BC">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供应商需要认真阅读服务类网上商城信息发布规则，阅读完成后点击同意</w:t>
      </w:r>
    </w:p>
    <w:p w14:paraId="153BB8F8">
      <w:pPr>
        <w:pStyle w:val="11"/>
        <w:widowControl/>
        <w:spacing w:beforeAutospacing="0" w:afterAutospacing="0"/>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6120130" cy="3246755"/>
            <wp:effectExtent l="0" t="0" r="6350" b="14605"/>
            <wp:docPr id="11" name="图片 12" descr="E:/孙辛/2023.2.21镇江政府采购平台/操作说明/供应商操作手册/操作手册 - 副本/供应商操作说明.files/image026.png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E:/孙辛/2023.2.21镇江政府采购平台/操作说明/供应商操作手册/操作手册 - 副本/供应商操作说明.files/image026.pngimage026"/>
                    <pic:cNvPicPr>
                      <a:picLocks noChangeAspect="1"/>
                    </pic:cNvPicPr>
                  </pic:nvPicPr>
                  <pic:blipFill>
                    <a:blip r:embed="rId18"/>
                    <a:srcRect t="5" b="5"/>
                    <a:stretch>
                      <a:fillRect/>
                    </a:stretch>
                  </pic:blipFill>
                  <pic:spPr>
                    <a:xfrm>
                      <a:off x="0" y="0"/>
                      <a:ext cx="6120130" cy="3246755"/>
                    </a:xfrm>
                    <a:prstGeom prst="rect">
                      <a:avLst/>
                    </a:prstGeom>
                    <a:noFill/>
                    <a:ln w="9525">
                      <a:noFill/>
                    </a:ln>
                  </pic:spPr>
                </pic:pic>
              </a:graphicData>
            </a:graphic>
          </wp:inline>
        </w:drawing>
      </w:r>
    </w:p>
    <w:p w14:paraId="0D7D8F8B">
      <w:pPr>
        <w:pStyle w:val="3"/>
        <w:keepNext/>
        <w:keepLines/>
        <w:pageBreakBefore w:val="0"/>
        <w:widowControl w:val="0"/>
        <w:kinsoku/>
        <w:wordWrap/>
        <w:overflowPunct/>
        <w:topLinePunct w:val="0"/>
        <w:autoSpaceDE/>
        <w:autoSpaceDN/>
        <w:bidi w:val="0"/>
        <w:adjustRightInd/>
        <w:snapToGrid/>
        <w:spacing w:before="140" w:beforeLines="0" w:beforeAutospacing="0" w:after="140" w:afterLines="0" w:afterAutospacing="0" w:line="240" w:lineRule="auto"/>
        <w:jc w:val="both"/>
        <w:textAlignment w:val="auto"/>
        <w:outlineLvl w:val="1"/>
        <w:rPr>
          <w:rFonts w:hint="eastAsia" w:ascii="Arial" w:hAnsi="Arial" w:eastAsia="黑体" w:cstheme="minorBidi"/>
          <w:b/>
          <w:bCs w:val="0"/>
          <w:kern w:val="2"/>
          <w:sz w:val="32"/>
          <w:szCs w:val="24"/>
          <w:lang w:bidi="ar-SA"/>
        </w:rPr>
      </w:pPr>
      <w:bookmarkStart w:id="32" w:name="_Toc17971"/>
      <w:bookmarkStart w:id="33" w:name="_Toc26850"/>
      <w:bookmarkStart w:id="34" w:name="_Toc27159"/>
      <w:bookmarkStart w:id="35" w:name="_Toc21705"/>
      <w:r>
        <w:rPr>
          <w:rFonts w:hint="eastAsia" w:ascii="Arial" w:hAnsi="Arial" w:eastAsia="黑体" w:cstheme="minorBidi"/>
          <w:b/>
          <w:bCs w:val="0"/>
          <w:kern w:val="2"/>
          <w:sz w:val="32"/>
          <w:szCs w:val="24"/>
          <w:lang w:val="en-US" w:eastAsia="zh-CN" w:bidi="ar-SA"/>
        </w:rPr>
        <w:t>5</w:t>
      </w:r>
      <w:r>
        <w:rPr>
          <w:rFonts w:hint="eastAsia" w:ascii="Arial" w:hAnsi="Arial" w:eastAsia="黑体" w:cstheme="minorBidi"/>
          <w:b/>
          <w:bCs w:val="0"/>
          <w:kern w:val="2"/>
          <w:sz w:val="32"/>
          <w:szCs w:val="24"/>
          <w:lang w:bidi="ar-SA"/>
        </w:rPr>
        <w:t>、选择服务品目</w:t>
      </w:r>
      <w:bookmarkEnd w:id="32"/>
      <w:bookmarkEnd w:id="33"/>
      <w:bookmarkEnd w:id="34"/>
    </w:p>
    <w:p w14:paraId="13A8AEAA">
      <w:pPr>
        <w:pStyle w:val="11"/>
        <w:keepNext w:val="0"/>
        <w:keepLines w:val="0"/>
        <w:widowControl/>
        <w:suppressLineNumbers w:val="0"/>
        <w:spacing w:before="60" w:beforeAutospacing="0" w:after="60" w:afterAutospacing="0" w:line="240" w:lineRule="auto"/>
        <w:ind w:right="0" w:firstLine="560" w:firstLineChars="200"/>
        <w:jc w:val="left"/>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选择想要添加的最小层级服务品目，这可能是一至四级品目中的一个</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在添加服务的过程中有的品目需要强制上传资质</w:t>
      </w:r>
      <w:r>
        <w:rPr>
          <w:rFonts w:hint="eastAsia" w:asciiTheme="minorEastAsia" w:hAnsiTheme="minorEastAsia" w:cstheme="minorEastAsia"/>
          <w:sz w:val="28"/>
          <w:szCs w:val="28"/>
          <w:lang w:eastAsia="zh-CN"/>
        </w:rPr>
        <w:t>。</w:t>
      </w:r>
    </w:p>
    <w:p w14:paraId="22CA7D79">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6120130" cy="2988945"/>
            <wp:effectExtent l="0" t="0" r="6350" b="13335"/>
            <wp:docPr id="14" name="图片 1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59"/>
                    <pic:cNvPicPr>
                      <a:picLocks noChangeAspect="1"/>
                    </pic:cNvPicPr>
                  </pic:nvPicPr>
                  <pic:blipFill>
                    <a:blip r:embed="rId19"/>
                    <a:stretch>
                      <a:fillRect/>
                    </a:stretch>
                  </pic:blipFill>
                  <pic:spPr>
                    <a:xfrm>
                      <a:off x="0" y="0"/>
                      <a:ext cx="6120130" cy="2988945"/>
                    </a:xfrm>
                    <a:prstGeom prst="rect">
                      <a:avLst/>
                    </a:prstGeom>
                    <a:noFill/>
                    <a:ln w="9525">
                      <a:noFill/>
                    </a:ln>
                  </pic:spPr>
                </pic:pic>
              </a:graphicData>
            </a:graphic>
          </wp:inline>
        </w:drawing>
      </w:r>
    </w:p>
    <w:p w14:paraId="7EB7AD9A">
      <w:pPr>
        <w:pStyle w:val="11"/>
        <w:keepNext w:val="0"/>
        <w:keepLines w:val="0"/>
        <w:widowControl/>
        <w:suppressLineNumbers w:val="0"/>
        <w:spacing w:before="60" w:beforeAutospacing="0" w:after="60" w:afterAutospacing="0" w:line="240" w:lineRule="auto"/>
        <w:ind w:left="0" w:right="0"/>
        <w:jc w:val="left"/>
      </w:pPr>
      <w:r>
        <w:drawing>
          <wp:inline distT="0" distB="0" distL="114300" distR="114300">
            <wp:extent cx="5753100" cy="3028950"/>
            <wp:effectExtent l="0" t="0" r="7620" b="3810"/>
            <wp:docPr id="2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6"/>
                    <pic:cNvPicPr>
                      <a:picLocks noChangeAspect="1"/>
                    </pic:cNvPicPr>
                  </pic:nvPicPr>
                  <pic:blipFill>
                    <a:blip r:embed="rId20"/>
                    <a:stretch>
                      <a:fillRect/>
                    </a:stretch>
                  </pic:blipFill>
                  <pic:spPr>
                    <a:xfrm>
                      <a:off x="0" y="0"/>
                      <a:ext cx="5753100" cy="3028950"/>
                    </a:xfrm>
                    <a:prstGeom prst="rect">
                      <a:avLst/>
                    </a:prstGeom>
                    <a:noFill/>
                    <a:ln w="9525">
                      <a:noFill/>
                    </a:ln>
                  </pic:spPr>
                </pic:pic>
              </a:graphicData>
            </a:graphic>
          </wp:inline>
        </w:drawing>
      </w:r>
    </w:p>
    <w:p w14:paraId="408ECD64">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left"/>
        <w:textAlignment w:val="auto"/>
        <w:outlineLvl w:val="9"/>
        <w:rPr>
          <w:rFonts w:hint="eastAsia" w:asciiTheme="minorEastAsia" w:hAnsiTheme="minorEastAsia" w:eastAsiaTheme="minorEastAsia" w:cstheme="minorEastAsia"/>
          <w:sz w:val="28"/>
          <w:szCs w:val="28"/>
        </w:rPr>
      </w:pPr>
    </w:p>
    <w:p w14:paraId="3795EF52">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w:t>
      </w:r>
    </w:p>
    <w:p w14:paraId="1368656B">
      <w:pPr>
        <w:pStyle w:val="3"/>
        <w:keepNext/>
        <w:keepLines/>
        <w:pageBreakBefore w:val="0"/>
        <w:widowControl w:val="0"/>
        <w:kinsoku/>
        <w:wordWrap/>
        <w:overflowPunct/>
        <w:topLinePunct w:val="0"/>
        <w:autoSpaceDE/>
        <w:autoSpaceDN/>
        <w:bidi w:val="0"/>
        <w:adjustRightInd/>
        <w:snapToGrid/>
        <w:spacing w:before="140" w:beforeLines="0" w:beforeAutospacing="0" w:after="140" w:afterLines="0" w:afterAutospacing="0" w:line="240" w:lineRule="auto"/>
        <w:jc w:val="both"/>
        <w:textAlignment w:val="auto"/>
        <w:outlineLvl w:val="1"/>
        <w:rPr>
          <w:rFonts w:hint="eastAsia" w:ascii="Arial" w:hAnsi="Arial" w:eastAsia="黑体" w:cstheme="minorBidi"/>
          <w:b/>
          <w:bCs w:val="0"/>
          <w:kern w:val="2"/>
          <w:sz w:val="32"/>
          <w:szCs w:val="24"/>
          <w:lang w:val="en-US" w:eastAsia="zh-CN" w:bidi="ar-SA"/>
        </w:rPr>
      </w:pPr>
      <w:bookmarkStart w:id="36" w:name="_Toc5803"/>
      <w:bookmarkStart w:id="37" w:name="_Toc16869"/>
      <w:bookmarkStart w:id="38" w:name="_Toc16953"/>
      <w:r>
        <w:rPr>
          <w:rFonts w:hint="eastAsia" w:ascii="Arial" w:hAnsi="Arial" w:eastAsia="黑体" w:cstheme="minorBidi"/>
          <w:b/>
          <w:bCs w:val="0"/>
          <w:kern w:val="2"/>
          <w:sz w:val="32"/>
          <w:szCs w:val="24"/>
          <w:lang w:val="en-US" w:eastAsia="zh-CN" w:bidi="ar-SA"/>
        </w:rPr>
        <w:t>6、填写服务内容</w:t>
      </w:r>
      <w:bookmarkEnd w:id="36"/>
      <w:bookmarkEnd w:id="37"/>
      <w:bookmarkEnd w:id="38"/>
    </w:p>
    <w:p w14:paraId="45D408D1">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cstheme="minorEastAsia"/>
          <w:sz w:val="28"/>
          <w:szCs w:val="28"/>
          <w:lang w:eastAsia="zh-CN"/>
        </w:rPr>
      </w:pPr>
      <w:r>
        <w:rPr>
          <w:rFonts w:hint="eastAsia" w:asciiTheme="minorEastAsia" w:hAnsiTheme="minorEastAsia" w:eastAsiaTheme="minorEastAsia" w:cstheme="minorEastAsia"/>
          <w:sz w:val="28"/>
          <w:szCs w:val="28"/>
        </w:rPr>
        <w:t>上传服务产品的主图、辅图图片，填写服务标准、交易流程、交付标准、售后流程</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关联资质</w:t>
      </w:r>
      <w:r>
        <w:rPr>
          <w:rFonts w:hint="eastAsia" w:asciiTheme="minorEastAsia" w:hAnsiTheme="minorEastAsia" w:eastAsiaTheme="minorEastAsia" w:cstheme="minorEastAsia"/>
          <w:sz w:val="28"/>
          <w:szCs w:val="28"/>
        </w:rPr>
        <w:t>等信息</w:t>
      </w:r>
      <w:r>
        <w:rPr>
          <w:rFonts w:hint="eastAsia" w:asciiTheme="minorEastAsia" w:hAnsiTheme="minorEastAsia" w:cstheme="minorEastAsia"/>
          <w:sz w:val="28"/>
          <w:szCs w:val="28"/>
          <w:lang w:eastAsia="zh-CN"/>
        </w:rPr>
        <w:t>。</w:t>
      </w:r>
    </w:p>
    <w:p w14:paraId="31B4CBA3">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6120130" cy="2976245"/>
            <wp:effectExtent l="0" t="0" r="6350" b="10795"/>
            <wp:docPr id="13" name="图片 1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IMG_260"/>
                    <pic:cNvPicPr>
                      <a:picLocks noChangeAspect="1"/>
                    </pic:cNvPicPr>
                  </pic:nvPicPr>
                  <pic:blipFill>
                    <a:blip r:embed="rId21"/>
                    <a:stretch>
                      <a:fillRect/>
                    </a:stretch>
                  </pic:blipFill>
                  <pic:spPr>
                    <a:xfrm>
                      <a:off x="0" y="0"/>
                      <a:ext cx="6120130" cy="2976245"/>
                    </a:xfrm>
                    <a:prstGeom prst="rect">
                      <a:avLst/>
                    </a:prstGeom>
                    <a:noFill/>
                    <a:ln w="9525">
                      <a:noFill/>
                    </a:ln>
                  </pic:spPr>
                </pic:pic>
              </a:graphicData>
            </a:graphic>
          </wp:inline>
        </w:drawing>
      </w:r>
    </w:p>
    <w:p w14:paraId="720D3E9B">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lang w:val="en-US" w:eastAsia="zh-CN"/>
        </w:rPr>
        <w:t>关联资质可以点击快速添加按钮添加资质。</w:t>
      </w:r>
    </w:p>
    <w:p w14:paraId="6151C62D">
      <w:pPr>
        <w:pStyle w:val="11"/>
        <w:keepNext w:val="0"/>
        <w:keepLines w:val="0"/>
        <w:widowControl/>
        <w:suppressLineNumbers w:val="0"/>
        <w:spacing w:before="60" w:beforeAutospacing="0" w:after="60" w:afterAutospacing="0" w:line="240" w:lineRule="auto"/>
        <w:ind w:left="0" w:right="0"/>
        <w:jc w:val="left"/>
      </w:pPr>
      <w:r>
        <w:drawing>
          <wp:inline distT="0" distB="0" distL="114300" distR="114300">
            <wp:extent cx="5753100" cy="2390775"/>
            <wp:effectExtent l="0" t="0" r="7620" b="1905"/>
            <wp:docPr id="3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IMG_256"/>
                    <pic:cNvPicPr>
                      <a:picLocks noChangeAspect="1"/>
                    </pic:cNvPicPr>
                  </pic:nvPicPr>
                  <pic:blipFill>
                    <a:blip r:embed="rId22"/>
                    <a:stretch>
                      <a:fillRect/>
                    </a:stretch>
                  </pic:blipFill>
                  <pic:spPr>
                    <a:xfrm>
                      <a:off x="0" y="0"/>
                      <a:ext cx="5753100" cy="2390775"/>
                    </a:xfrm>
                    <a:prstGeom prst="rect">
                      <a:avLst/>
                    </a:prstGeom>
                    <a:noFill/>
                    <a:ln w="9525">
                      <a:noFill/>
                    </a:ln>
                  </pic:spPr>
                </pic:pic>
              </a:graphicData>
            </a:graphic>
          </wp:inline>
        </w:drawing>
      </w:r>
    </w:p>
    <w:p w14:paraId="722C5B40">
      <w:pPr>
        <w:pStyle w:val="11"/>
        <w:keepNext w:val="0"/>
        <w:keepLines w:val="0"/>
        <w:widowControl/>
        <w:suppressLineNumbers w:val="0"/>
        <w:spacing w:before="60" w:beforeAutospacing="0" w:after="60" w:afterAutospacing="0" w:line="240" w:lineRule="auto"/>
        <w:ind w:left="0" w:right="0"/>
        <w:jc w:val="left"/>
      </w:pPr>
      <w:r>
        <w:drawing>
          <wp:inline distT="0" distB="0" distL="114300" distR="114300">
            <wp:extent cx="4886325" cy="3667125"/>
            <wp:effectExtent l="0" t="0" r="5715" b="5715"/>
            <wp:docPr id="4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descr="IMG_256"/>
                    <pic:cNvPicPr>
                      <a:picLocks noChangeAspect="1"/>
                    </pic:cNvPicPr>
                  </pic:nvPicPr>
                  <pic:blipFill>
                    <a:blip r:embed="rId23"/>
                    <a:stretch>
                      <a:fillRect/>
                    </a:stretch>
                  </pic:blipFill>
                  <pic:spPr>
                    <a:xfrm>
                      <a:off x="0" y="0"/>
                      <a:ext cx="4886325" cy="3667125"/>
                    </a:xfrm>
                    <a:prstGeom prst="rect">
                      <a:avLst/>
                    </a:prstGeom>
                    <a:noFill/>
                    <a:ln w="9525">
                      <a:noFill/>
                    </a:ln>
                  </pic:spPr>
                </pic:pic>
              </a:graphicData>
            </a:graphic>
          </wp:inline>
        </w:drawing>
      </w:r>
    </w:p>
    <w:p w14:paraId="0CD86A09">
      <w:pPr>
        <w:pStyle w:val="11"/>
        <w:keepNext w:val="0"/>
        <w:keepLines w:val="0"/>
        <w:widowControl/>
        <w:suppressLineNumbers w:val="0"/>
        <w:spacing w:before="60" w:beforeAutospacing="0" w:after="60" w:afterAutospacing="0" w:line="240" w:lineRule="auto"/>
        <w:ind w:left="0" w:right="0"/>
        <w:jc w:val="left"/>
      </w:pPr>
    </w:p>
    <w:p w14:paraId="75808F73">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left"/>
        <w:textAlignment w:val="auto"/>
        <w:outlineLvl w:val="9"/>
        <w:rPr>
          <w:rFonts w:hint="eastAsia" w:asciiTheme="minorEastAsia" w:hAnsiTheme="minorEastAsia" w:eastAsiaTheme="minorEastAsia" w:cstheme="minorEastAsia"/>
          <w:sz w:val="28"/>
          <w:szCs w:val="28"/>
        </w:rPr>
      </w:pPr>
    </w:p>
    <w:p w14:paraId="76BC0788">
      <w:pPr>
        <w:pStyle w:val="3"/>
        <w:keepNext/>
        <w:keepLines/>
        <w:pageBreakBefore w:val="0"/>
        <w:widowControl w:val="0"/>
        <w:kinsoku/>
        <w:wordWrap/>
        <w:overflowPunct/>
        <w:topLinePunct w:val="0"/>
        <w:autoSpaceDE/>
        <w:autoSpaceDN/>
        <w:bidi w:val="0"/>
        <w:adjustRightInd/>
        <w:snapToGrid/>
        <w:spacing w:before="140" w:beforeLines="0" w:beforeAutospacing="0" w:after="140" w:afterLines="0" w:afterAutospacing="0" w:line="240" w:lineRule="auto"/>
        <w:jc w:val="both"/>
        <w:textAlignment w:val="auto"/>
        <w:outlineLvl w:val="1"/>
        <w:rPr>
          <w:rFonts w:hint="eastAsia" w:ascii="Arial" w:hAnsi="Arial" w:eastAsia="黑体" w:cstheme="minorBidi"/>
          <w:b/>
          <w:bCs w:val="0"/>
          <w:kern w:val="2"/>
          <w:sz w:val="32"/>
          <w:szCs w:val="24"/>
          <w:lang w:bidi="ar-SA"/>
        </w:rPr>
      </w:pPr>
      <w:bookmarkStart w:id="39" w:name="_Toc4292"/>
      <w:bookmarkStart w:id="40" w:name="_Toc6482"/>
      <w:bookmarkStart w:id="41" w:name="_Toc24925"/>
      <w:r>
        <w:rPr>
          <w:rFonts w:hint="eastAsia" w:ascii="Arial" w:hAnsi="Arial" w:eastAsia="黑体" w:cstheme="minorBidi"/>
          <w:b/>
          <w:bCs w:val="0"/>
          <w:kern w:val="2"/>
          <w:sz w:val="32"/>
          <w:szCs w:val="24"/>
          <w:lang w:val="en-US" w:eastAsia="zh-CN" w:bidi="ar-SA"/>
        </w:rPr>
        <w:t>7</w:t>
      </w:r>
      <w:r>
        <w:rPr>
          <w:rFonts w:hint="eastAsia" w:ascii="Arial" w:hAnsi="Arial" w:eastAsia="黑体" w:cstheme="minorBidi"/>
          <w:b/>
          <w:bCs w:val="0"/>
          <w:kern w:val="2"/>
          <w:sz w:val="32"/>
          <w:szCs w:val="24"/>
          <w:lang w:bidi="ar-SA"/>
        </w:rPr>
        <w:t>、系统显示提交提示</w:t>
      </w:r>
      <w:bookmarkEnd w:id="39"/>
      <w:bookmarkEnd w:id="40"/>
      <w:bookmarkEnd w:id="41"/>
    </w:p>
    <w:p w14:paraId="1E7C7FE5">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服务内容填写情况确认后点“确认”按钮进行发布</w:t>
      </w:r>
    </w:p>
    <w:p w14:paraId="2F710C78">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left"/>
        <w:textAlignment w:val="auto"/>
        <w:outlineLvl w:val="9"/>
        <w:rPr>
          <w:rFonts w:hint="eastAsia" w:asciiTheme="minorEastAsia" w:hAnsiTheme="minorEastAsia" w:eastAsiaTheme="minorEastAsia" w:cstheme="minorEastAsia"/>
          <w:sz w:val="28"/>
          <w:szCs w:val="28"/>
        </w:rPr>
      </w:pPr>
      <w:r>
        <w:drawing>
          <wp:inline distT="0" distB="0" distL="114300" distR="114300">
            <wp:extent cx="6182360" cy="2781935"/>
            <wp:effectExtent l="0" t="0" r="5080" b="6985"/>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24"/>
                    <a:stretch>
                      <a:fillRect/>
                    </a:stretch>
                  </pic:blipFill>
                  <pic:spPr>
                    <a:xfrm>
                      <a:off x="0" y="0"/>
                      <a:ext cx="6182360" cy="2781935"/>
                    </a:xfrm>
                    <a:prstGeom prst="rect">
                      <a:avLst/>
                    </a:prstGeom>
                    <a:noFill/>
                    <a:ln>
                      <a:noFill/>
                    </a:ln>
                  </pic:spPr>
                </pic:pic>
              </a:graphicData>
            </a:graphic>
          </wp:inline>
        </w:drawing>
      </w:r>
    </w:p>
    <w:p w14:paraId="6EDEE287">
      <w:pPr>
        <w:pStyle w:val="3"/>
        <w:keepNext/>
        <w:keepLines/>
        <w:spacing w:before="140" w:beforeAutospacing="0" w:after="140" w:afterAutospacing="0"/>
        <w:jc w:val="both"/>
        <w:rPr>
          <w:rFonts w:hint="default" w:ascii="Arial" w:hAnsi="Arial" w:eastAsia="黑体" w:cstheme="minorBidi"/>
          <w:bCs w:val="0"/>
          <w:kern w:val="2"/>
          <w:sz w:val="32"/>
          <w:szCs w:val="24"/>
        </w:rPr>
      </w:pPr>
      <w:bookmarkStart w:id="42" w:name="_Toc28203"/>
      <w:bookmarkStart w:id="43" w:name="_Toc29941"/>
      <w:r>
        <w:rPr>
          <w:rFonts w:ascii="Arial" w:hAnsi="Arial" w:eastAsia="黑体" w:cstheme="minorBidi"/>
          <w:bCs w:val="0"/>
          <w:kern w:val="2"/>
          <w:sz w:val="32"/>
          <w:szCs w:val="24"/>
        </w:rPr>
        <w:t>8、提示服务发布成功</w:t>
      </w:r>
      <w:bookmarkEnd w:id="35"/>
      <w:bookmarkEnd w:id="42"/>
      <w:bookmarkEnd w:id="43"/>
    </w:p>
    <w:p w14:paraId="7EA808BC">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显示服务发布成功，审核结果将于1-2个工作日反馈</w:t>
      </w:r>
    </w:p>
    <w:p w14:paraId="27956A74">
      <w:pPr>
        <w:pStyle w:val="11"/>
        <w:widowControl/>
        <w:spacing w:beforeAutospacing="0" w:afterAutospacing="0"/>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6120130" cy="2506345"/>
            <wp:effectExtent l="0" t="0" r="6350" b="8255"/>
            <wp:docPr id="17" name="图片 1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62"/>
                    <pic:cNvPicPr>
                      <a:picLocks noChangeAspect="1"/>
                    </pic:cNvPicPr>
                  </pic:nvPicPr>
                  <pic:blipFill>
                    <a:blip r:embed="rId25"/>
                    <a:stretch>
                      <a:fillRect/>
                    </a:stretch>
                  </pic:blipFill>
                  <pic:spPr>
                    <a:xfrm>
                      <a:off x="0" y="0"/>
                      <a:ext cx="6120130" cy="2506345"/>
                    </a:xfrm>
                    <a:prstGeom prst="rect">
                      <a:avLst/>
                    </a:prstGeom>
                    <a:noFill/>
                    <a:ln w="9525">
                      <a:noFill/>
                    </a:ln>
                  </pic:spPr>
                </pic:pic>
              </a:graphicData>
            </a:graphic>
          </wp:inline>
        </w:drawing>
      </w:r>
    </w:p>
    <w:p w14:paraId="6A1EB336">
      <w:pPr>
        <w:pStyle w:val="3"/>
        <w:keepNext/>
        <w:keepLines/>
        <w:spacing w:before="140" w:beforeAutospacing="0" w:after="140" w:afterAutospacing="0"/>
        <w:jc w:val="both"/>
        <w:rPr>
          <w:rFonts w:hint="default" w:ascii="Arial" w:hAnsi="Arial" w:eastAsia="黑体" w:cstheme="minorBidi"/>
          <w:bCs w:val="0"/>
          <w:kern w:val="2"/>
          <w:sz w:val="32"/>
          <w:szCs w:val="24"/>
        </w:rPr>
      </w:pPr>
      <w:bookmarkStart w:id="44" w:name="_Toc10595"/>
      <w:bookmarkStart w:id="45" w:name="_Toc20967"/>
      <w:bookmarkStart w:id="46" w:name="_Toc1536"/>
      <w:r>
        <w:rPr>
          <w:rFonts w:ascii="Arial" w:hAnsi="Arial" w:eastAsia="黑体" w:cstheme="minorBidi"/>
          <w:bCs w:val="0"/>
          <w:kern w:val="2"/>
          <w:sz w:val="32"/>
          <w:szCs w:val="24"/>
        </w:rPr>
        <w:t>9、等待审核</w:t>
      </w:r>
      <w:bookmarkEnd w:id="44"/>
      <w:bookmarkEnd w:id="45"/>
      <w:bookmarkEnd w:id="46"/>
    </w:p>
    <w:p w14:paraId="3CF8C486">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服务添加后需要提交审核，请注意前往工作台查看审核状态，并在审核完毕后确保处于“展示”状态才能在首页上显示出来。</w:t>
      </w:r>
    </w:p>
    <w:p w14:paraId="2882C63B">
      <w:pPr>
        <w:pStyle w:val="11"/>
        <w:widowControl/>
        <w:spacing w:beforeAutospacing="0" w:afterAutospacing="0"/>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6120130" cy="1307465"/>
            <wp:effectExtent l="0" t="0" r="6350" b="3175"/>
            <wp:docPr id="12" name="图片 17" descr="E:/孙辛/2023.2.21镇江政府采购平台/操作说明/供应商操作手册/操作手册 - 副本/供应商操作说明.files/image036.png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E:/孙辛/2023.2.21镇江政府采购平台/操作说明/供应商操作手册/操作手册 - 副本/供应商操作说明.files/image036.pngimage036"/>
                    <pic:cNvPicPr>
                      <a:picLocks noChangeAspect="1"/>
                    </pic:cNvPicPr>
                  </pic:nvPicPr>
                  <pic:blipFill>
                    <a:blip r:embed="rId26"/>
                    <a:srcRect l="24" r="24"/>
                    <a:stretch>
                      <a:fillRect/>
                    </a:stretch>
                  </pic:blipFill>
                  <pic:spPr>
                    <a:xfrm>
                      <a:off x="0" y="0"/>
                      <a:ext cx="6120130" cy="1307465"/>
                    </a:xfrm>
                    <a:prstGeom prst="rect">
                      <a:avLst/>
                    </a:prstGeom>
                    <a:noFill/>
                    <a:ln w="9525">
                      <a:noFill/>
                    </a:ln>
                  </pic:spPr>
                </pic:pic>
              </a:graphicData>
            </a:graphic>
          </wp:inline>
        </w:drawing>
      </w:r>
    </w:p>
    <w:p w14:paraId="1DC8B68B">
      <w:pPr>
        <w:pStyle w:val="11"/>
        <w:widowControl/>
        <w:spacing w:beforeAutospacing="0" w:afterAutospacing="0"/>
        <w:rPr>
          <w:rFonts w:asciiTheme="minorEastAsia" w:hAnsiTheme="minorEastAsia" w:cstheme="minorEastAsia"/>
          <w:sz w:val="28"/>
          <w:szCs w:val="28"/>
        </w:rPr>
      </w:pPr>
    </w:p>
    <w:p w14:paraId="43517615">
      <w:pPr>
        <w:pStyle w:val="2"/>
      </w:pPr>
      <w:bookmarkStart w:id="47" w:name="_Toc19696"/>
      <w:r>
        <w:rPr>
          <w:rFonts w:hint="eastAsia"/>
        </w:rPr>
        <w:t>三、参与比选项目</w:t>
      </w:r>
      <w:bookmarkEnd w:id="47"/>
    </w:p>
    <w:p w14:paraId="54C3B8C4">
      <w:pPr>
        <w:pStyle w:val="3"/>
        <w:keepNext/>
        <w:keepLines/>
        <w:spacing w:before="140" w:beforeAutospacing="0" w:after="140" w:afterAutospacing="0"/>
        <w:jc w:val="both"/>
        <w:rPr>
          <w:rFonts w:hint="default" w:ascii="Arial" w:hAnsi="Arial" w:eastAsia="黑体" w:cstheme="minorBidi"/>
          <w:bCs w:val="0"/>
          <w:kern w:val="2"/>
          <w:sz w:val="32"/>
          <w:szCs w:val="24"/>
        </w:rPr>
      </w:pPr>
      <w:bookmarkStart w:id="48" w:name="_Toc12612"/>
      <w:bookmarkStart w:id="49" w:name="_Toc3272"/>
      <w:bookmarkStart w:id="50" w:name="_Toc329"/>
      <w:r>
        <w:rPr>
          <w:rFonts w:ascii="Arial" w:hAnsi="Arial" w:eastAsia="黑体" w:cstheme="minorBidi"/>
          <w:bCs w:val="0"/>
          <w:kern w:val="2"/>
          <w:sz w:val="32"/>
          <w:szCs w:val="24"/>
        </w:rPr>
        <w:t>1、参与比选</w:t>
      </w:r>
      <w:bookmarkEnd w:id="48"/>
      <w:bookmarkEnd w:id="49"/>
      <w:bookmarkEnd w:id="50"/>
    </w:p>
    <w:p w14:paraId="075A5D57">
      <w:pPr>
        <w:pStyle w:val="4"/>
        <w:spacing w:before="20" w:after="20" w:line="240" w:lineRule="auto"/>
      </w:pPr>
      <w:bookmarkStart w:id="51" w:name="_Toc5952"/>
      <w:bookmarkStart w:id="52" w:name="_Toc27530"/>
      <w:bookmarkStart w:id="53" w:name="_Toc31287"/>
      <w:r>
        <w:rPr>
          <w:rFonts w:hint="eastAsia"/>
        </w:rPr>
        <w:t>1.1、参与公开比选</w:t>
      </w:r>
      <w:bookmarkEnd w:id="51"/>
      <w:bookmarkEnd w:id="52"/>
      <w:bookmarkEnd w:id="53"/>
    </w:p>
    <w:p w14:paraId="5C1DEB22">
      <w:pPr>
        <w:pStyle w:val="5"/>
        <w:rPr>
          <w:rFonts w:ascii="宋体" w:hAnsi="宋体" w:eastAsia="宋体" w:cs="宋体"/>
        </w:rPr>
      </w:pPr>
      <w:r>
        <w:rPr>
          <w:rFonts w:hint="eastAsia" w:ascii="宋体" w:hAnsi="宋体" w:eastAsia="宋体" w:cs="宋体"/>
        </w:rPr>
        <w:t>1.1.1、从门户首页参与比选</w:t>
      </w:r>
    </w:p>
    <w:p w14:paraId="7FDCDAC8">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在门户首页的 “最新比选” 中可以查看执行采购流程后的公开比选公告，选择处于 “响应中” 的项目，点击 “查看详情” 进入项目的公告信息页面。</w:t>
      </w:r>
    </w:p>
    <w:p w14:paraId="75B7E73C">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如果您需要查看更多的公开比选项目，可以点击 “查看更多” 进入最新比选列表页面，该页面能够根据您的需求筛选项目。</w:t>
      </w:r>
    </w:p>
    <w:p w14:paraId="3105B07D">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值得注意的是：需要在响应截止时间之前参与。</w:t>
      </w:r>
    </w:p>
    <w:p w14:paraId="5985292C">
      <w:pPr>
        <w:pStyle w:val="11"/>
        <w:widowControl/>
        <w:spacing w:beforeAutospacing="0" w:afterAutospacing="0"/>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6120130" cy="3440430"/>
            <wp:effectExtent l="0" t="0" r="6350" b="3810"/>
            <wp:docPr id="58"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9" descr="IMG_256"/>
                    <pic:cNvPicPr>
                      <a:picLocks noChangeAspect="1"/>
                    </pic:cNvPicPr>
                  </pic:nvPicPr>
                  <pic:blipFill>
                    <a:blip r:embed="rId27"/>
                    <a:stretch>
                      <a:fillRect/>
                    </a:stretch>
                  </pic:blipFill>
                  <pic:spPr>
                    <a:xfrm>
                      <a:off x="0" y="0"/>
                      <a:ext cx="6120130" cy="3440430"/>
                    </a:xfrm>
                    <a:prstGeom prst="rect">
                      <a:avLst/>
                    </a:prstGeom>
                    <a:noFill/>
                    <a:ln w="9525">
                      <a:noFill/>
                    </a:ln>
                  </pic:spPr>
                </pic:pic>
              </a:graphicData>
            </a:graphic>
          </wp:inline>
        </w:drawing>
      </w:r>
    </w:p>
    <w:p w14:paraId="69E5CC94">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w:t>
      </w:r>
    </w:p>
    <w:p w14:paraId="04EBF4E9">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在公告信息页面中，可以通过右上角的搜索框搜索指定的项目名称或采购单位名称。</w:t>
      </w:r>
    </w:p>
    <w:p w14:paraId="4FDE9531">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页面上方是筛选条件，可以根据：当前状态、项目预算、采购类型、发布地区等方面对数据进行筛选。</w:t>
      </w:r>
    </w:p>
    <w:p w14:paraId="48BFCED9">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点击列表头部的响应开始时间等处的小三角可以以不同的方式进行排序。</w:t>
      </w:r>
    </w:p>
    <w:p w14:paraId="6F966064">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点击任意公告的 “查看详情” 可以查看该公告的详情信息。</w:t>
      </w:r>
    </w:p>
    <w:p w14:paraId="269C0E73">
      <w:pPr>
        <w:pStyle w:val="11"/>
        <w:widowControl/>
        <w:spacing w:beforeAutospacing="0" w:afterAutospacing="0"/>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6177280" cy="3030855"/>
            <wp:effectExtent l="0" t="0" r="10160" b="1905"/>
            <wp:docPr id="21" name="图片 21" descr="QQ截图2023112716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31127163423"/>
                    <pic:cNvPicPr>
                      <a:picLocks noChangeAspect="1"/>
                    </pic:cNvPicPr>
                  </pic:nvPicPr>
                  <pic:blipFill>
                    <a:blip r:embed="rId28"/>
                    <a:stretch>
                      <a:fillRect/>
                    </a:stretch>
                  </pic:blipFill>
                  <pic:spPr>
                    <a:xfrm>
                      <a:off x="0" y="0"/>
                      <a:ext cx="6177280" cy="3030855"/>
                    </a:xfrm>
                    <a:prstGeom prst="rect">
                      <a:avLst/>
                    </a:prstGeom>
                  </pic:spPr>
                </pic:pic>
              </a:graphicData>
            </a:graphic>
          </wp:inline>
        </w:drawing>
      </w:r>
    </w:p>
    <w:p w14:paraId="1D4149D3">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w:t>
      </w:r>
    </w:p>
    <w:p w14:paraId="7E023503">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在公告详情页面中，点击 “我要参与”，可以进行响应填报，同时也可以点击 “关注” 按钮关注该项目。</w:t>
      </w:r>
    </w:p>
    <w:p w14:paraId="5394EE00">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值得注意的是：要参与该项目，必须拥有与该项目相关品目的服务。</w:t>
      </w:r>
    </w:p>
    <w:p w14:paraId="03B1EE26">
      <w:pPr>
        <w:pStyle w:val="11"/>
        <w:widowControl/>
        <w:spacing w:beforeAutospacing="0" w:afterAutospacing="0"/>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6120130" cy="4290695"/>
            <wp:effectExtent l="0" t="0" r="6350" b="6985"/>
            <wp:docPr id="49" name="图片 5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1" descr="IMG_258"/>
                    <pic:cNvPicPr>
                      <a:picLocks noChangeAspect="1"/>
                    </pic:cNvPicPr>
                  </pic:nvPicPr>
                  <pic:blipFill>
                    <a:blip r:embed="rId29"/>
                    <a:stretch>
                      <a:fillRect/>
                    </a:stretch>
                  </pic:blipFill>
                  <pic:spPr>
                    <a:xfrm>
                      <a:off x="0" y="0"/>
                      <a:ext cx="6120130" cy="4290695"/>
                    </a:xfrm>
                    <a:prstGeom prst="rect">
                      <a:avLst/>
                    </a:prstGeom>
                    <a:noFill/>
                    <a:ln w="9525">
                      <a:noFill/>
                    </a:ln>
                  </pic:spPr>
                </pic:pic>
              </a:graphicData>
            </a:graphic>
          </wp:inline>
        </w:drawing>
      </w:r>
    </w:p>
    <w:p w14:paraId="6AD3E2FC">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w:t>
      </w:r>
    </w:p>
    <w:p w14:paraId="1CD40008">
      <w:pPr>
        <w:pStyle w:val="5"/>
        <w:rPr>
          <w:rFonts w:ascii="宋体" w:hAnsi="宋体" w:eastAsia="宋体" w:cs="宋体"/>
        </w:rPr>
      </w:pPr>
      <w:r>
        <w:rPr>
          <w:rFonts w:hint="eastAsia" w:ascii="宋体" w:hAnsi="宋体" w:eastAsia="宋体" w:cs="宋体"/>
        </w:rPr>
        <w:t>1.1.2、从工作台比选公告参与比选</w:t>
      </w:r>
    </w:p>
    <w:p w14:paraId="35CADFBB">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参与公开比选项目除了上述提到的门户首页处，还可以在工作台处参与。</w:t>
      </w:r>
    </w:p>
    <w:p w14:paraId="5FBB0463">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首先，供应商登录后，点击首页右上角“我的工作台”进入供应商的工作台模块。</w:t>
      </w:r>
    </w:p>
    <w:p w14:paraId="613179A1">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在 “项目” 菜单下，选择 “推荐项目” 子菜单，这里便是比选项目的公告列表，可以查看拥有相关品目的公开比选项目。参与项目前，供应商可以查看该项目的比选文件，了解响应条件。</w:t>
      </w:r>
    </w:p>
    <w:p w14:paraId="79A0FB62">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比选项目在 “比选中” 状态时，可以点击 “查看公告”进入公告详情页，再点击“我要参与” 进行响应填报，提交响应后，在响应时间截止前可以在“我的比选”菜单下“公开比选”页签下点击 “修改响应文件” 修改响应内容。</w:t>
      </w:r>
    </w:p>
    <w:p w14:paraId="63E3243A">
      <w:pPr>
        <w:pStyle w:val="11"/>
        <w:widowControl/>
        <w:spacing w:beforeAutospacing="0" w:afterAutospacing="0"/>
        <w:rPr>
          <w:rFonts w:asciiTheme="minorEastAsia" w:hAnsiTheme="minorEastAsia" w:cstheme="minorEastAsia"/>
          <w:sz w:val="28"/>
          <w:szCs w:val="28"/>
        </w:rPr>
      </w:pPr>
      <w:r>
        <w:drawing>
          <wp:inline distT="0" distB="0" distL="114300" distR="114300">
            <wp:extent cx="6186805" cy="2791460"/>
            <wp:effectExtent l="0" t="0" r="635" b="1270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30"/>
                    <a:stretch>
                      <a:fillRect/>
                    </a:stretch>
                  </pic:blipFill>
                  <pic:spPr>
                    <a:xfrm>
                      <a:off x="0" y="0"/>
                      <a:ext cx="6186805" cy="2791460"/>
                    </a:xfrm>
                    <a:prstGeom prst="rect">
                      <a:avLst/>
                    </a:prstGeom>
                    <a:noFill/>
                    <a:ln>
                      <a:noFill/>
                    </a:ln>
                  </pic:spPr>
                </pic:pic>
              </a:graphicData>
            </a:graphic>
          </wp:inline>
        </w:drawing>
      </w:r>
    </w:p>
    <w:p w14:paraId="2FE4835A">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在 “项目” 菜单下，选择 “我的比选” 子菜单，“我的关注” 页签选项中，可以查看到关注的比选公告。</w:t>
      </w:r>
    </w:p>
    <w:p w14:paraId="705FD3C7">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比选项目在 “响应中” 状态时，可以点击 “查看公告”进入公告详情页，再点击“我要参与” 进行响应填报，提交响应后，在响应时间截止前可以在“我的比选”菜单下“公开比选”页签下点击 “修改响应文件” 修改响应内容。</w:t>
      </w:r>
    </w:p>
    <w:p w14:paraId="560588AA">
      <w:pPr>
        <w:pStyle w:val="11"/>
        <w:widowControl/>
        <w:spacing w:beforeAutospacing="0" w:afterAutospacing="0"/>
        <w:ind w:firstLine="420" w:firstLineChars="150"/>
        <w:rPr>
          <w:rFonts w:asciiTheme="minorEastAsia" w:hAnsiTheme="minorEastAsia" w:cstheme="minorEastAsia"/>
          <w:sz w:val="28"/>
          <w:szCs w:val="28"/>
        </w:rPr>
      </w:pPr>
    </w:p>
    <w:p w14:paraId="76706530">
      <w:pPr>
        <w:pStyle w:val="11"/>
        <w:widowControl/>
        <w:spacing w:beforeAutospacing="0" w:afterAutospacing="0"/>
        <w:rPr>
          <w:rFonts w:asciiTheme="minorEastAsia" w:hAnsiTheme="minorEastAsia" w:cstheme="minorEastAsia"/>
          <w:sz w:val="28"/>
          <w:szCs w:val="28"/>
        </w:rPr>
      </w:pPr>
      <w:r>
        <w:drawing>
          <wp:inline distT="0" distB="0" distL="114300" distR="114300">
            <wp:extent cx="6186805" cy="2795270"/>
            <wp:effectExtent l="0" t="0" r="635" b="889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31"/>
                    <a:stretch>
                      <a:fillRect/>
                    </a:stretch>
                  </pic:blipFill>
                  <pic:spPr>
                    <a:xfrm>
                      <a:off x="0" y="0"/>
                      <a:ext cx="6186805" cy="2795270"/>
                    </a:xfrm>
                    <a:prstGeom prst="rect">
                      <a:avLst/>
                    </a:prstGeom>
                    <a:noFill/>
                    <a:ln>
                      <a:noFill/>
                    </a:ln>
                  </pic:spPr>
                </pic:pic>
              </a:graphicData>
            </a:graphic>
          </wp:inline>
        </w:drawing>
      </w:r>
    </w:p>
    <w:p w14:paraId="3BF74548">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w:t>
      </w:r>
    </w:p>
    <w:p w14:paraId="5A5A09F9">
      <w:pPr>
        <w:pStyle w:val="4"/>
        <w:spacing w:before="20" w:after="20" w:line="240" w:lineRule="auto"/>
      </w:pPr>
      <w:bookmarkStart w:id="54" w:name="_Toc28798"/>
      <w:bookmarkStart w:id="55" w:name="_Toc13471"/>
      <w:bookmarkStart w:id="56" w:name="_Toc3814"/>
      <w:r>
        <w:rPr>
          <w:rFonts w:hint="eastAsia"/>
        </w:rPr>
        <w:t>1.2、参与邀请比选</w:t>
      </w:r>
      <w:bookmarkEnd w:id="54"/>
      <w:bookmarkEnd w:id="55"/>
      <w:bookmarkEnd w:id="56"/>
    </w:p>
    <w:p w14:paraId="65E81DCF">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被采购人选择后，供应商会收到项目响应的通知和短信。</w:t>
      </w:r>
    </w:p>
    <w:p w14:paraId="658251B0">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打开供应商的工作台，在 “项目” 菜单下的 “我的比选” 子菜单中，找到 “邀请、直选” 页签，显示收到邀请的项目。</w:t>
      </w:r>
    </w:p>
    <w:p w14:paraId="35ECD7ED">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点击 “参与响应” 按钮进行响应填报。</w:t>
      </w:r>
    </w:p>
    <w:p w14:paraId="39D37725">
      <w:pPr>
        <w:pStyle w:val="11"/>
        <w:widowControl/>
        <w:spacing w:beforeAutospacing="0" w:afterAutospacing="0"/>
        <w:rPr>
          <w:rFonts w:asciiTheme="minorEastAsia" w:hAnsiTheme="minorEastAsia" w:cstheme="minorEastAsia"/>
          <w:sz w:val="28"/>
          <w:szCs w:val="28"/>
        </w:rPr>
      </w:pPr>
      <w:r>
        <w:drawing>
          <wp:inline distT="0" distB="0" distL="114300" distR="114300">
            <wp:extent cx="6174105" cy="2772410"/>
            <wp:effectExtent l="0" t="0" r="13335"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2"/>
                    <a:stretch>
                      <a:fillRect/>
                    </a:stretch>
                  </pic:blipFill>
                  <pic:spPr>
                    <a:xfrm>
                      <a:off x="0" y="0"/>
                      <a:ext cx="6174105" cy="2772410"/>
                    </a:xfrm>
                    <a:prstGeom prst="rect">
                      <a:avLst/>
                    </a:prstGeom>
                    <a:noFill/>
                    <a:ln>
                      <a:noFill/>
                    </a:ln>
                  </pic:spPr>
                </pic:pic>
              </a:graphicData>
            </a:graphic>
          </wp:inline>
        </w:drawing>
      </w:r>
    </w:p>
    <w:p w14:paraId="592847A7">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w:t>
      </w:r>
    </w:p>
    <w:p w14:paraId="0CDE33E7">
      <w:pPr>
        <w:pStyle w:val="11"/>
        <w:widowControl/>
        <w:spacing w:beforeAutospacing="0" w:afterAutospacing="0"/>
        <w:rPr>
          <w:rFonts w:asciiTheme="minorEastAsia" w:hAnsiTheme="minorEastAsia" w:cstheme="minorEastAsia"/>
          <w:sz w:val="28"/>
          <w:szCs w:val="28"/>
        </w:rPr>
      </w:pPr>
    </w:p>
    <w:p w14:paraId="5E76F1E9">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w:t>
      </w:r>
    </w:p>
    <w:p w14:paraId="71ABA54E">
      <w:pPr>
        <w:pStyle w:val="4"/>
        <w:spacing w:before="20" w:after="20" w:line="240" w:lineRule="auto"/>
        <w:rPr>
          <w:rFonts w:hint="default" w:eastAsiaTheme="minorEastAsia"/>
          <w:lang w:val="en-US" w:eastAsia="zh-CN"/>
        </w:rPr>
      </w:pPr>
      <w:bookmarkStart w:id="57" w:name="_Toc17985"/>
      <w:bookmarkStart w:id="58" w:name="_Toc9476"/>
      <w:bookmarkStart w:id="59" w:name="_Toc22139"/>
      <w:r>
        <w:rPr>
          <w:rFonts w:hint="eastAsia"/>
        </w:rPr>
        <w:t>1.3、参与直选</w:t>
      </w:r>
      <w:bookmarkEnd w:id="57"/>
      <w:r>
        <w:rPr>
          <w:rFonts w:hint="eastAsia"/>
          <w:lang w:val="en-US" w:eastAsia="zh-CN"/>
        </w:rPr>
        <w:t>-标准</w:t>
      </w:r>
      <w:bookmarkEnd w:id="58"/>
      <w:bookmarkEnd w:id="59"/>
    </w:p>
    <w:p w14:paraId="1DD88723">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被采购人选择后，供应商会收到项目响应的通知和短信。</w:t>
      </w:r>
    </w:p>
    <w:p w14:paraId="700DD84A">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打开供应商的工作台，在 “项目” 菜单下的 “我的比选” 子菜单中，找到 “邀请、直选” 页签，显示收到邀请的项目。</w:t>
      </w:r>
    </w:p>
    <w:p w14:paraId="205C6E6E">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点击 “参与响应” 按钮进行响应填报。</w:t>
      </w:r>
    </w:p>
    <w:p w14:paraId="3326D9D3">
      <w:pPr>
        <w:pStyle w:val="11"/>
        <w:widowControl/>
        <w:spacing w:beforeAutospacing="0" w:afterAutospacing="0"/>
        <w:rPr>
          <w:rFonts w:asciiTheme="minorEastAsia" w:hAnsiTheme="minorEastAsia" w:cstheme="minorEastAsia"/>
          <w:sz w:val="28"/>
          <w:szCs w:val="28"/>
        </w:rPr>
      </w:pPr>
      <w:r>
        <w:drawing>
          <wp:inline distT="0" distB="0" distL="114300" distR="114300">
            <wp:extent cx="6183630" cy="2772410"/>
            <wp:effectExtent l="0" t="0" r="381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3"/>
                    <a:stretch>
                      <a:fillRect/>
                    </a:stretch>
                  </pic:blipFill>
                  <pic:spPr>
                    <a:xfrm>
                      <a:off x="0" y="0"/>
                      <a:ext cx="6183630" cy="2772410"/>
                    </a:xfrm>
                    <a:prstGeom prst="rect">
                      <a:avLst/>
                    </a:prstGeom>
                    <a:noFill/>
                    <a:ln>
                      <a:noFill/>
                    </a:ln>
                  </pic:spPr>
                </pic:pic>
              </a:graphicData>
            </a:graphic>
          </wp:inline>
        </w:drawing>
      </w:r>
    </w:p>
    <w:p w14:paraId="03C0D06C">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w:t>
      </w:r>
    </w:p>
    <w:p w14:paraId="6AAADC36">
      <w:pPr>
        <w:pStyle w:val="4"/>
        <w:spacing w:before="20" w:after="20" w:line="240" w:lineRule="auto"/>
        <w:rPr>
          <w:rFonts w:hint="default" w:eastAsiaTheme="minorEastAsia"/>
          <w:lang w:val="en-US" w:eastAsia="zh-CN"/>
        </w:rPr>
      </w:pPr>
      <w:bookmarkStart w:id="60" w:name="_Toc32121"/>
      <w:bookmarkStart w:id="61" w:name="_Toc12844"/>
      <w:bookmarkStart w:id="62" w:name="_Toc2077"/>
      <w:r>
        <w:rPr>
          <w:rFonts w:hint="eastAsia"/>
        </w:rPr>
        <w:t>1.4、参与直选</w:t>
      </w:r>
      <w:bookmarkEnd w:id="60"/>
      <w:r>
        <w:rPr>
          <w:rFonts w:hint="eastAsia"/>
          <w:lang w:val="en-US" w:eastAsia="zh-CN"/>
        </w:rPr>
        <w:t>-简易</w:t>
      </w:r>
      <w:bookmarkEnd w:id="61"/>
      <w:bookmarkEnd w:id="62"/>
    </w:p>
    <w:p w14:paraId="7CB8A243">
      <w:pPr>
        <w:pStyle w:val="11"/>
        <w:widowControl/>
        <w:spacing w:beforeAutospacing="0" w:afterAutospacing="0"/>
        <w:ind w:firstLine="420" w:firstLineChars="150"/>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直选-简易的项目不生成比选文件，不需要供应商进行响应填报，直接进入到执行履约的流程。</w:t>
      </w:r>
    </w:p>
    <w:p w14:paraId="1CD13478">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w:t>
      </w:r>
    </w:p>
    <w:p w14:paraId="065BEE39">
      <w:pPr>
        <w:pStyle w:val="3"/>
        <w:keepNext/>
        <w:keepLines/>
        <w:spacing w:before="140" w:beforeAutospacing="0" w:after="140" w:afterAutospacing="0"/>
        <w:jc w:val="both"/>
        <w:rPr>
          <w:rFonts w:hint="default" w:ascii="Arial" w:hAnsi="Arial" w:eastAsia="黑体" w:cstheme="minorBidi"/>
          <w:bCs w:val="0"/>
          <w:kern w:val="2"/>
          <w:sz w:val="32"/>
          <w:szCs w:val="24"/>
        </w:rPr>
      </w:pPr>
      <w:bookmarkStart w:id="63" w:name="_Toc18285"/>
      <w:bookmarkStart w:id="64" w:name="_Toc22656"/>
      <w:bookmarkStart w:id="65" w:name="_Toc29053"/>
      <w:r>
        <w:rPr>
          <w:rFonts w:ascii="Arial" w:hAnsi="Arial" w:eastAsia="黑体" w:cstheme="minorBidi"/>
          <w:bCs w:val="0"/>
          <w:kern w:val="2"/>
          <w:sz w:val="32"/>
          <w:szCs w:val="24"/>
        </w:rPr>
        <w:t>2、填报比选响应文件</w:t>
      </w:r>
      <w:bookmarkEnd w:id="63"/>
      <w:bookmarkEnd w:id="64"/>
      <w:bookmarkEnd w:id="65"/>
    </w:p>
    <w:p w14:paraId="5A8A3F8E">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参与项目时，首先需要认真阅读该项内容并点击 “知道了” 按钮。</w:t>
      </w:r>
    </w:p>
    <w:p w14:paraId="5B87F3C3">
      <w:pPr>
        <w:pStyle w:val="11"/>
        <w:widowControl/>
        <w:spacing w:beforeAutospacing="0" w:afterAutospacing="0"/>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6170295" cy="2773680"/>
            <wp:effectExtent l="0" t="0" r="1905" b="0"/>
            <wp:docPr id="28" name="图片 28" descr="E:/孙辛/2023.2.21镇江政府采购平台/操作说明/供应商操作手册/操作手册 - 副本/供应商操作说明.files/image052.png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孙辛/2023.2.21镇江政府采购平台/操作说明/供应商操作手册/操作手册 - 副本/供应商操作说明.files/image052.pngimage052"/>
                    <pic:cNvPicPr>
                      <a:picLocks noChangeAspect="1"/>
                    </pic:cNvPicPr>
                  </pic:nvPicPr>
                  <pic:blipFill>
                    <a:blip r:embed="rId34"/>
                    <a:srcRect l="11" r="11"/>
                    <a:stretch>
                      <a:fillRect/>
                    </a:stretch>
                  </pic:blipFill>
                  <pic:spPr>
                    <a:xfrm>
                      <a:off x="0" y="0"/>
                      <a:ext cx="6170295" cy="2773680"/>
                    </a:xfrm>
                    <a:prstGeom prst="rect">
                      <a:avLst/>
                    </a:prstGeom>
                  </pic:spPr>
                </pic:pic>
              </a:graphicData>
            </a:graphic>
          </wp:inline>
        </w:drawing>
      </w:r>
    </w:p>
    <w:p w14:paraId="5CA09AC7">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w:t>
      </w:r>
    </w:p>
    <w:p w14:paraId="2179175E">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需要认真阅读比选响应声明，并严格遵守，确认经办人姓名电话信息无误后，点击“同意”按钮继续参与项目。</w:t>
      </w:r>
    </w:p>
    <w:p w14:paraId="0E1D734B">
      <w:pPr>
        <w:pStyle w:val="11"/>
        <w:widowControl/>
        <w:spacing w:beforeAutospacing="0" w:afterAutospacing="0"/>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6120130" cy="3260090"/>
            <wp:effectExtent l="0" t="0" r="6350" b="1270"/>
            <wp:docPr id="59" name="图片 58" descr="E:/孙辛/2023.2.21镇江政府采购平台/操作说明/供应商操作手册/操作手册 - 副本/供应商操作说明.files/image054.jpgimage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descr="E:/孙辛/2023.2.21镇江政府采购平台/操作说明/供应商操作手册/操作手册 - 副本/供应商操作说明.files/image054.jpgimage054"/>
                    <pic:cNvPicPr>
                      <a:picLocks noChangeAspect="1"/>
                    </pic:cNvPicPr>
                  </pic:nvPicPr>
                  <pic:blipFill>
                    <a:blip r:embed="rId35"/>
                    <a:srcRect t="36" b="36"/>
                    <a:stretch>
                      <a:fillRect/>
                    </a:stretch>
                  </pic:blipFill>
                  <pic:spPr>
                    <a:xfrm>
                      <a:off x="0" y="0"/>
                      <a:ext cx="6120130" cy="3260090"/>
                    </a:xfrm>
                    <a:prstGeom prst="rect">
                      <a:avLst/>
                    </a:prstGeom>
                    <a:noFill/>
                    <a:ln w="9525">
                      <a:noFill/>
                    </a:ln>
                  </pic:spPr>
                </pic:pic>
              </a:graphicData>
            </a:graphic>
          </wp:inline>
        </w:drawing>
      </w:r>
    </w:p>
    <w:p w14:paraId="0A2ADA8A">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w:t>
      </w:r>
    </w:p>
    <w:p w14:paraId="36CB5EC5">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进入响应填报页面，顶部为项目的基本信息及响应倒计时，请注意在响应截止前完成响应填报。</w:t>
      </w:r>
    </w:p>
    <w:p w14:paraId="452DBD96">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供应商需要根据项目设置的需求和条件填写响应内容和上传附件，上传文件时请注意文件的格式和大小。</w:t>
      </w:r>
    </w:p>
    <w:p w14:paraId="7BE7748C">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响应时，若该项目为中小企业专项，则必须上传中小企业专项声明函，在填写实质性要求时，必须要勾选 “响应” 选项，在填写评分因素时，必须要填入报价，报价低于预算的70%时会有提示，请慎重填报。</w:t>
      </w:r>
    </w:p>
    <w:p w14:paraId="0FD0417D">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点击 “暂存” 按钮，填报的信息会被保存起来，留待下次继续完善。</w:t>
      </w:r>
    </w:p>
    <w:p w14:paraId="637D4246">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点击 “加密并提交” 可以提交全部信息并继续流程。</w:t>
      </w:r>
    </w:p>
    <w:p w14:paraId="2FC1BC5B">
      <w:pPr>
        <w:pStyle w:val="11"/>
        <w:widowControl/>
        <w:spacing w:beforeAutospacing="0" w:afterAutospacing="0"/>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6186805" cy="7130415"/>
            <wp:effectExtent l="0" t="0" r="635" b="1905"/>
            <wp:docPr id="41" name="图片 41" descr="E:/孙辛/2023.2.21镇江政府采购平台/操作说明/供应商操作手册/操作手册 - 副本/供应商操作说明.files/image056.png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孙辛/2023.2.21镇江政府采购平台/操作说明/供应商操作手册/操作手册 - 副本/供应商操作说明.files/image056.pngimage056"/>
                    <pic:cNvPicPr>
                      <a:picLocks noChangeAspect="1"/>
                    </pic:cNvPicPr>
                  </pic:nvPicPr>
                  <pic:blipFill>
                    <a:blip r:embed="rId36"/>
                    <a:srcRect t="5" b="5"/>
                    <a:stretch>
                      <a:fillRect/>
                    </a:stretch>
                  </pic:blipFill>
                  <pic:spPr>
                    <a:xfrm>
                      <a:off x="0" y="0"/>
                      <a:ext cx="6186805" cy="7130415"/>
                    </a:xfrm>
                    <a:prstGeom prst="rect">
                      <a:avLst/>
                    </a:prstGeom>
                  </pic:spPr>
                </pic:pic>
              </a:graphicData>
            </a:graphic>
          </wp:inline>
        </w:drawing>
      </w:r>
    </w:p>
    <w:p w14:paraId="7C2E4135">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w:t>
      </w:r>
    </w:p>
    <w:p w14:paraId="1E0F2CFE">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提交信息后需要通过手机验证码验证，来确保响应文件的真实性。</w:t>
      </w:r>
    </w:p>
    <w:p w14:paraId="1969709E">
      <w:pPr>
        <w:pStyle w:val="11"/>
        <w:widowControl/>
        <w:spacing w:beforeAutospacing="0" w:afterAutospacing="0"/>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6170295" cy="2773680"/>
            <wp:effectExtent l="0" t="0" r="1905" b="0"/>
            <wp:docPr id="4" name="图片 4" descr="E:/孙辛/2023.2.21镇江政府采购平台/操作说明/供应商操作手册/操作手册 - 副本/供应商操作说明.files/image058.pngimage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孙辛/2023.2.21镇江政府采购平台/操作说明/供应商操作手册/操作手册 - 副本/供应商操作说明.files/image058.pngimage058"/>
                    <pic:cNvPicPr>
                      <a:picLocks noChangeAspect="1"/>
                    </pic:cNvPicPr>
                  </pic:nvPicPr>
                  <pic:blipFill>
                    <a:blip r:embed="rId37"/>
                    <a:srcRect l="11" r="11"/>
                    <a:stretch>
                      <a:fillRect/>
                    </a:stretch>
                  </pic:blipFill>
                  <pic:spPr>
                    <a:xfrm>
                      <a:off x="0" y="0"/>
                      <a:ext cx="6170295" cy="2773680"/>
                    </a:xfrm>
                    <a:prstGeom prst="rect">
                      <a:avLst/>
                    </a:prstGeom>
                  </pic:spPr>
                </pic:pic>
              </a:graphicData>
            </a:graphic>
          </wp:inline>
        </w:drawing>
      </w:r>
    </w:p>
    <w:p w14:paraId="635DB853">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w:t>
      </w:r>
    </w:p>
    <w:p w14:paraId="19DD5825">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提交信息后会提示您评审时间及相关项目信息。</w:t>
      </w:r>
    </w:p>
    <w:p w14:paraId="3FB6AE9D">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提交后的信息可以在比选公告列表中修改，也可以在“项目” 菜单下的 “我的项目” 子菜单中，“已响应” 页签中进行修改。</w:t>
      </w:r>
    </w:p>
    <w:p w14:paraId="3B1232BC">
      <w:pPr>
        <w:pStyle w:val="11"/>
        <w:widowControl/>
        <w:spacing w:beforeAutospacing="0" w:afterAutospacing="0"/>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6120130" cy="3369310"/>
            <wp:effectExtent l="0" t="0" r="6350" b="13970"/>
            <wp:docPr id="61" name="图片 61"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268"/>
                    <pic:cNvPicPr>
                      <a:picLocks noChangeAspect="1"/>
                    </pic:cNvPicPr>
                  </pic:nvPicPr>
                  <pic:blipFill>
                    <a:blip r:embed="rId38"/>
                    <a:stretch>
                      <a:fillRect/>
                    </a:stretch>
                  </pic:blipFill>
                  <pic:spPr>
                    <a:xfrm>
                      <a:off x="0" y="0"/>
                      <a:ext cx="6120130" cy="3369310"/>
                    </a:xfrm>
                    <a:prstGeom prst="rect">
                      <a:avLst/>
                    </a:prstGeom>
                    <a:noFill/>
                    <a:ln w="9525">
                      <a:noFill/>
                    </a:ln>
                  </pic:spPr>
                </pic:pic>
              </a:graphicData>
            </a:graphic>
          </wp:inline>
        </w:drawing>
      </w:r>
    </w:p>
    <w:p w14:paraId="6909FBE2">
      <w:pPr>
        <w:pStyle w:val="4"/>
        <w:spacing w:before="20" w:after="20" w:line="240" w:lineRule="auto"/>
        <w:rPr>
          <w:rFonts w:hint="eastAsia"/>
          <w:lang w:val="en-US" w:eastAsia="zh-CN"/>
        </w:rPr>
      </w:pPr>
      <w:bookmarkStart w:id="66" w:name="_Toc16206"/>
      <w:bookmarkStart w:id="67" w:name="_Toc18237"/>
      <w:r>
        <w:rPr>
          <w:rFonts w:hint="eastAsia"/>
          <w:lang w:val="en-US" w:eastAsia="zh-CN"/>
        </w:rPr>
        <w:t>2</w:t>
      </w:r>
      <w:r>
        <w:rPr>
          <w:rFonts w:hint="eastAsia"/>
        </w:rPr>
        <w:t>.1、</w:t>
      </w:r>
      <w:r>
        <w:rPr>
          <w:rFonts w:hint="eastAsia"/>
          <w:lang w:val="en-US" w:eastAsia="zh-CN"/>
        </w:rPr>
        <w:t>项目发生更正</w:t>
      </w:r>
      <w:bookmarkEnd w:id="66"/>
      <w:bookmarkEnd w:id="67"/>
    </w:p>
    <w:p w14:paraId="1A744ADD">
      <w:pPr>
        <w:pStyle w:val="5"/>
        <w:rPr>
          <w:rFonts w:hint="default" w:ascii="宋体" w:hAnsi="宋体" w:eastAsia="宋体" w:cs="宋体"/>
          <w:lang w:val="en-US" w:eastAsia="zh-CN"/>
        </w:rPr>
      </w:pPr>
      <w:r>
        <w:rPr>
          <w:rFonts w:hint="eastAsia" w:ascii="宋体" w:hAnsi="宋体" w:eastAsia="宋体" w:cs="宋体"/>
          <w:lang w:val="en-US" w:eastAsia="zh-CN"/>
        </w:rPr>
        <w:t>2</w:t>
      </w:r>
      <w:r>
        <w:rPr>
          <w:rFonts w:hint="eastAsia" w:ascii="宋体" w:hAnsi="宋体" w:eastAsia="宋体" w:cs="宋体"/>
        </w:rPr>
        <w:t>.1.1、</w:t>
      </w:r>
      <w:r>
        <w:rPr>
          <w:rFonts w:hint="eastAsia" w:ascii="宋体" w:hAnsi="宋体" w:eastAsia="宋体" w:cs="宋体"/>
          <w:lang w:val="en-US" w:eastAsia="zh-CN"/>
        </w:rPr>
        <w:t>不影响供应商响应更正</w:t>
      </w:r>
    </w:p>
    <w:p w14:paraId="114F83C8">
      <w:pPr>
        <w:pStyle w:val="11"/>
        <w:widowControl/>
        <w:spacing w:beforeAutospacing="0" w:afterAutospacing="0"/>
        <w:ind w:firstLine="420" w:firstLineChars="150"/>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当项目不影响供应商响应更正时，供应商会收到消息提示，此更正不会对供应商响应造成影响。</w:t>
      </w:r>
    </w:p>
    <w:p w14:paraId="699DD62A">
      <w:pPr>
        <w:pStyle w:val="11"/>
        <w:widowControl/>
        <w:spacing w:beforeAutospacing="0" w:afterAutospacing="0"/>
        <w:ind w:firstLine="360" w:firstLineChars="150"/>
        <w:rPr>
          <w:rFonts w:hint="default" w:asciiTheme="minorEastAsia" w:hAnsiTheme="minorEastAsia" w:cstheme="minorEastAsia"/>
          <w:sz w:val="28"/>
          <w:szCs w:val="28"/>
          <w:lang w:val="en-US" w:eastAsia="zh-CN"/>
        </w:rPr>
      </w:pPr>
      <w:r>
        <w:drawing>
          <wp:inline distT="0" distB="0" distL="114300" distR="114300">
            <wp:extent cx="6188075" cy="2798445"/>
            <wp:effectExtent l="0" t="0" r="14605" b="571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39"/>
                    <a:stretch>
                      <a:fillRect/>
                    </a:stretch>
                  </pic:blipFill>
                  <pic:spPr>
                    <a:xfrm>
                      <a:off x="0" y="0"/>
                      <a:ext cx="6188075" cy="2798445"/>
                    </a:xfrm>
                    <a:prstGeom prst="rect">
                      <a:avLst/>
                    </a:prstGeom>
                    <a:noFill/>
                    <a:ln>
                      <a:noFill/>
                    </a:ln>
                  </pic:spPr>
                </pic:pic>
              </a:graphicData>
            </a:graphic>
          </wp:inline>
        </w:drawing>
      </w:r>
    </w:p>
    <w:p w14:paraId="33E718BA">
      <w:pPr>
        <w:pStyle w:val="5"/>
        <w:rPr>
          <w:rFonts w:hint="eastAsia" w:ascii="宋体" w:hAnsi="宋体" w:eastAsia="宋体" w:cs="宋体"/>
          <w:lang w:val="en-US" w:eastAsia="zh-CN"/>
        </w:rPr>
      </w:pPr>
      <w:r>
        <w:rPr>
          <w:rFonts w:hint="eastAsia" w:ascii="宋体" w:hAnsi="宋体" w:eastAsia="宋体" w:cs="宋体"/>
          <w:lang w:val="en-US" w:eastAsia="zh-CN"/>
        </w:rPr>
        <w:t>2</w:t>
      </w:r>
      <w:r>
        <w:rPr>
          <w:rFonts w:hint="eastAsia" w:ascii="宋体" w:hAnsi="宋体" w:eastAsia="宋体" w:cs="宋体"/>
        </w:rPr>
        <w:t>.1.</w:t>
      </w:r>
      <w:r>
        <w:rPr>
          <w:rFonts w:hint="eastAsia" w:ascii="宋体" w:hAnsi="宋体" w:eastAsia="宋体" w:cs="宋体"/>
          <w:lang w:val="en-US" w:eastAsia="zh-CN"/>
        </w:rPr>
        <w:t>2</w:t>
      </w:r>
      <w:r>
        <w:rPr>
          <w:rFonts w:hint="eastAsia" w:ascii="宋体" w:hAnsi="宋体" w:eastAsia="宋体" w:cs="宋体"/>
        </w:rPr>
        <w:t>、</w:t>
      </w:r>
      <w:r>
        <w:rPr>
          <w:rFonts w:hint="eastAsia" w:ascii="宋体" w:hAnsi="宋体" w:eastAsia="宋体" w:cs="宋体"/>
          <w:lang w:val="en-US" w:eastAsia="zh-CN"/>
        </w:rPr>
        <w:t>影响供应商响应更正</w:t>
      </w:r>
    </w:p>
    <w:p w14:paraId="54C8B445">
      <w:pPr>
        <w:pStyle w:val="11"/>
        <w:widowControl/>
        <w:spacing w:beforeAutospacing="0" w:afterAutospacing="0"/>
        <w:ind w:firstLine="420" w:firstLineChars="150"/>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当项目影响供应商响应更正时，供应商会收到消息提示，此时若供应商已经提交响应，供应商需要重新响应，原来的响应提交记录保留在响应历史记录中不可改，自发布更正公告时间算起至少会留给供应商3个工作日重新响应。</w:t>
      </w:r>
    </w:p>
    <w:p w14:paraId="0EDAEB2E">
      <w:pPr>
        <w:pStyle w:val="11"/>
        <w:widowControl/>
        <w:spacing w:beforeAutospacing="0" w:afterAutospacing="0"/>
        <w:ind w:firstLine="360" w:firstLineChars="150"/>
        <w:rPr>
          <w:rFonts w:hint="eastAsia" w:asciiTheme="minorEastAsia" w:hAnsiTheme="minorEastAsia" w:cstheme="minorEastAsia"/>
          <w:sz w:val="28"/>
          <w:szCs w:val="28"/>
          <w:lang w:val="en-US" w:eastAsia="zh-CN"/>
        </w:rPr>
      </w:pPr>
      <w:r>
        <w:drawing>
          <wp:inline distT="0" distB="0" distL="114300" distR="114300">
            <wp:extent cx="6179185" cy="2778760"/>
            <wp:effectExtent l="0" t="0" r="8255" b="10160"/>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40"/>
                    <a:stretch>
                      <a:fillRect/>
                    </a:stretch>
                  </pic:blipFill>
                  <pic:spPr>
                    <a:xfrm>
                      <a:off x="0" y="0"/>
                      <a:ext cx="6179185" cy="2778760"/>
                    </a:xfrm>
                    <a:prstGeom prst="rect">
                      <a:avLst/>
                    </a:prstGeom>
                    <a:noFill/>
                    <a:ln>
                      <a:noFill/>
                    </a:ln>
                  </pic:spPr>
                </pic:pic>
              </a:graphicData>
            </a:graphic>
          </wp:inline>
        </w:drawing>
      </w:r>
    </w:p>
    <w:p w14:paraId="0085C8BC">
      <w:pPr>
        <w:pStyle w:val="11"/>
        <w:keepNext w:val="0"/>
        <w:keepLines w:val="0"/>
        <w:widowControl/>
        <w:suppressLineNumbers w:val="0"/>
        <w:spacing w:before="60" w:beforeAutospacing="0" w:after="60" w:afterAutospacing="0" w:line="16" w:lineRule="atLeast"/>
        <w:ind w:left="336" w:right="0"/>
        <w:jc w:val="left"/>
      </w:pPr>
      <w:r>
        <w:drawing>
          <wp:inline distT="0" distB="0" distL="114300" distR="114300">
            <wp:extent cx="6180455" cy="3111500"/>
            <wp:effectExtent l="0" t="0" r="6985" b="12700"/>
            <wp:docPr id="51" name="图片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56"/>
                    <pic:cNvPicPr>
                      <a:picLocks noChangeAspect="1"/>
                    </pic:cNvPicPr>
                  </pic:nvPicPr>
                  <pic:blipFill>
                    <a:blip r:embed="rId41"/>
                    <a:stretch>
                      <a:fillRect/>
                    </a:stretch>
                  </pic:blipFill>
                  <pic:spPr>
                    <a:xfrm>
                      <a:off x="0" y="0"/>
                      <a:ext cx="6180455" cy="3111500"/>
                    </a:xfrm>
                    <a:prstGeom prst="rect">
                      <a:avLst/>
                    </a:prstGeom>
                    <a:noFill/>
                    <a:ln w="9525">
                      <a:noFill/>
                    </a:ln>
                  </pic:spPr>
                </pic:pic>
              </a:graphicData>
            </a:graphic>
          </wp:inline>
        </w:drawing>
      </w:r>
    </w:p>
    <w:p w14:paraId="09DD7368">
      <w:pPr>
        <w:pStyle w:val="11"/>
        <w:keepNext w:val="0"/>
        <w:keepLines w:val="0"/>
        <w:widowControl/>
        <w:suppressLineNumbers w:val="0"/>
        <w:spacing w:before="60" w:beforeAutospacing="0" w:after="60" w:afterAutospacing="0" w:line="16" w:lineRule="atLeast"/>
        <w:ind w:left="336" w:right="0"/>
        <w:jc w:val="left"/>
      </w:pPr>
      <w:r>
        <w:drawing>
          <wp:inline distT="0" distB="0" distL="114300" distR="114300">
            <wp:extent cx="5963285" cy="3002280"/>
            <wp:effectExtent l="0" t="0" r="10795" b="0"/>
            <wp:docPr id="5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IMG_256"/>
                    <pic:cNvPicPr>
                      <a:picLocks noChangeAspect="1"/>
                    </pic:cNvPicPr>
                  </pic:nvPicPr>
                  <pic:blipFill>
                    <a:blip r:embed="rId42"/>
                    <a:stretch>
                      <a:fillRect/>
                    </a:stretch>
                  </pic:blipFill>
                  <pic:spPr>
                    <a:xfrm>
                      <a:off x="0" y="0"/>
                      <a:ext cx="5963285" cy="3002280"/>
                    </a:xfrm>
                    <a:prstGeom prst="rect">
                      <a:avLst/>
                    </a:prstGeom>
                    <a:noFill/>
                    <a:ln w="9525">
                      <a:noFill/>
                    </a:ln>
                  </pic:spPr>
                </pic:pic>
              </a:graphicData>
            </a:graphic>
          </wp:inline>
        </w:drawing>
      </w:r>
    </w:p>
    <w:p w14:paraId="3DC7FB83">
      <w:pPr>
        <w:pStyle w:val="2"/>
      </w:pPr>
      <w:bookmarkStart w:id="68" w:name="_Toc27072"/>
      <w:r>
        <w:rPr>
          <w:rFonts w:hint="eastAsia"/>
        </w:rPr>
        <w:t>四、项目履约</w:t>
      </w:r>
      <w:bookmarkEnd w:id="68"/>
    </w:p>
    <w:p w14:paraId="659F03CA">
      <w:pPr>
        <w:pStyle w:val="3"/>
        <w:keepNext/>
        <w:keepLines/>
        <w:spacing w:before="140" w:beforeAutospacing="0" w:after="140" w:afterAutospacing="0"/>
        <w:jc w:val="both"/>
        <w:rPr>
          <w:rFonts w:hint="default" w:ascii="Arial" w:hAnsi="Arial" w:eastAsia="黑体" w:cstheme="minorBidi"/>
          <w:bCs w:val="0"/>
          <w:kern w:val="2"/>
          <w:sz w:val="32"/>
          <w:szCs w:val="24"/>
        </w:rPr>
      </w:pPr>
      <w:bookmarkStart w:id="69" w:name="_Toc697"/>
      <w:bookmarkStart w:id="70" w:name="_Toc11199"/>
      <w:bookmarkStart w:id="71" w:name="_Toc18734"/>
      <w:r>
        <w:rPr>
          <w:rFonts w:ascii="Arial" w:hAnsi="Arial" w:eastAsia="黑体" w:cstheme="minorBidi"/>
          <w:bCs w:val="0"/>
          <w:kern w:val="2"/>
          <w:sz w:val="32"/>
          <w:szCs w:val="24"/>
        </w:rPr>
        <w:t>1、项目中选</w:t>
      </w:r>
      <w:bookmarkEnd w:id="69"/>
      <w:bookmarkEnd w:id="70"/>
      <w:bookmarkEnd w:id="71"/>
    </w:p>
    <w:p w14:paraId="4AC1B64C">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项目中选后便可以进行项目的履约流程了。</w:t>
      </w:r>
    </w:p>
    <w:p w14:paraId="58BFFE69">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项目中选后，供应商工作台处会收到相关消息提醒，请注意查看您的消息，点击消息列表中的“查看”可以查看消息对应的内容或直接跳转到查看项目页面。</w:t>
      </w:r>
    </w:p>
    <w:p w14:paraId="7750E7A2">
      <w:pPr>
        <w:pStyle w:val="11"/>
        <w:widowControl/>
        <w:spacing w:beforeAutospacing="0" w:afterAutospacing="0"/>
        <w:rPr>
          <w:rFonts w:asciiTheme="minorEastAsia" w:hAnsiTheme="minorEastAsia" w:cstheme="minorEastAsia"/>
          <w:sz w:val="28"/>
          <w:szCs w:val="28"/>
        </w:rPr>
      </w:pPr>
      <w:r>
        <w:drawing>
          <wp:inline distT="0" distB="0" distL="114300" distR="114300">
            <wp:extent cx="6186805" cy="2785110"/>
            <wp:effectExtent l="0" t="0" r="635" b="381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43"/>
                    <a:srcRect t="4880"/>
                    <a:stretch>
                      <a:fillRect/>
                    </a:stretch>
                  </pic:blipFill>
                  <pic:spPr>
                    <a:xfrm>
                      <a:off x="0" y="0"/>
                      <a:ext cx="6186805" cy="2785110"/>
                    </a:xfrm>
                    <a:prstGeom prst="rect">
                      <a:avLst/>
                    </a:prstGeom>
                    <a:noFill/>
                    <a:ln>
                      <a:noFill/>
                    </a:ln>
                  </pic:spPr>
                </pic:pic>
              </a:graphicData>
            </a:graphic>
          </wp:inline>
        </w:drawing>
      </w:r>
    </w:p>
    <w:p w14:paraId="2ADC9FA6">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w:t>
      </w:r>
    </w:p>
    <w:p w14:paraId="44B452F4">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也可以在“我的项目”模块菜单中，找到并查看您中选的项目。</w:t>
      </w:r>
    </w:p>
    <w:p w14:paraId="08DCFF84">
      <w:pPr>
        <w:pStyle w:val="11"/>
        <w:widowControl/>
        <w:spacing w:beforeAutospacing="0" w:afterAutospacing="0"/>
        <w:rPr>
          <w:rFonts w:asciiTheme="minorEastAsia" w:hAnsiTheme="minorEastAsia" w:cstheme="minorEastAsia"/>
          <w:sz w:val="28"/>
          <w:szCs w:val="28"/>
        </w:rPr>
      </w:pPr>
      <w:r>
        <w:drawing>
          <wp:inline distT="0" distB="0" distL="114300" distR="114300">
            <wp:extent cx="6182360" cy="2762250"/>
            <wp:effectExtent l="0" t="0" r="5080" b="1143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44"/>
                    <a:stretch>
                      <a:fillRect/>
                    </a:stretch>
                  </pic:blipFill>
                  <pic:spPr>
                    <a:xfrm>
                      <a:off x="0" y="0"/>
                      <a:ext cx="6182360" cy="2762250"/>
                    </a:xfrm>
                    <a:prstGeom prst="rect">
                      <a:avLst/>
                    </a:prstGeom>
                    <a:noFill/>
                    <a:ln>
                      <a:noFill/>
                    </a:ln>
                  </pic:spPr>
                </pic:pic>
              </a:graphicData>
            </a:graphic>
          </wp:inline>
        </w:drawing>
      </w:r>
    </w:p>
    <w:p w14:paraId="0F08466D">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w:t>
      </w:r>
    </w:p>
    <w:p w14:paraId="0D1B407D">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点击“查看”可查看成交通知书，会显示供应商中选的项目信息，中选价格等。点击“下载成交通知书”可下载成交通知书，请注意收到通知书后尽快与采购人取得联系并签订合同。</w:t>
      </w:r>
    </w:p>
    <w:p w14:paraId="687C1933">
      <w:pPr>
        <w:pStyle w:val="11"/>
        <w:widowControl/>
        <w:spacing w:beforeAutospacing="0" w:afterAutospacing="0"/>
        <w:rPr>
          <w:rFonts w:asciiTheme="minorEastAsia" w:hAnsiTheme="minorEastAsia" w:cstheme="minorEastAsia"/>
          <w:sz w:val="28"/>
          <w:szCs w:val="28"/>
        </w:rPr>
      </w:pPr>
      <w:r>
        <w:drawing>
          <wp:inline distT="0" distB="0" distL="114300" distR="114300">
            <wp:extent cx="6187440" cy="2907665"/>
            <wp:effectExtent l="0" t="0" r="0" b="317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45"/>
                    <a:stretch>
                      <a:fillRect/>
                    </a:stretch>
                  </pic:blipFill>
                  <pic:spPr>
                    <a:xfrm>
                      <a:off x="0" y="0"/>
                      <a:ext cx="6187440" cy="2907665"/>
                    </a:xfrm>
                    <a:prstGeom prst="rect">
                      <a:avLst/>
                    </a:prstGeom>
                    <a:noFill/>
                    <a:ln>
                      <a:noFill/>
                    </a:ln>
                  </pic:spPr>
                </pic:pic>
              </a:graphicData>
            </a:graphic>
          </wp:inline>
        </w:drawing>
      </w:r>
    </w:p>
    <w:p w14:paraId="16E9DEA8">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w:t>
      </w:r>
    </w:p>
    <w:p w14:paraId="244CF3BA">
      <w:pPr>
        <w:pStyle w:val="3"/>
        <w:keepNext/>
        <w:keepLines/>
        <w:spacing w:before="140" w:beforeAutospacing="0" w:after="140" w:afterAutospacing="0"/>
        <w:jc w:val="both"/>
        <w:rPr>
          <w:rFonts w:hint="default" w:ascii="Arial" w:hAnsi="Arial" w:eastAsia="黑体" w:cstheme="minorBidi"/>
          <w:bCs w:val="0"/>
          <w:kern w:val="2"/>
          <w:sz w:val="32"/>
          <w:szCs w:val="24"/>
        </w:rPr>
      </w:pPr>
      <w:bookmarkStart w:id="72" w:name="_Toc28837"/>
      <w:bookmarkStart w:id="73" w:name="_Toc12540"/>
      <w:bookmarkStart w:id="74" w:name="_Toc32583"/>
      <w:r>
        <w:rPr>
          <w:rFonts w:ascii="Arial" w:hAnsi="Arial" w:eastAsia="黑体" w:cstheme="minorBidi"/>
          <w:bCs w:val="0"/>
          <w:kern w:val="2"/>
          <w:sz w:val="32"/>
          <w:szCs w:val="24"/>
        </w:rPr>
        <w:t>2、履约管理</w:t>
      </w:r>
      <w:bookmarkEnd w:id="72"/>
      <w:bookmarkEnd w:id="73"/>
      <w:bookmarkEnd w:id="74"/>
    </w:p>
    <w:p w14:paraId="49BD5397">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供应商中选后，先由采购人发起履约操作的第一步，即下文所讲的发起合同，自此项目正式进入履约流程。</w:t>
      </w:r>
    </w:p>
    <w:p w14:paraId="0A09CC37">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供应商登录，进入我的工作台，点击“项目”菜单下的“我的项目”模块菜单，显示履约中的项目。</w:t>
      </w:r>
    </w:p>
    <w:p w14:paraId="0F74D964">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待采购人发起项目合同后，供应商点击列表中操作列的“查看”按钮，查看供应商端合同签订信息。</w:t>
      </w:r>
    </w:p>
    <w:p w14:paraId="49EC7EDD">
      <w:pPr>
        <w:pStyle w:val="11"/>
        <w:widowControl/>
        <w:spacing w:beforeAutospacing="0" w:afterAutospacing="0"/>
        <w:rPr>
          <w:rFonts w:asciiTheme="minorEastAsia" w:hAnsiTheme="minorEastAsia" w:cstheme="minorEastAsia"/>
          <w:sz w:val="28"/>
          <w:szCs w:val="28"/>
        </w:rPr>
      </w:pPr>
      <w:r>
        <w:drawing>
          <wp:inline distT="0" distB="0" distL="114300" distR="114300">
            <wp:extent cx="6187440" cy="2766060"/>
            <wp:effectExtent l="0" t="0" r="0" b="762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46"/>
                    <a:srcRect t="684" b="1"/>
                    <a:stretch>
                      <a:fillRect/>
                    </a:stretch>
                  </pic:blipFill>
                  <pic:spPr>
                    <a:xfrm>
                      <a:off x="0" y="0"/>
                      <a:ext cx="6187440" cy="2766060"/>
                    </a:xfrm>
                    <a:prstGeom prst="rect">
                      <a:avLst/>
                    </a:prstGeom>
                    <a:noFill/>
                    <a:ln>
                      <a:noFill/>
                    </a:ln>
                  </pic:spPr>
                </pic:pic>
              </a:graphicData>
            </a:graphic>
          </wp:inline>
        </w:drawing>
      </w:r>
    </w:p>
    <w:p w14:paraId="501F0124">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w:t>
      </w:r>
    </w:p>
    <w:p w14:paraId="2FDC6485">
      <w:pPr>
        <w:pStyle w:val="3"/>
        <w:keepNext/>
        <w:keepLines/>
        <w:spacing w:before="140" w:beforeAutospacing="0" w:after="140" w:afterAutospacing="0"/>
        <w:jc w:val="both"/>
        <w:rPr>
          <w:rFonts w:hint="default" w:ascii="Arial" w:hAnsi="Arial" w:eastAsia="黑体" w:cstheme="minorBidi"/>
          <w:bCs w:val="0"/>
          <w:kern w:val="2"/>
          <w:sz w:val="32"/>
          <w:szCs w:val="24"/>
        </w:rPr>
      </w:pPr>
      <w:bookmarkStart w:id="75" w:name="_Toc31539"/>
      <w:bookmarkStart w:id="76" w:name="_Toc11561"/>
      <w:bookmarkStart w:id="77" w:name="_Toc19907"/>
      <w:r>
        <w:rPr>
          <w:rFonts w:ascii="Arial" w:hAnsi="Arial" w:eastAsia="黑体" w:cstheme="minorBidi"/>
          <w:bCs w:val="0"/>
          <w:kern w:val="2"/>
          <w:sz w:val="32"/>
          <w:szCs w:val="24"/>
        </w:rPr>
        <w:t>3、合同签订</w:t>
      </w:r>
      <w:bookmarkEnd w:id="75"/>
      <w:bookmarkEnd w:id="76"/>
      <w:bookmarkEnd w:id="77"/>
    </w:p>
    <w:p w14:paraId="4FB78909">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根据采购人端选择的 “线下签约” 供应商端将会执行签约流程。</w:t>
      </w:r>
    </w:p>
    <w:p w14:paraId="0FCC5415">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采购人选择线下签约后，会上传甲乙双方的合同扫描件，提交后需要供应商查看合同，合同内容无误后点击“通过”进入下一个阶段，否则点击“不通过”。</w:t>
      </w:r>
    </w:p>
    <w:p w14:paraId="7CDBABD9">
      <w:pPr>
        <w:pStyle w:val="11"/>
        <w:widowControl/>
        <w:spacing w:beforeAutospacing="0" w:afterAutospacing="0"/>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6180455" cy="2786380"/>
            <wp:effectExtent l="0" t="0" r="6985" b="2540"/>
            <wp:docPr id="39" name="图片 39" descr="E:/孙辛/2023.2.21镇江政府采购平台/操作说明/供应商操作手册/操作手册 - 副本/供应商操作说明.files/image070.pngimage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孙辛/2023.2.21镇江政府采购平台/操作说明/供应商操作手册/操作手册 - 副本/供应商操作说明.files/image070.pngimage070"/>
                    <pic:cNvPicPr>
                      <a:picLocks noChangeAspect="1"/>
                    </pic:cNvPicPr>
                  </pic:nvPicPr>
                  <pic:blipFill>
                    <a:blip r:embed="rId47"/>
                    <a:srcRect t="10" b="10"/>
                    <a:stretch>
                      <a:fillRect/>
                    </a:stretch>
                  </pic:blipFill>
                  <pic:spPr>
                    <a:xfrm>
                      <a:off x="0" y="0"/>
                      <a:ext cx="6180455" cy="2786380"/>
                    </a:xfrm>
                    <a:prstGeom prst="rect">
                      <a:avLst/>
                    </a:prstGeom>
                  </pic:spPr>
                </pic:pic>
              </a:graphicData>
            </a:graphic>
          </wp:inline>
        </w:drawing>
      </w:r>
    </w:p>
    <w:p w14:paraId="680A1518">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w:t>
      </w:r>
    </w:p>
    <w:p w14:paraId="5A897743">
      <w:pPr>
        <w:pStyle w:val="3"/>
        <w:keepNext/>
        <w:keepLines/>
        <w:spacing w:before="140" w:beforeAutospacing="0" w:after="140" w:afterAutospacing="0"/>
        <w:jc w:val="both"/>
        <w:rPr>
          <w:rFonts w:hint="default" w:ascii="Arial" w:hAnsi="Arial" w:eastAsia="黑体" w:cstheme="minorBidi"/>
          <w:bCs w:val="0"/>
          <w:kern w:val="2"/>
          <w:sz w:val="32"/>
          <w:szCs w:val="24"/>
        </w:rPr>
      </w:pPr>
      <w:bookmarkStart w:id="78" w:name="_Toc1574"/>
      <w:bookmarkStart w:id="79" w:name="_Toc9863"/>
      <w:bookmarkStart w:id="80" w:name="_Toc28421"/>
      <w:r>
        <w:rPr>
          <w:rFonts w:ascii="Arial" w:hAnsi="Arial" w:eastAsia="黑体" w:cstheme="minorBidi"/>
          <w:bCs w:val="0"/>
          <w:kern w:val="2"/>
          <w:sz w:val="32"/>
          <w:szCs w:val="24"/>
        </w:rPr>
        <w:t>4、应收账款</w:t>
      </w:r>
      <w:bookmarkEnd w:id="78"/>
      <w:bookmarkEnd w:id="79"/>
      <w:bookmarkEnd w:id="80"/>
    </w:p>
    <w:p w14:paraId="403C2189">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合同签订完成后，在履约中列表，供应商点项目记录操作列的“查看”按钮，可以进入申请付款步骤。</w:t>
      </w:r>
    </w:p>
    <w:p w14:paraId="5FB3945A">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申请付款的前提是供应商已经完成了采购人指定的某个阶段的服务，此时，供应商可以点击账款信息列表中操作列下对应账款期次的“申请付款”按钮弹窗申请付款窗口。</w:t>
      </w:r>
    </w:p>
    <w:p w14:paraId="7B16D26E">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申请付款窗口中，供应商上传发票并点击“提交”按钮完成发票上传，发票支持3M以内的jpg/png/jpeg格式的图片。</w:t>
      </w:r>
    </w:p>
    <w:p w14:paraId="7AB18114">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值得注意的是：在该步骤之前供应商需与采购人达成共识，确保该步骤能够提供的了发票。</w:t>
      </w:r>
    </w:p>
    <w:p w14:paraId="41D9E996">
      <w:pPr>
        <w:pStyle w:val="11"/>
        <w:widowControl/>
        <w:spacing w:beforeAutospacing="0" w:afterAutospacing="0"/>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6177280" cy="2776855"/>
            <wp:effectExtent l="0" t="0" r="10160" b="12065"/>
            <wp:docPr id="47" name="图片 47" descr="E:/孙辛/2023.2.21镇江政府采购平台/操作说明/供应商操作手册/操作手册 - 副本/供应商操作说明.files/image082.pngimage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孙辛/2023.2.21镇江政府采购平台/操作说明/供应商操作手册/操作手册 - 副本/供应商操作说明.files/image082.pngimage082"/>
                    <pic:cNvPicPr>
                      <a:picLocks noChangeAspect="1"/>
                    </pic:cNvPicPr>
                  </pic:nvPicPr>
                  <pic:blipFill>
                    <a:blip r:embed="rId48"/>
                    <a:srcRect t="5" b="5"/>
                    <a:stretch>
                      <a:fillRect/>
                    </a:stretch>
                  </pic:blipFill>
                  <pic:spPr>
                    <a:xfrm>
                      <a:off x="0" y="0"/>
                      <a:ext cx="6177280" cy="2776855"/>
                    </a:xfrm>
                    <a:prstGeom prst="rect">
                      <a:avLst/>
                    </a:prstGeom>
                  </pic:spPr>
                </pic:pic>
              </a:graphicData>
            </a:graphic>
          </wp:inline>
        </w:drawing>
      </w:r>
    </w:p>
    <w:p w14:paraId="6E39EF07">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w:t>
      </w:r>
    </w:p>
    <w:p w14:paraId="2545BA56">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供应商提交了发票图片后，系统会自动识别发票内容并辅助填写发票信息，供应商需认真校对信息是否正确。</w:t>
      </w:r>
    </w:p>
    <w:p w14:paraId="5F187B60">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可以在附件选项处点击“替换附件”按钮重新上传发票图片。</w:t>
      </w:r>
    </w:p>
    <w:p w14:paraId="34ED3B0D">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如需上传多张发票，可以点击“继续录入发票”按钮上传发票。</w:t>
      </w:r>
    </w:p>
    <w:p w14:paraId="44236CA2">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若信息填写无误，可以点击“提交”按钮提交付款申请，并等待采购人付款。</w:t>
      </w:r>
    </w:p>
    <w:p w14:paraId="7619257F">
      <w:pPr>
        <w:pStyle w:val="11"/>
        <w:widowControl/>
        <w:spacing w:beforeAutospacing="0" w:afterAutospacing="0"/>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6186805" cy="2776855"/>
            <wp:effectExtent l="0" t="0" r="635" b="12065"/>
            <wp:docPr id="48" name="图片 48" descr="E:/孙辛/2023.2.21镇江政府采购平台/操作说明/供应商操作手册/操作手册 - 副本/供应商操作说明.files/image084.pngimage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E:/孙辛/2023.2.21镇江政府采购平台/操作说明/供应商操作手册/操作手册 - 副本/供应商操作说明.files/image084.pngimage084"/>
                    <pic:cNvPicPr>
                      <a:picLocks noChangeAspect="1"/>
                    </pic:cNvPicPr>
                  </pic:nvPicPr>
                  <pic:blipFill>
                    <a:blip r:embed="rId49"/>
                    <a:srcRect t="5" b="5"/>
                    <a:stretch>
                      <a:fillRect/>
                    </a:stretch>
                  </pic:blipFill>
                  <pic:spPr>
                    <a:xfrm>
                      <a:off x="0" y="0"/>
                      <a:ext cx="6186805" cy="2776855"/>
                    </a:xfrm>
                    <a:prstGeom prst="rect">
                      <a:avLst/>
                    </a:prstGeom>
                  </pic:spPr>
                </pic:pic>
              </a:graphicData>
            </a:graphic>
          </wp:inline>
        </w:drawing>
      </w:r>
    </w:p>
    <w:p w14:paraId="3330E9F9">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w:t>
      </w:r>
    </w:p>
    <w:p w14:paraId="78197C5F">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采购人付款完成后，供应商刷新界面或再次从履约中列表点击操作列的“查看”按钮。</w:t>
      </w:r>
    </w:p>
    <w:p w14:paraId="60DC6CB5">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更新后页面中账款信息列表下操作列的操作按钮变为“查看凭证”和“确认收款”，供应商点击“确认收款”按钮，弹出确认收款窗口，窗口中供应商上传收款凭证并点击“确定”按钮完成该期次款项的收款。</w:t>
      </w:r>
    </w:p>
    <w:p w14:paraId="2E2D5EF4">
      <w:pPr>
        <w:pStyle w:val="11"/>
        <w:widowControl/>
        <w:spacing w:beforeAutospacing="0" w:afterAutospacing="0"/>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6177280" cy="2773680"/>
            <wp:effectExtent l="0" t="0" r="10160" b="0"/>
            <wp:docPr id="50" name="图片 50" descr="E:/孙辛/2023.2.21镇江政府采购平台/操作说明/供应商操作手册/操作手册 - 副本/供应商操作说明.files/image086.pngimage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E:/孙辛/2023.2.21镇江政府采购平台/操作说明/供应商操作手册/操作手册 - 副本/供应商操作说明.files/image086.pngimage086"/>
                    <pic:cNvPicPr>
                      <a:picLocks noChangeAspect="1"/>
                    </pic:cNvPicPr>
                  </pic:nvPicPr>
                  <pic:blipFill>
                    <a:blip r:embed="rId50"/>
                    <a:srcRect t="5" b="5"/>
                    <a:stretch>
                      <a:fillRect/>
                    </a:stretch>
                  </pic:blipFill>
                  <pic:spPr>
                    <a:xfrm>
                      <a:off x="0" y="0"/>
                      <a:ext cx="6177280" cy="2773680"/>
                    </a:xfrm>
                    <a:prstGeom prst="rect">
                      <a:avLst/>
                    </a:prstGeom>
                  </pic:spPr>
                </pic:pic>
              </a:graphicData>
            </a:graphic>
          </wp:inline>
        </w:drawing>
      </w:r>
    </w:p>
    <w:p w14:paraId="24BE50F5">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w:t>
      </w:r>
    </w:p>
    <w:p w14:paraId="7B517464">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若采购人拒绝付款，供应商可以点击“查看原因”了解采购人拒绝的理由，改正或线下达成共识后，再点击“重新申请”按钮，重新发起应收账款操作。</w:t>
      </w:r>
    </w:p>
    <w:p w14:paraId="5F97130B">
      <w:pPr>
        <w:pStyle w:val="11"/>
        <w:widowControl/>
        <w:spacing w:beforeAutospacing="0" w:afterAutospacing="0"/>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6177915" cy="2759075"/>
            <wp:effectExtent l="0" t="0" r="9525" b="14605"/>
            <wp:docPr id="34" name="图片 34" descr="E:/孙辛/2023.2.21镇江政府采购平台/操作说明/供应商操作手册/操作手册 - 副本/供应商操作说明.files/image088.pngimage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孙辛/2023.2.21镇江政府采购平台/操作说明/供应商操作手册/操作手册 - 副本/供应商操作说明.files/image088.pngimage088"/>
                    <pic:cNvPicPr>
                      <a:picLocks noChangeAspect="1"/>
                    </pic:cNvPicPr>
                  </pic:nvPicPr>
                  <pic:blipFill>
                    <a:blip r:embed="rId51"/>
                    <a:srcRect l="12" r="12"/>
                    <a:stretch>
                      <a:fillRect/>
                    </a:stretch>
                  </pic:blipFill>
                  <pic:spPr>
                    <a:xfrm>
                      <a:off x="0" y="0"/>
                      <a:ext cx="6177915" cy="2759075"/>
                    </a:xfrm>
                    <a:prstGeom prst="rect">
                      <a:avLst/>
                    </a:prstGeom>
                  </pic:spPr>
                </pic:pic>
              </a:graphicData>
            </a:graphic>
          </wp:inline>
        </w:drawing>
      </w:r>
    </w:p>
    <w:p w14:paraId="4D0DEE8B">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w:t>
      </w:r>
    </w:p>
    <w:p w14:paraId="45481774">
      <w:pPr>
        <w:pStyle w:val="3"/>
        <w:keepNext/>
        <w:keepLines/>
        <w:spacing w:before="140" w:beforeAutospacing="0" w:after="140" w:afterAutospacing="0"/>
        <w:jc w:val="both"/>
        <w:rPr>
          <w:rFonts w:hint="default" w:ascii="Arial" w:hAnsi="Arial" w:eastAsia="黑体" w:cstheme="minorBidi"/>
          <w:bCs w:val="0"/>
          <w:kern w:val="2"/>
          <w:sz w:val="32"/>
          <w:szCs w:val="24"/>
        </w:rPr>
      </w:pPr>
      <w:bookmarkStart w:id="81" w:name="_Toc20195"/>
      <w:bookmarkStart w:id="82" w:name="_Toc24460"/>
      <w:bookmarkStart w:id="83" w:name="_Toc11204"/>
      <w:r>
        <w:rPr>
          <w:rFonts w:ascii="Arial" w:hAnsi="Arial" w:eastAsia="黑体" w:cstheme="minorBidi"/>
          <w:bCs w:val="0"/>
          <w:kern w:val="2"/>
          <w:sz w:val="32"/>
          <w:szCs w:val="24"/>
        </w:rPr>
        <w:t>5、项目验收</w:t>
      </w:r>
      <w:bookmarkEnd w:id="81"/>
      <w:bookmarkEnd w:id="82"/>
      <w:bookmarkEnd w:id="83"/>
    </w:p>
    <w:p w14:paraId="31AF44C7">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采购人完成项目验收操作后，供应商刷新界面或点击项目记录操作列的“查看”按钮查看项目验收报告。</w:t>
      </w:r>
    </w:p>
    <w:p w14:paraId="1494E8FF">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由于采购人提交了验收报告后紧接着会对供应商进项评价，因此，供应商刷新界面后也有可能会直接显示评价的结果，此时只需点击上面步骤中的“项目验收”步骤亦可查看验收报告。</w:t>
      </w:r>
    </w:p>
    <w:p w14:paraId="352BA0DE">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项目验收报告支持缩放查看、下载、打印等操作，供应商可按需选用。</w:t>
      </w:r>
    </w:p>
    <w:p w14:paraId="09FCDB16">
      <w:pPr>
        <w:pStyle w:val="11"/>
        <w:widowControl/>
        <w:spacing w:beforeAutospacing="0" w:afterAutospacing="0"/>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6171565" cy="2762250"/>
            <wp:effectExtent l="0" t="0" r="635" b="11430"/>
            <wp:docPr id="35" name="图片 35" descr="E:/孙辛/2023.2.21镇江政府采购平台/操作说明/供应商操作手册/操作手册 - 副本/供应商操作说明.files/image090.pngimage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孙辛/2023.2.21镇江政府采购平台/操作说明/供应商操作手册/操作手册 - 副本/供应商操作说明.files/image090.pngimage090"/>
                    <pic:cNvPicPr>
                      <a:picLocks noChangeAspect="1"/>
                    </pic:cNvPicPr>
                  </pic:nvPicPr>
                  <pic:blipFill>
                    <a:blip r:embed="rId52"/>
                    <a:srcRect l="5" r="5"/>
                    <a:stretch>
                      <a:fillRect/>
                    </a:stretch>
                  </pic:blipFill>
                  <pic:spPr>
                    <a:xfrm>
                      <a:off x="0" y="0"/>
                      <a:ext cx="6171565" cy="2762250"/>
                    </a:xfrm>
                    <a:prstGeom prst="rect">
                      <a:avLst/>
                    </a:prstGeom>
                  </pic:spPr>
                </pic:pic>
              </a:graphicData>
            </a:graphic>
          </wp:inline>
        </w:drawing>
      </w:r>
    </w:p>
    <w:p w14:paraId="7D700602">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w:t>
      </w:r>
    </w:p>
    <w:p w14:paraId="28C6051A">
      <w:pPr>
        <w:pStyle w:val="3"/>
        <w:keepNext/>
        <w:keepLines/>
        <w:spacing w:before="140" w:beforeAutospacing="0" w:after="140" w:afterAutospacing="0"/>
        <w:jc w:val="both"/>
        <w:rPr>
          <w:rFonts w:hint="default" w:ascii="Arial" w:hAnsi="Arial" w:eastAsia="黑体" w:cstheme="minorBidi"/>
          <w:bCs w:val="0"/>
          <w:kern w:val="2"/>
          <w:sz w:val="32"/>
          <w:szCs w:val="24"/>
        </w:rPr>
      </w:pPr>
      <w:bookmarkStart w:id="84" w:name="_Toc14478"/>
      <w:bookmarkStart w:id="85" w:name="_Toc3534"/>
      <w:bookmarkStart w:id="86" w:name="_Toc18090"/>
      <w:r>
        <w:rPr>
          <w:rFonts w:ascii="Arial" w:hAnsi="Arial" w:eastAsia="黑体" w:cstheme="minorBidi"/>
          <w:bCs w:val="0"/>
          <w:kern w:val="2"/>
          <w:sz w:val="32"/>
          <w:szCs w:val="24"/>
        </w:rPr>
        <w:t>6、收到评价</w:t>
      </w:r>
      <w:bookmarkEnd w:id="84"/>
      <w:bookmarkEnd w:id="85"/>
      <w:bookmarkEnd w:id="86"/>
    </w:p>
    <w:p w14:paraId="7709AB13">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采购人完成项目评价操作后，供应商刷新界面或点击项目记录操作列的“查看”按钮查看项目评价情况。</w:t>
      </w:r>
    </w:p>
    <w:p w14:paraId="1033A8AD">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采购人会针对供应商的满意度、事件相应、交付质量、服务灵活性、交流沟通等方面对供应商进项打分，每项最高分为5分，各项打分完毕后会计算出综合评分。</w:t>
      </w:r>
    </w:p>
    <w:p w14:paraId="2267BB59">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除了评分结果外，还需要认真阅读采购人对供应商的评价描述，并针对此次服务中的不足之处加以改善。</w:t>
      </w:r>
    </w:p>
    <w:p w14:paraId="2B02B604">
      <w:pPr>
        <w:pStyle w:val="11"/>
        <w:widowControl/>
        <w:spacing w:beforeAutospacing="0" w:afterAutospacing="0"/>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6170295" cy="2760980"/>
            <wp:effectExtent l="0" t="0" r="1905" b="12700"/>
            <wp:docPr id="36" name="图片 36" descr="E:/孙辛/2023.2.21镇江政府采购平台/操作说明/供应商操作手册/操作手册 - 副本/供应商操作说明.files/image092.pngimage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孙辛/2023.2.21镇江政府采购平台/操作说明/供应商操作手册/操作手册 - 副本/供应商操作说明.files/image092.pngimage092"/>
                    <pic:cNvPicPr>
                      <a:picLocks noChangeAspect="1"/>
                    </pic:cNvPicPr>
                  </pic:nvPicPr>
                  <pic:blipFill>
                    <a:blip r:embed="rId53"/>
                    <a:srcRect l="11" r="11"/>
                    <a:stretch>
                      <a:fillRect/>
                    </a:stretch>
                  </pic:blipFill>
                  <pic:spPr>
                    <a:xfrm>
                      <a:off x="0" y="0"/>
                      <a:ext cx="6170295" cy="2760980"/>
                    </a:xfrm>
                    <a:prstGeom prst="rect">
                      <a:avLst/>
                    </a:prstGeom>
                  </pic:spPr>
                </pic:pic>
              </a:graphicData>
            </a:graphic>
          </wp:inline>
        </w:drawing>
      </w:r>
    </w:p>
    <w:p w14:paraId="58A318A2">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w:t>
      </w:r>
    </w:p>
    <w:p w14:paraId="7C59C579">
      <w:pPr>
        <w:pStyle w:val="3"/>
        <w:keepNext/>
        <w:keepLines/>
        <w:spacing w:before="140" w:beforeAutospacing="0" w:after="140" w:afterAutospacing="0"/>
        <w:jc w:val="both"/>
        <w:rPr>
          <w:rFonts w:hint="default" w:ascii="Arial" w:hAnsi="Arial" w:eastAsia="黑体" w:cstheme="minorBidi"/>
          <w:bCs w:val="0"/>
          <w:kern w:val="2"/>
          <w:sz w:val="32"/>
          <w:szCs w:val="24"/>
        </w:rPr>
      </w:pPr>
      <w:bookmarkStart w:id="87" w:name="_Toc15395"/>
      <w:bookmarkStart w:id="88" w:name="_Toc12878"/>
      <w:bookmarkStart w:id="89" w:name="_Toc8182"/>
      <w:r>
        <w:rPr>
          <w:rFonts w:ascii="Arial" w:hAnsi="Arial" w:eastAsia="黑体" w:cstheme="minorBidi"/>
          <w:bCs w:val="0"/>
          <w:kern w:val="2"/>
          <w:sz w:val="32"/>
          <w:szCs w:val="24"/>
        </w:rPr>
        <w:t>7、支付尾款</w:t>
      </w:r>
      <w:bookmarkEnd w:id="87"/>
      <w:bookmarkEnd w:id="88"/>
      <w:bookmarkEnd w:id="89"/>
    </w:p>
    <w:p w14:paraId="52534A34">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采购人对供应商评价完成后，供应商就可以申请支付尾款了。</w:t>
      </w:r>
    </w:p>
    <w:p w14:paraId="053BF599">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供应商刷新界面或点击项目记录操作列的“查看”按钮查看项目的账款信息列表。</w:t>
      </w:r>
    </w:p>
    <w:p w14:paraId="613622DA">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在账款信息列表的操作列中点击尾款的“申请付款”按钮发起尾款的申请。</w:t>
      </w:r>
    </w:p>
    <w:p w14:paraId="20934004">
      <w:pPr>
        <w:pStyle w:val="11"/>
        <w:widowControl/>
        <w:spacing w:beforeAutospacing="0" w:afterAutospacing="0"/>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6174105" cy="2764155"/>
            <wp:effectExtent l="0" t="0" r="13335" b="9525"/>
            <wp:docPr id="37" name="图片 37" descr="E:/孙辛/2023.2.21镇江政府采购平台/操作说明/供应商操作手册/操作手册 - 副本/供应商操作说明.files/image094.pngimage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孙辛/2023.2.21镇江政府采购平台/操作说明/供应商操作手册/操作手册 - 副本/供应商操作说明.files/image094.pngimage094"/>
                    <pic:cNvPicPr>
                      <a:picLocks noChangeAspect="1"/>
                    </pic:cNvPicPr>
                  </pic:nvPicPr>
                  <pic:blipFill>
                    <a:blip r:embed="rId54"/>
                    <a:srcRect l="11" r="11"/>
                    <a:stretch>
                      <a:fillRect/>
                    </a:stretch>
                  </pic:blipFill>
                  <pic:spPr>
                    <a:xfrm>
                      <a:off x="0" y="0"/>
                      <a:ext cx="6174105" cy="2764155"/>
                    </a:xfrm>
                    <a:prstGeom prst="rect">
                      <a:avLst/>
                    </a:prstGeom>
                  </pic:spPr>
                </pic:pic>
              </a:graphicData>
            </a:graphic>
          </wp:inline>
        </w:drawing>
      </w:r>
    </w:p>
    <w:p w14:paraId="7068F2F8">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 </w:t>
      </w:r>
    </w:p>
    <w:p w14:paraId="15261E65">
      <w:pPr>
        <w:pStyle w:val="11"/>
        <w:widowControl/>
        <w:spacing w:beforeAutospacing="0" w:afterAutospacing="0"/>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尾款申请步骤和其他期次的款项申请步骤相同，先后是供应商上传发票并提交申请信息、采购人付款后上传支付凭证、最后再由供应商上传收款凭证后完成尾款操作。</w:t>
      </w:r>
      <w:r>
        <w:rPr>
          <w:rFonts w:hint="eastAsia" w:asciiTheme="minorEastAsia" w:hAnsiTheme="minorEastAsia" w:cstheme="minorEastAsia"/>
          <w:sz w:val="28"/>
          <w:szCs w:val="28"/>
        </w:rPr>
        <w:drawing>
          <wp:inline distT="0" distB="0" distL="114300" distR="114300">
            <wp:extent cx="6174105" cy="2773680"/>
            <wp:effectExtent l="0" t="0" r="13335" b="0"/>
            <wp:docPr id="38" name="图片 38" descr="E:/孙辛/2023.2.21镇江政府采购平台/操作说明/供应商操作手册/操作手册 - 副本/供应商操作说明.files/image096.pngimage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孙辛/2023.2.21镇江政府采购平台/操作说明/供应商操作手册/操作手册 - 副本/供应商操作说明.files/image096.pngimage096"/>
                    <pic:cNvPicPr>
                      <a:picLocks noChangeAspect="1"/>
                    </pic:cNvPicPr>
                  </pic:nvPicPr>
                  <pic:blipFill>
                    <a:blip r:embed="rId55"/>
                    <a:srcRect t="5" b="5"/>
                    <a:stretch>
                      <a:fillRect/>
                    </a:stretch>
                  </pic:blipFill>
                  <pic:spPr>
                    <a:xfrm>
                      <a:off x="0" y="0"/>
                      <a:ext cx="6174105" cy="2773680"/>
                    </a:xfrm>
                    <a:prstGeom prst="rect">
                      <a:avLst/>
                    </a:prstGeom>
                  </pic:spPr>
                </pic:pic>
              </a:graphicData>
            </a:graphic>
          </wp:inline>
        </w:drawing>
      </w:r>
    </w:p>
    <w:p w14:paraId="4DBDCFEC">
      <w:pPr>
        <w:pStyle w:val="11"/>
        <w:widowControl/>
        <w:spacing w:beforeAutospacing="0" w:afterAutospacing="0"/>
        <w:ind w:firstLine="420" w:firstLineChars="150"/>
        <w:rPr>
          <w:rFonts w:asciiTheme="minorEastAsia" w:hAnsiTheme="minorEastAsia" w:cstheme="minorEastAsia"/>
          <w:sz w:val="28"/>
          <w:szCs w:val="28"/>
        </w:rPr>
      </w:pPr>
    </w:p>
    <w:sectPr>
      <w:headerReference r:id="rId3" w:type="default"/>
      <w:footerReference r:id="rId4"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23451">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94A5F2">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C94A5F2">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B3A47">
    <w:pPr>
      <w:pStyle w:val="8"/>
      <w:rPr>
        <w:rFonts w:hint="default" w:eastAsiaTheme="minorEastAsia"/>
        <w:lang w:val="en-US" w:eastAsia="zh-CN"/>
      </w:rPr>
    </w:pPr>
    <w:r>
      <w:rPr>
        <w:rFonts w:hint="eastAsia"/>
        <w:lang w:val="en-US" w:eastAsia="zh-CN"/>
      </w:rPr>
      <w:t>江苏省服务类网上商城-供应商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D069DC"/>
    <w:multiLevelType w:val="multilevel"/>
    <w:tmpl w:val="37D069DC"/>
    <w:lvl w:ilvl="0" w:tentative="0">
      <w:start w:val="3"/>
      <w:numFmt w:val="decimal"/>
      <w:lvlText w:val="%1."/>
      <w:lvlJc w:val="left"/>
      <w:pPr>
        <w:ind w:left="540" w:hanging="54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0NjdkYjU0NDJiMjhlNWM3YjJhY2NkNWMyOGMxYzkifQ=="/>
  </w:docVars>
  <w:rsids>
    <w:rsidRoot w:val="0057784F"/>
    <w:rsid w:val="001D23D7"/>
    <w:rsid w:val="005040B7"/>
    <w:rsid w:val="0057784F"/>
    <w:rsid w:val="00BC76FA"/>
    <w:rsid w:val="015E7AA7"/>
    <w:rsid w:val="016564BB"/>
    <w:rsid w:val="023615AF"/>
    <w:rsid w:val="0270734E"/>
    <w:rsid w:val="03E868D9"/>
    <w:rsid w:val="050C35C9"/>
    <w:rsid w:val="078B1ABB"/>
    <w:rsid w:val="0958005D"/>
    <w:rsid w:val="0EF40828"/>
    <w:rsid w:val="0F384BB8"/>
    <w:rsid w:val="108C51BC"/>
    <w:rsid w:val="13BE2E6A"/>
    <w:rsid w:val="14E34E43"/>
    <w:rsid w:val="160152CC"/>
    <w:rsid w:val="184D5C13"/>
    <w:rsid w:val="1CCF0F0A"/>
    <w:rsid w:val="1D447DD7"/>
    <w:rsid w:val="1DDC7057"/>
    <w:rsid w:val="1F9B431D"/>
    <w:rsid w:val="20624001"/>
    <w:rsid w:val="268A58A2"/>
    <w:rsid w:val="26D30788"/>
    <w:rsid w:val="26E72CF4"/>
    <w:rsid w:val="29F115DD"/>
    <w:rsid w:val="2A827B13"/>
    <w:rsid w:val="2D9A3BB6"/>
    <w:rsid w:val="2DAA091C"/>
    <w:rsid w:val="30925CB5"/>
    <w:rsid w:val="336B6A5B"/>
    <w:rsid w:val="33D75E9F"/>
    <w:rsid w:val="35B800F0"/>
    <w:rsid w:val="36E444EB"/>
    <w:rsid w:val="3A944AE9"/>
    <w:rsid w:val="3A9C74FA"/>
    <w:rsid w:val="3AEC013B"/>
    <w:rsid w:val="42576B28"/>
    <w:rsid w:val="42591954"/>
    <w:rsid w:val="42C65A5C"/>
    <w:rsid w:val="488312FF"/>
    <w:rsid w:val="4BA71BFE"/>
    <w:rsid w:val="4CE7585A"/>
    <w:rsid w:val="4DB7491F"/>
    <w:rsid w:val="4E314D77"/>
    <w:rsid w:val="519531C9"/>
    <w:rsid w:val="533E5B33"/>
    <w:rsid w:val="54FC530D"/>
    <w:rsid w:val="57527466"/>
    <w:rsid w:val="582E693E"/>
    <w:rsid w:val="5A040EEC"/>
    <w:rsid w:val="5A5C0D28"/>
    <w:rsid w:val="5CB9766B"/>
    <w:rsid w:val="5E910C8A"/>
    <w:rsid w:val="5F151F8E"/>
    <w:rsid w:val="5F530220"/>
    <w:rsid w:val="60730B79"/>
    <w:rsid w:val="616E1341"/>
    <w:rsid w:val="62CE02E9"/>
    <w:rsid w:val="62E92084"/>
    <w:rsid w:val="65362175"/>
    <w:rsid w:val="688F25DC"/>
    <w:rsid w:val="6A4D41E9"/>
    <w:rsid w:val="6A87759C"/>
    <w:rsid w:val="6B1C764D"/>
    <w:rsid w:val="6E555339"/>
    <w:rsid w:val="6EA463A2"/>
    <w:rsid w:val="70BF5715"/>
    <w:rsid w:val="755F42FB"/>
    <w:rsid w:val="760F2C9B"/>
    <w:rsid w:val="7770413C"/>
    <w:rsid w:val="7B36760F"/>
    <w:rsid w:val="7F2D5F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link w:val="19"/>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paragraph" w:styleId="4">
    <w:name w:val="heading 3"/>
    <w:basedOn w:val="1"/>
    <w:next w:val="1"/>
    <w:autoRedefine/>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autoRedefine/>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autoRedefine/>
    <w:qFormat/>
    <w:uiPriority w:val="0"/>
    <w:pPr>
      <w:ind w:left="420" w:leftChars="200"/>
    </w:pPr>
  </w:style>
  <w:style w:type="paragraph" w:styleId="11">
    <w:name w:val="Normal (Web)"/>
    <w:basedOn w:val="1"/>
    <w:qFormat/>
    <w:uiPriority w:val="0"/>
    <w:pPr>
      <w:spacing w:beforeAutospacing="1" w:afterAutospacing="1"/>
      <w:jc w:val="left"/>
    </w:pPr>
    <w:rPr>
      <w:rFonts w:cs="Times New Roman"/>
      <w:kern w:val="0"/>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paragraph" w:customStyle="1" w:styleId="16">
    <w:name w:val="WPSOffice手动目录 1"/>
    <w:qFormat/>
    <w:uiPriority w:val="0"/>
    <w:rPr>
      <w:rFonts w:ascii="Times New Roman" w:hAnsi="Times New Roman" w:eastAsia="宋体" w:cs="Times New Roman"/>
      <w:lang w:val="en-US" w:eastAsia="zh-CN" w:bidi="ar-SA"/>
    </w:rPr>
  </w:style>
  <w:style w:type="paragraph" w:customStyle="1" w:styleId="1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8">
    <w:name w:val="WPSOffice手动目录 3"/>
    <w:autoRedefine/>
    <w:qFormat/>
    <w:uiPriority w:val="0"/>
    <w:pPr>
      <w:ind w:left="400" w:leftChars="400"/>
    </w:pPr>
    <w:rPr>
      <w:rFonts w:ascii="Times New Roman" w:hAnsi="Times New Roman" w:eastAsia="宋体" w:cs="Times New Roman"/>
      <w:lang w:val="en-US" w:eastAsia="zh-CN" w:bidi="ar-SA"/>
    </w:rPr>
  </w:style>
  <w:style w:type="character" w:customStyle="1" w:styleId="19">
    <w:name w:val="标题 2 字符"/>
    <w:link w:val="3"/>
    <w:autoRedefine/>
    <w:qFormat/>
    <w:uiPriority w:val="0"/>
    <w:rPr>
      <w:rFonts w:hint="eastAsia" w:ascii="宋体" w:hAnsi="宋体" w:eastAsia="宋体" w:cs="宋体"/>
      <w:b/>
      <w:bCs/>
      <w:kern w:val="0"/>
      <w:sz w:val="36"/>
      <w:szCs w:val="36"/>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4754</Words>
  <Characters>4900</Characters>
  <Lines>54</Lines>
  <Paragraphs>15</Paragraphs>
  <TotalTime>1</TotalTime>
  <ScaleCrop>false</ScaleCrop>
  <LinksUpToDate>false</LinksUpToDate>
  <CharactersWithSpaces>5109</CharactersWithSpaces>
  <Application>WPS Office_12.1.0.17813_F1E327BC-269C-435d-A152-05C5408002CA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2023-07-28T02:12:00Z</dcterms:created>
  <dc:creator>Administrator</dc:creator>
  <cp:lastModifiedBy>服务类网上商城</cp:lastModifiedBy>
  <dcterms:modified xsi:type="dcterms:W3CDTF">2024-08-06T09:38:49Z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2052-12.1.0.17813</vt:lpwstr>
  </property>
  <property fmtid="{D5CDD505-2E9C-101B-9397-08002B2CF9AE}" pid="3" name="ICV">
    <vt:lpwstr>43FD2BD5739A42C298EAEEDD4CE13DE5_12</vt:lpwstr>
  </property>
</Properties>
</file>