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93F0C">
      <w:pPr>
        <w:autoSpaceDE w:val="0"/>
        <w:autoSpaceDN w:val="0"/>
        <w:adjustRightInd w:val="0"/>
        <w:snapToGrid w:val="0"/>
        <w:spacing w:line="360" w:lineRule="auto"/>
        <w:ind w:left="2822" w:leftChars="-134" w:hanging="3117" w:hangingChars="866"/>
        <w:rPr>
          <w:rFonts w:hint="eastAsia" w:ascii="宋体" w:hAnsi="宋体" w:cs="宋体"/>
          <w:sz w:val="36"/>
          <w:szCs w:val="36"/>
          <w:lang w:val="zh-CN"/>
        </w:rPr>
      </w:pPr>
      <w:r>
        <w:rPr>
          <w:rFonts w:hint="eastAsia" w:ascii="宋体" w:hAnsi="宋体" w:cs="宋体"/>
          <w:sz w:val="36"/>
          <w:szCs w:val="36"/>
          <w:lang w:val="zh-CN"/>
        </w:rPr>
        <w:t>项目名称：南京市鼓楼区人民政府宁海路街道办事处食堂餐饮服务项目</w:t>
      </w:r>
    </w:p>
    <w:p w14:paraId="48D3FB05">
      <w:pPr>
        <w:autoSpaceDE w:val="0"/>
        <w:autoSpaceDN w:val="0"/>
        <w:adjustRightInd w:val="0"/>
        <w:snapToGrid w:val="0"/>
        <w:spacing w:line="360" w:lineRule="auto"/>
        <w:ind w:left="2822" w:leftChars="-134" w:hanging="3117" w:hangingChars="866"/>
        <w:jc w:val="center"/>
        <w:rPr>
          <w:rFonts w:hint="eastAsia" w:ascii="宋体" w:hAnsi="宋体" w:cs="宋体"/>
          <w:color w:val="auto"/>
          <w:sz w:val="36"/>
          <w:szCs w:val="36"/>
          <w:lang w:val="zh-CN"/>
        </w:rPr>
      </w:pPr>
      <w:r>
        <w:rPr>
          <w:rFonts w:hint="eastAsia" w:ascii="宋体" w:hAnsi="宋体" w:cs="宋体"/>
          <w:color w:val="auto"/>
          <w:sz w:val="36"/>
          <w:szCs w:val="36"/>
          <w:lang w:val="zh-CN"/>
        </w:rPr>
        <w:t>招标编号：JSZC-320106-JJTZ-C2025-0001</w:t>
      </w:r>
    </w:p>
    <w:p w14:paraId="0751D9BE">
      <w:pPr>
        <w:adjustRightInd w:val="0"/>
        <w:snapToGrid w:val="0"/>
        <w:spacing w:before="156" w:beforeLines="50" w:after="156" w:afterLines="50"/>
        <w:jc w:val="center"/>
        <w:rPr>
          <w:rFonts w:hint="eastAsia" w:ascii="宋体" w:hAnsi="宋体" w:cs="宋体"/>
          <w:sz w:val="36"/>
          <w:szCs w:val="36"/>
          <w:lang w:val="zh-CN"/>
        </w:rPr>
      </w:pPr>
    </w:p>
    <w:p w14:paraId="6A1B0937">
      <w:pPr>
        <w:autoSpaceDE w:val="0"/>
        <w:autoSpaceDN w:val="0"/>
        <w:adjustRightInd w:val="0"/>
        <w:snapToGrid w:val="0"/>
        <w:spacing w:line="520" w:lineRule="exact"/>
        <w:rPr>
          <w:rFonts w:hint="eastAsia" w:ascii="宋体" w:hAnsi="宋体" w:cs="宋体"/>
          <w:sz w:val="32"/>
          <w:szCs w:val="32"/>
          <w:lang w:val="zh-CN"/>
        </w:rPr>
      </w:pPr>
    </w:p>
    <w:p w14:paraId="2A3D6FDA">
      <w:pPr>
        <w:adjustRightInd w:val="0"/>
        <w:snapToGrid w:val="0"/>
        <w:spacing w:before="156" w:beforeLines="50" w:after="156" w:afterLines="50"/>
        <w:jc w:val="center"/>
        <w:outlineLvl w:val="0"/>
        <w:rPr>
          <w:rFonts w:hint="eastAsia" w:ascii="宋体" w:hAnsi="宋体" w:cs="宋体"/>
          <w:szCs w:val="100"/>
          <w:lang w:val="zh-CN"/>
        </w:rPr>
      </w:pPr>
      <w:bookmarkStart w:id="0" w:name="_Toc32207"/>
      <w:r>
        <w:rPr>
          <w:rFonts w:hint="eastAsia" w:ascii="宋体" w:hAnsi="宋体" w:cs="宋体"/>
          <w:sz w:val="72"/>
          <w:szCs w:val="72"/>
          <w:lang w:val="zh-CN"/>
        </w:rPr>
        <w:t>竞争性磋商文件</w:t>
      </w:r>
      <w:bookmarkEnd w:id="0"/>
    </w:p>
    <w:p w14:paraId="11F8D51E">
      <w:pPr>
        <w:autoSpaceDE w:val="0"/>
        <w:autoSpaceDN w:val="0"/>
        <w:adjustRightInd w:val="0"/>
        <w:snapToGrid w:val="0"/>
        <w:spacing w:line="520" w:lineRule="exact"/>
        <w:rPr>
          <w:rFonts w:hint="eastAsia" w:ascii="宋体" w:hAnsi="宋体" w:cs="宋体"/>
          <w:sz w:val="32"/>
          <w:szCs w:val="32"/>
          <w:lang w:val="zh-CN"/>
        </w:rPr>
      </w:pPr>
      <w:r>
        <w:rPr>
          <w:rFonts w:ascii="宋体" w:hAnsi="宋体" w:cs="宋体"/>
          <w:sz w:val="32"/>
          <w:szCs w:val="32"/>
          <w:lang w:val="zh-CN"/>
        </w:rPr>
        <w:drawing>
          <wp:anchor distT="0" distB="0" distL="114300" distR="114300" simplePos="0" relativeHeight="251660288" behindDoc="1" locked="0" layoutInCell="1" allowOverlap="1">
            <wp:simplePos x="0" y="0"/>
            <wp:positionH relativeFrom="column">
              <wp:posOffset>1813560</wp:posOffset>
            </wp:positionH>
            <wp:positionV relativeFrom="paragraph">
              <wp:posOffset>10160</wp:posOffset>
            </wp:positionV>
            <wp:extent cx="1645920" cy="1493520"/>
            <wp:effectExtent l="0" t="0" r="0" b="0"/>
            <wp:wrapNone/>
            <wp:docPr id="41585057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850578"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645920" cy="1493520"/>
                    </a:xfrm>
                    <a:prstGeom prst="rect">
                      <a:avLst/>
                    </a:prstGeom>
                    <a:noFill/>
                  </pic:spPr>
                </pic:pic>
              </a:graphicData>
            </a:graphic>
          </wp:anchor>
        </w:drawing>
      </w:r>
    </w:p>
    <w:p w14:paraId="121487FD">
      <w:pPr>
        <w:autoSpaceDE w:val="0"/>
        <w:autoSpaceDN w:val="0"/>
        <w:adjustRightInd w:val="0"/>
        <w:snapToGrid w:val="0"/>
        <w:spacing w:line="520" w:lineRule="exact"/>
        <w:rPr>
          <w:rFonts w:hint="eastAsia" w:ascii="宋体" w:hAnsi="宋体" w:cs="宋体"/>
          <w:sz w:val="32"/>
          <w:szCs w:val="32"/>
          <w:lang w:val="zh-CN"/>
        </w:rPr>
      </w:pPr>
    </w:p>
    <w:p w14:paraId="38B1AF35">
      <w:pPr>
        <w:autoSpaceDE w:val="0"/>
        <w:autoSpaceDN w:val="0"/>
        <w:adjustRightInd w:val="0"/>
        <w:snapToGrid w:val="0"/>
        <w:spacing w:line="520" w:lineRule="exact"/>
        <w:rPr>
          <w:rFonts w:hint="eastAsia" w:ascii="宋体" w:hAnsi="宋体" w:cs="宋体"/>
          <w:sz w:val="32"/>
          <w:szCs w:val="32"/>
          <w:lang w:val="zh-CN"/>
        </w:rPr>
      </w:pPr>
    </w:p>
    <w:p w14:paraId="139B43DF">
      <w:pPr>
        <w:autoSpaceDE w:val="0"/>
        <w:autoSpaceDN w:val="0"/>
        <w:adjustRightInd w:val="0"/>
        <w:snapToGrid w:val="0"/>
        <w:spacing w:line="520" w:lineRule="exact"/>
        <w:rPr>
          <w:rFonts w:hint="eastAsia" w:ascii="宋体" w:hAnsi="宋体" w:cs="宋体"/>
          <w:sz w:val="44"/>
          <w:szCs w:val="44"/>
          <w:lang w:val="zh-CN"/>
        </w:rPr>
      </w:pPr>
    </w:p>
    <w:p w14:paraId="46877DA8">
      <w:pPr>
        <w:autoSpaceDE w:val="0"/>
        <w:autoSpaceDN w:val="0"/>
        <w:adjustRightInd w:val="0"/>
        <w:snapToGrid w:val="0"/>
        <w:spacing w:line="520" w:lineRule="exact"/>
        <w:rPr>
          <w:rFonts w:hint="eastAsia" w:ascii="宋体" w:hAnsi="宋体" w:cs="宋体"/>
          <w:sz w:val="44"/>
          <w:szCs w:val="44"/>
          <w:lang w:val="zh-CN"/>
        </w:rPr>
      </w:pPr>
    </w:p>
    <w:p w14:paraId="2DCC37F8">
      <w:pPr>
        <w:autoSpaceDE w:val="0"/>
        <w:autoSpaceDN w:val="0"/>
        <w:adjustRightInd w:val="0"/>
        <w:snapToGrid w:val="0"/>
        <w:spacing w:line="520" w:lineRule="exact"/>
        <w:rPr>
          <w:rFonts w:hint="eastAsia" w:ascii="宋体" w:hAnsi="宋体" w:cs="宋体"/>
          <w:sz w:val="32"/>
          <w:szCs w:val="32"/>
        </w:rPr>
      </w:pPr>
    </w:p>
    <w:p w14:paraId="0E8C0288">
      <w:pPr>
        <w:autoSpaceDE w:val="0"/>
        <w:autoSpaceDN w:val="0"/>
        <w:adjustRightInd w:val="0"/>
        <w:snapToGrid w:val="0"/>
        <w:spacing w:line="520" w:lineRule="exact"/>
        <w:rPr>
          <w:rFonts w:hint="eastAsia" w:ascii="宋体" w:hAnsi="宋体" w:cs="宋体"/>
          <w:sz w:val="32"/>
          <w:szCs w:val="32"/>
        </w:rPr>
      </w:pPr>
    </w:p>
    <w:p w14:paraId="2C49E24A">
      <w:pPr>
        <w:autoSpaceDE w:val="0"/>
        <w:autoSpaceDN w:val="0"/>
        <w:adjustRightInd w:val="0"/>
        <w:snapToGrid w:val="0"/>
        <w:spacing w:line="520" w:lineRule="exact"/>
        <w:rPr>
          <w:rFonts w:hint="eastAsia" w:ascii="宋体" w:hAnsi="宋体" w:cs="宋体"/>
          <w:sz w:val="32"/>
          <w:szCs w:val="32"/>
        </w:rPr>
      </w:pPr>
    </w:p>
    <w:p w14:paraId="297B0448">
      <w:pPr>
        <w:autoSpaceDE w:val="0"/>
        <w:autoSpaceDN w:val="0"/>
        <w:adjustRightInd w:val="0"/>
        <w:snapToGrid w:val="0"/>
        <w:spacing w:line="520" w:lineRule="exact"/>
        <w:rPr>
          <w:rFonts w:hint="eastAsia" w:ascii="宋体" w:hAnsi="宋体" w:cs="宋体"/>
          <w:sz w:val="32"/>
          <w:szCs w:val="32"/>
        </w:rPr>
      </w:pPr>
      <w:r>
        <w:rPr>
          <w:rFonts w:hint="eastAsia" w:ascii="宋体" w:hAnsi="宋体" w:cs="宋体"/>
          <w:sz w:val="36"/>
          <w:szCs w:val="36"/>
          <w:lang w:val="zh-CN"/>
        </w:rPr>
        <w:drawing>
          <wp:anchor distT="0" distB="0" distL="114300" distR="114300" simplePos="0" relativeHeight="251661312" behindDoc="1" locked="0" layoutInCell="1" allowOverlap="1">
            <wp:simplePos x="0" y="0"/>
            <wp:positionH relativeFrom="column">
              <wp:posOffset>2040255</wp:posOffset>
            </wp:positionH>
            <wp:positionV relativeFrom="paragraph">
              <wp:posOffset>318770</wp:posOffset>
            </wp:positionV>
            <wp:extent cx="1398905" cy="1417320"/>
            <wp:effectExtent l="0" t="0" r="3175" b="0"/>
            <wp:wrapNone/>
            <wp:docPr id="1" name="图片 1" descr="招标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招标部"/>
                    <pic:cNvPicPr>
                      <a:picLocks noChangeAspect="1"/>
                    </pic:cNvPicPr>
                  </pic:nvPicPr>
                  <pic:blipFill>
                    <a:blip r:embed="rId13"/>
                    <a:stretch>
                      <a:fillRect/>
                    </a:stretch>
                  </pic:blipFill>
                  <pic:spPr>
                    <a:xfrm>
                      <a:off x="0" y="0"/>
                      <a:ext cx="1398905" cy="1417320"/>
                    </a:xfrm>
                    <a:prstGeom prst="rect">
                      <a:avLst/>
                    </a:prstGeom>
                  </pic:spPr>
                </pic:pic>
              </a:graphicData>
            </a:graphic>
          </wp:anchor>
        </w:drawing>
      </w:r>
    </w:p>
    <w:p w14:paraId="6F5FF800">
      <w:pPr>
        <w:autoSpaceDE w:val="0"/>
        <w:autoSpaceDN w:val="0"/>
        <w:adjustRightInd w:val="0"/>
        <w:snapToGrid w:val="0"/>
        <w:spacing w:before="156" w:beforeLines="50" w:after="156" w:afterLines="50" w:line="520" w:lineRule="exact"/>
        <w:jc w:val="center"/>
        <w:rPr>
          <w:rFonts w:hint="eastAsia" w:ascii="宋体" w:hAnsi="宋体" w:cs="宋体"/>
          <w:sz w:val="36"/>
          <w:szCs w:val="36"/>
          <w:u w:val="single"/>
        </w:rPr>
      </w:pPr>
      <w:r>
        <w:rPr>
          <w:rFonts w:hint="eastAsia" w:ascii="宋体" w:hAnsi="宋体" w:cs="宋体"/>
          <w:sz w:val="36"/>
          <w:szCs w:val="36"/>
        </w:rPr>
        <w:t>招标人:</w:t>
      </w:r>
      <w:r>
        <w:rPr>
          <w:rFonts w:hint="eastAsia" w:ascii="仿宋" w:hAnsi="仿宋" w:eastAsia="仿宋" w:cs="仿宋"/>
          <w:sz w:val="36"/>
          <w:szCs w:val="36"/>
          <w:u w:val="single"/>
        </w:rPr>
        <w:t xml:space="preserve"> </w:t>
      </w:r>
      <w:r>
        <w:rPr>
          <w:rFonts w:hint="eastAsia" w:ascii="宋体" w:hAnsi="宋体" w:cs="宋体"/>
          <w:sz w:val="36"/>
          <w:szCs w:val="36"/>
          <w:u w:val="single"/>
        </w:rPr>
        <w:t>南京市鼓楼区人民政府宁海路街道办事处</w:t>
      </w:r>
    </w:p>
    <w:p w14:paraId="4FB9FA88">
      <w:pPr>
        <w:autoSpaceDE w:val="0"/>
        <w:autoSpaceDN w:val="0"/>
        <w:adjustRightInd w:val="0"/>
        <w:snapToGrid w:val="0"/>
        <w:spacing w:before="156" w:beforeLines="50" w:after="156" w:afterLines="50" w:line="520" w:lineRule="exact"/>
        <w:jc w:val="center"/>
        <w:rPr>
          <w:rFonts w:hint="eastAsia" w:ascii="宋体" w:hAnsi="宋体" w:cs="宋体"/>
          <w:sz w:val="36"/>
          <w:szCs w:val="36"/>
        </w:rPr>
      </w:pPr>
      <w:r>
        <w:rPr>
          <w:rFonts w:hint="eastAsia" w:ascii="宋体" w:hAnsi="宋体" w:cs="宋体"/>
          <w:sz w:val="36"/>
          <w:szCs w:val="36"/>
        </w:rPr>
        <w:t>招标代理机构：</w:t>
      </w:r>
      <w:r>
        <w:rPr>
          <w:rFonts w:hint="eastAsia" w:ascii="宋体" w:hAnsi="宋体" w:cs="宋体"/>
          <w:sz w:val="36"/>
          <w:szCs w:val="36"/>
          <w:u w:val="single"/>
        </w:rPr>
        <w:t>江苏九九项目管理有限公司</w:t>
      </w:r>
    </w:p>
    <w:p w14:paraId="2CCD07DA">
      <w:pPr>
        <w:autoSpaceDE w:val="0"/>
        <w:autoSpaceDN w:val="0"/>
        <w:adjustRightInd w:val="0"/>
        <w:snapToGrid w:val="0"/>
        <w:spacing w:before="156" w:beforeLines="50" w:after="156" w:afterLines="50" w:line="520" w:lineRule="exact"/>
        <w:jc w:val="center"/>
        <w:rPr>
          <w:rFonts w:hint="eastAsia" w:ascii="宋体" w:hAnsi="宋体" w:cs="宋体"/>
          <w:sz w:val="36"/>
          <w:szCs w:val="36"/>
        </w:rPr>
      </w:pPr>
      <w:r>
        <w:rPr>
          <w:rFonts w:hint="eastAsia" w:ascii="宋体" w:hAnsi="宋体" w:cs="宋体"/>
          <w:sz w:val="36"/>
          <w:szCs w:val="36"/>
        </w:rPr>
        <w:t>二〇二五年三月</w:t>
      </w:r>
    </w:p>
    <w:p w14:paraId="28D52D91">
      <w:pPr>
        <w:autoSpaceDE w:val="0"/>
        <w:autoSpaceDN w:val="0"/>
        <w:adjustRightInd w:val="0"/>
        <w:snapToGrid w:val="0"/>
        <w:spacing w:line="520" w:lineRule="exact"/>
        <w:jc w:val="center"/>
        <w:rPr>
          <w:rFonts w:hint="eastAsia" w:ascii="宋体" w:hAnsi="宋体" w:cs="宋体"/>
          <w:sz w:val="44"/>
          <w:szCs w:val="44"/>
        </w:rPr>
        <w:sectPr>
          <w:headerReference r:id="rId6" w:type="first"/>
          <w:footerReference r:id="rId8" w:type="first"/>
          <w:headerReference r:id="rId5" w:type="even"/>
          <w:footerReference r:id="rId7" w:type="even"/>
          <w:pgSz w:w="11906" w:h="16838"/>
          <w:pgMar w:top="1440" w:right="1800" w:bottom="1440" w:left="1800" w:header="851" w:footer="992" w:gutter="0"/>
          <w:cols w:space="425" w:num="1"/>
          <w:docGrid w:type="lines" w:linePitch="312" w:charSpace="0"/>
        </w:sectPr>
      </w:pPr>
    </w:p>
    <w:p w14:paraId="7ECEAE35">
      <w:pPr>
        <w:jc w:val="center"/>
        <w:rPr>
          <w:rFonts w:hint="eastAsia"/>
          <w:b/>
          <w:bCs/>
          <w:sz w:val="32"/>
          <w:szCs w:val="40"/>
        </w:rPr>
      </w:pPr>
      <w:r>
        <w:rPr>
          <w:rFonts w:ascii="宋体" w:hAnsi="宋体" w:eastAsia="宋体"/>
          <w:b/>
          <w:bCs/>
          <w:sz w:val="32"/>
          <w:szCs w:val="40"/>
        </w:rPr>
        <w:t>目录</w:t>
      </w:r>
    </w:p>
    <w:p w14:paraId="59FE273B">
      <w:pPr>
        <w:pStyle w:val="27"/>
        <w:tabs>
          <w:tab w:val="right" w:leader="dot" w:pos="8306"/>
        </w:tabs>
        <w:spacing w:line="360" w:lineRule="auto"/>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"_Toc23681" </w:instrText>
      </w:r>
      <w:r>
        <w:fldChar w:fldCharType="separate"/>
      </w:r>
      <w:r>
        <w:rPr>
          <w:rFonts w:hint="eastAsia" w:ascii="宋体" w:hAnsi="宋体" w:cs="宋体"/>
          <w:sz w:val="28"/>
          <w:szCs w:val="28"/>
          <w:lang w:val="zh-CN"/>
        </w:rPr>
        <w:t>第一章 磋商邀请</w:t>
      </w:r>
      <w:r>
        <w:rPr>
          <w:rFonts w:hint="eastAsia" w:ascii="宋体" w:hAnsi="宋体" w:cs="宋体"/>
          <w:sz w:val="28"/>
          <w:szCs w:val="28"/>
        </w:rPr>
        <w:tab/>
      </w:r>
      <w:r>
        <w:rPr>
          <w:rFonts w:hint="eastAsia" w:ascii="宋体" w:hAnsi="宋体" w:cs="宋体"/>
          <w:sz w:val="28"/>
          <w:szCs w:val="28"/>
          <w:lang w:val="en-US" w:eastAsia="zh-CN"/>
        </w:rPr>
        <w:t>1</w:t>
      </w:r>
      <w:r>
        <w:rPr>
          <w:rFonts w:hint="eastAsia" w:ascii="宋体" w:hAnsi="宋体" w:cs="宋体"/>
          <w:sz w:val="28"/>
          <w:szCs w:val="28"/>
        </w:rPr>
        <w:fldChar w:fldCharType="end"/>
      </w:r>
    </w:p>
    <w:p w14:paraId="0633E591">
      <w:pPr>
        <w:pStyle w:val="27"/>
        <w:tabs>
          <w:tab w:val="right" w:leader="dot" w:pos="8306"/>
        </w:tabs>
        <w:spacing w:line="360" w:lineRule="auto"/>
        <w:rPr>
          <w:rFonts w:hint="eastAsia" w:ascii="宋体" w:hAnsi="宋体" w:cs="宋体"/>
          <w:sz w:val="28"/>
          <w:szCs w:val="28"/>
        </w:rPr>
      </w:pPr>
      <w:r>
        <w:fldChar w:fldCharType="begin"/>
      </w:r>
      <w:r>
        <w:instrText xml:space="preserve"> HYPERLINK \l "_Toc855" </w:instrText>
      </w:r>
      <w:r>
        <w:fldChar w:fldCharType="separate"/>
      </w:r>
      <w:r>
        <w:rPr>
          <w:rFonts w:hint="eastAsia" w:ascii="宋体" w:hAnsi="宋体" w:cs="宋体"/>
          <w:sz w:val="28"/>
          <w:szCs w:val="28"/>
          <w:lang w:val="zh-CN"/>
        </w:rPr>
        <w:t>第二章 供应商须知</w:t>
      </w:r>
      <w:r>
        <w:rPr>
          <w:rFonts w:hint="eastAsia" w:ascii="宋体" w:hAnsi="宋体" w:cs="宋体"/>
          <w:sz w:val="28"/>
          <w:szCs w:val="28"/>
        </w:rPr>
        <w:tab/>
      </w:r>
      <w:r>
        <w:rPr>
          <w:rFonts w:hint="eastAsia" w:ascii="宋体" w:hAnsi="宋体" w:cs="宋体"/>
          <w:sz w:val="28"/>
          <w:szCs w:val="28"/>
          <w:lang w:val="en-US" w:eastAsia="zh-CN"/>
        </w:rPr>
        <w:t>7</w:t>
      </w:r>
      <w:r>
        <w:rPr>
          <w:rFonts w:hint="eastAsia" w:ascii="宋体" w:hAnsi="宋体" w:cs="宋体"/>
          <w:sz w:val="28"/>
          <w:szCs w:val="28"/>
        </w:rPr>
        <w:fldChar w:fldCharType="end"/>
      </w:r>
    </w:p>
    <w:p w14:paraId="0FFAAB12">
      <w:pPr>
        <w:pStyle w:val="27"/>
        <w:tabs>
          <w:tab w:val="right" w:leader="dot" w:pos="8306"/>
        </w:tabs>
        <w:spacing w:line="360" w:lineRule="auto"/>
        <w:rPr>
          <w:rFonts w:hint="eastAsia" w:ascii="宋体" w:hAnsi="宋体" w:eastAsia="宋体" w:cs="宋体"/>
          <w:sz w:val="28"/>
          <w:szCs w:val="28"/>
          <w:lang w:val="en-US" w:eastAsia="zh-CN"/>
        </w:rPr>
      </w:pPr>
      <w:r>
        <w:fldChar w:fldCharType="begin"/>
      </w:r>
      <w:r>
        <w:instrText xml:space="preserve"> HYPERLINK \l "_Toc16834" </w:instrText>
      </w:r>
      <w:r>
        <w:fldChar w:fldCharType="separate"/>
      </w:r>
      <w:r>
        <w:rPr>
          <w:rFonts w:hint="eastAsia" w:ascii="宋体" w:hAnsi="宋体" w:cs="宋体"/>
          <w:sz w:val="28"/>
          <w:szCs w:val="28"/>
        </w:rPr>
        <w:t>第三章 评审方法与评审标准</w:t>
      </w:r>
      <w:r>
        <w:rPr>
          <w:rFonts w:hint="eastAsia" w:ascii="宋体" w:hAnsi="宋体" w:cs="宋体"/>
          <w:sz w:val="28"/>
          <w:szCs w:val="28"/>
        </w:rPr>
        <w:tab/>
      </w:r>
      <w:r>
        <w:rPr>
          <w:rFonts w:hint="eastAsia" w:ascii="宋体" w:hAnsi="宋体" w:cs="宋体"/>
          <w:sz w:val="28"/>
          <w:szCs w:val="28"/>
          <w:lang w:val="en-US" w:eastAsia="zh-CN"/>
        </w:rPr>
        <w:t>2</w:t>
      </w:r>
      <w:r>
        <w:rPr>
          <w:rFonts w:hint="eastAsia" w:ascii="宋体" w:hAnsi="宋体" w:cs="宋体"/>
          <w:sz w:val="28"/>
          <w:szCs w:val="28"/>
        </w:rPr>
        <w:fldChar w:fldCharType="end"/>
      </w:r>
      <w:r>
        <w:rPr>
          <w:rFonts w:hint="eastAsia" w:ascii="宋体" w:hAnsi="宋体" w:cs="宋体"/>
          <w:sz w:val="28"/>
          <w:szCs w:val="28"/>
          <w:lang w:val="en-US" w:eastAsia="zh-CN"/>
        </w:rPr>
        <w:t>6</w:t>
      </w:r>
    </w:p>
    <w:p w14:paraId="1E817848">
      <w:pPr>
        <w:pStyle w:val="27"/>
        <w:tabs>
          <w:tab w:val="right" w:leader="dot" w:pos="8306"/>
        </w:tabs>
        <w:spacing w:line="360" w:lineRule="auto"/>
        <w:rPr>
          <w:rFonts w:hint="eastAsia" w:ascii="宋体" w:hAnsi="宋体" w:eastAsia="宋体" w:cs="宋体"/>
          <w:sz w:val="28"/>
          <w:szCs w:val="28"/>
          <w:lang w:val="en-US" w:eastAsia="zh-CN"/>
        </w:rPr>
      </w:pPr>
      <w:r>
        <w:fldChar w:fldCharType="begin"/>
      </w:r>
      <w:r>
        <w:instrText xml:space="preserve"> HYPERLINK \l "_Toc15014" </w:instrText>
      </w:r>
      <w:r>
        <w:fldChar w:fldCharType="separate"/>
      </w:r>
      <w:r>
        <w:rPr>
          <w:rFonts w:hint="eastAsia" w:ascii="宋体" w:hAnsi="宋体" w:cs="宋体"/>
          <w:sz w:val="28"/>
          <w:szCs w:val="28"/>
        </w:rPr>
        <w:t>第四章 采购需求</w:t>
      </w:r>
      <w:r>
        <w:rPr>
          <w:rFonts w:hint="eastAsia" w:ascii="宋体" w:hAnsi="宋体" w:cs="宋体"/>
          <w:sz w:val="28"/>
          <w:szCs w:val="28"/>
        </w:rPr>
        <w:tab/>
      </w:r>
      <w:r>
        <w:rPr>
          <w:rFonts w:hint="eastAsia" w:ascii="宋体" w:hAnsi="宋体" w:cs="宋体"/>
          <w:sz w:val="28"/>
          <w:szCs w:val="28"/>
          <w:lang w:val="en-US" w:eastAsia="zh-CN"/>
        </w:rPr>
        <w:t>3</w:t>
      </w:r>
      <w:r>
        <w:rPr>
          <w:rFonts w:hint="eastAsia" w:ascii="宋体" w:hAnsi="宋体" w:cs="宋体"/>
          <w:sz w:val="28"/>
          <w:szCs w:val="28"/>
        </w:rPr>
        <w:fldChar w:fldCharType="end"/>
      </w:r>
      <w:r>
        <w:rPr>
          <w:rFonts w:hint="eastAsia" w:ascii="宋体" w:hAnsi="宋体" w:cs="宋体"/>
          <w:sz w:val="28"/>
          <w:szCs w:val="28"/>
          <w:lang w:val="en-US" w:eastAsia="zh-CN"/>
        </w:rPr>
        <w:t>0</w:t>
      </w:r>
    </w:p>
    <w:p w14:paraId="67F0121C">
      <w:pPr>
        <w:pStyle w:val="27"/>
        <w:tabs>
          <w:tab w:val="right" w:leader="dot" w:pos="8306"/>
        </w:tabs>
        <w:spacing w:line="360" w:lineRule="auto"/>
        <w:rPr>
          <w:rFonts w:hint="eastAsia" w:ascii="宋体" w:hAnsi="宋体" w:eastAsia="宋体" w:cs="宋体"/>
          <w:sz w:val="28"/>
          <w:szCs w:val="28"/>
          <w:lang w:val="en-US" w:eastAsia="zh-CN"/>
        </w:rPr>
      </w:pPr>
      <w:r>
        <w:fldChar w:fldCharType="begin"/>
      </w:r>
      <w:r>
        <w:instrText xml:space="preserve"> HYPERLINK \l "_Toc3260" </w:instrText>
      </w:r>
      <w:r>
        <w:fldChar w:fldCharType="separate"/>
      </w:r>
      <w:r>
        <w:rPr>
          <w:rFonts w:hint="eastAsia" w:ascii="宋体" w:hAnsi="宋体" w:cs="宋体"/>
          <w:sz w:val="28"/>
          <w:szCs w:val="28"/>
        </w:rPr>
        <w:t>第五章 采购合同</w:t>
      </w:r>
      <w:r>
        <w:rPr>
          <w:rFonts w:hint="eastAsia" w:ascii="宋体" w:hAnsi="宋体" w:cs="宋体"/>
          <w:sz w:val="28"/>
          <w:szCs w:val="28"/>
        </w:rPr>
        <w:tab/>
      </w:r>
      <w:r>
        <w:rPr>
          <w:rFonts w:hint="eastAsia" w:ascii="宋体" w:hAnsi="宋体" w:cs="宋体"/>
          <w:sz w:val="28"/>
          <w:szCs w:val="28"/>
          <w:lang w:val="en-US" w:eastAsia="zh-CN"/>
        </w:rPr>
        <w:t>3</w:t>
      </w:r>
      <w:r>
        <w:rPr>
          <w:rFonts w:hint="eastAsia" w:ascii="宋体" w:hAnsi="宋体" w:cs="宋体"/>
          <w:sz w:val="28"/>
          <w:szCs w:val="28"/>
        </w:rPr>
        <w:fldChar w:fldCharType="end"/>
      </w:r>
      <w:r>
        <w:rPr>
          <w:rFonts w:hint="eastAsia" w:ascii="宋体" w:hAnsi="宋体" w:cs="宋体"/>
          <w:sz w:val="28"/>
          <w:szCs w:val="28"/>
          <w:lang w:val="en-US" w:eastAsia="zh-CN"/>
        </w:rPr>
        <w:t>3</w:t>
      </w:r>
    </w:p>
    <w:p w14:paraId="7FF39F99">
      <w:pPr>
        <w:pStyle w:val="27"/>
        <w:tabs>
          <w:tab w:val="right" w:leader="dot" w:pos="8306"/>
        </w:tabs>
        <w:spacing w:line="360" w:lineRule="auto"/>
        <w:rPr>
          <w:rFonts w:hint="eastAsia" w:ascii="宋体" w:hAnsi="宋体" w:eastAsia="宋体" w:cs="宋体"/>
          <w:sz w:val="28"/>
          <w:szCs w:val="28"/>
          <w:lang w:val="en-US" w:eastAsia="zh-CN"/>
        </w:rPr>
      </w:pPr>
      <w:r>
        <w:fldChar w:fldCharType="begin"/>
      </w:r>
      <w:r>
        <w:instrText xml:space="preserve"> HYPERLINK \l "_Toc5284" </w:instrText>
      </w:r>
      <w:r>
        <w:fldChar w:fldCharType="separate"/>
      </w:r>
      <w:r>
        <w:rPr>
          <w:rFonts w:hint="eastAsia" w:ascii="宋体" w:hAnsi="宋体" w:cs="宋体"/>
          <w:sz w:val="28"/>
          <w:szCs w:val="28"/>
        </w:rPr>
        <w:t>第六章 响应文件（格式）</w:t>
      </w:r>
      <w:r>
        <w:rPr>
          <w:rFonts w:hint="eastAsia" w:ascii="宋体" w:hAnsi="宋体" w:cs="宋体"/>
          <w:sz w:val="28"/>
          <w:szCs w:val="28"/>
        </w:rPr>
        <w:tab/>
      </w:r>
      <w:r>
        <w:rPr>
          <w:rFonts w:hint="eastAsia" w:ascii="宋体" w:hAnsi="宋体" w:cs="宋体"/>
          <w:sz w:val="28"/>
          <w:szCs w:val="28"/>
          <w:lang w:val="en-US" w:eastAsia="zh-CN"/>
        </w:rPr>
        <w:t>4</w:t>
      </w:r>
      <w:r>
        <w:rPr>
          <w:rFonts w:hint="eastAsia" w:ascii="宋体" w:hAnsi="宋体" w:cs="宋体"/>
          <w:sz w:val="28"/>
          <w:szCs w:val="28"/>
        </w:rPr>
        <w:fldChar w:fldCharType="end"/>
      </w:r>
      <w:r>
        <w:rPr>
          <w:rFonts w:hint="eastAsia" w:ascii="宋体" w:hAnsi="宋体" w:cs="宋体"/>
          <w:sz w:val="28"/>
          <w:szCs w:val="28"/>
          <w:lang w:val="en-US" w:eastAsia="zh-CN"/>
        </w:rPr>
        <w:t>1</w:t>
      </w:r>
    </w:p>
    <w:p w14:paraId="4D9A93B7">
      <w:pPr>
        <w:autoSpaceDE w:val="0"/>
        <w:autoSpaceDN w:val="0"/>
        <w:adjustRightInd w:val="0"/>
        <w:snapToGrid w:val="0"/>
        <w:spacing w:line="360" w:lineRule="auto"/>
        <w:jc w:val="center"/>
        <w:rPr>
          <w:rFonts w:hint="eastAsia" w:ascii="宋体" w:hAnsi="宋体" w:cs="宋体"/>
          <w:sz w:val="28"/>
          <w:szCs w:val="28"/>
        </w:rPr>
        <w:sectPr>
          <w:footerReference r:id="rId9"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sz w:val="28"/>
          <w:szCs w:val="28"/>
        </w:rPr>
        <w:fldChar w:fldCharType="end"/>
      </w:r>
    </w:p>
    <w:p w14:paraId="40477E62">
      <w:pPr>
        <w:pStyle w:val="2"/>
        <w:spacing w:line="360" w:lineRule="auto"/>
        <w:rPr>
          <w:rFonts w:hint="eastAsia" w:ascii="宋体" w:hAnsi="宋体" w:cs="宋体"/>
        </w:rPr>
      </w:pPr>
      <w:bookmarkStart w:id="1" w:name="_Toc25148"/>
      <w:r>
        <w:rPr>
          <w:rFonts w:hint="eastAsia" w:ascii="宋体" w:hAnsi="宋体" w:cs="宋体"/>
        </w:rPr>
        <w:t xml:space="preserve"> 磋商</w:t>
      </w:r>
      <w:bookmarkEnd w:id="1"/>
      <w:r>
        <w:rPr>
          <w:rFonts w:hint="eastAsia" w:ascii="宋体" w:hAnsi="宋体" w:cs="宋体"/>
        </w:rPr>
        <w:t>邀请</w:t>
      </w:r>
    </w:p>
    <w:p w14:paraId="11C85B5B">
      <w:pPr>
        <w:spacing w:line="360" w:lineRule="auto"/>
        <w:ind w:firstLine="420"/>
        <w:rPr>
          <w:rFonts w:hint="eastAsia" w:ascii="宋体" w:hAnsi="宋体" w:cs="宋体"/>
          <w:bCs/>
          <w:szCs w:val="21"/>
        </w:rPr>
      </w:pPr>
      <w:r>
        <w:rPr>
          <w:rFonts w:hint="eastAsia" w:ascii="宋体" w:hAnsi="宋体" w:cs="宋体"/>
          <w:bCs/>
          <w:szCs w:val="21"/>
        </w:rPr>
        <w:t>受</w:t>
      </w:r>
      <w:r>
        <w:rPr>
          <w:rFonts w:hint="eastAsia" w:ascii="宋体" w:hAnsi="宋体" w:cs="宋体"/>
          <w:bCs/>
          <w:szCs w:val="21"/>
          <w:u w:val="single"/>
        </w:rPr>
        <w:t>南京市鼓楼区人民政府宁海路街道办事处</w:t>
      </w:r>
      <w:r>
        <w:rPr>
          <w:rFonts w:hint="eastAsia" w:ascii="宋体" w:hAnsi="宋体" w:cs="宋体"/>
          <w:bCs/>
          <w:szCs w:val="21"/>
        </w:rPr>
        <w:t>的委托，</w:t>
      </w:r>
      <w:r>
        <w:rPr>
          <w:rFonts w:hint="eastAsia" w:ascii="宋体" w:hAnsi="宋体" w:cs="宋体"/>
          <w:bCs/>
          <w:szCs w:val="21"/>
          <w:u w:val="single"/>
        </w:rPr>
        <w:t>江苏九九项目管理咨询有限公司</w:t>
      </w:r>
      <w:r>
        <w:rPr>
          <w:rFonts w:hint="eastAsia" w:ascii="宋体" w:hAnsi="宋体" w:cs="宋体"/>
          <w:bCs/>
          <w:szCs w:val="21"/>
        </w:rPr>
        <w:t>就</w:t>
      </w:r>
      <w:r>
        <w:rPr>
          <w:rFonts w:hint="eastAsia" w:ascii="宋体" w:hAnsi="宋体" w:cs="宋体"/>
          <w:bCs/>
          <w:szCs w:val="21"/>
          <w:u w:val="single"/>
        </w:rPr>
        <w:t>南京市鼓楼区人民政府宁海路街道办事处食堂餐饮服务项目</w:t>
      </w:r>
      <w:r>
        <w:rPr>
          <w:rFonts w:hint="eastAsia" w:ascii="宋体" w:hAnsi="宋体" w:cs="宋体"/>
          <w:bCs/>
          <w:color w:val="auto"/>
          <w:szCs w:val="21"/>
        </w:rPr>
        <w:t>([JSZC-320106-JJTZ-C2025-</w:t>
      </w:r>
      <w:r>
        <w:rPr>
          <w:rFonts w:hint="eastAsia" w:ascii="宋体" w:hAnsi="宋体" w:cs="宋体"/>
          <w:bCs/>
          <w:color w:val="auto"/>
          <w:szCs w:val="21"/>
          <w:u w:val="single"/>
        </w:rPr>
        <w:t>0001</w:t>
      </w:r>
      <w:r>
        <w:rPr>
          <w:rFonts w:hint="eastAsia" w:ascii="宋体" w:hAnsi="宋体" w:cs="宋体"/>
          <w:bCs/>
          <w:szCs w:val="21"/>
          <w:u w:val="single"/>
        </w:rPr>
        <w:t>])</w:t>
      </w:r>
      <w:r>
        <w:rPr>
          <w:rFonts w:hint="eastAsia" w:ascii="宋体" w:hAnsi="宋体" w:cs="宋体"/>
          <w:bCs/>
          <w:szCs w:val="21"/>
        </w:rPr>
        <w:t>项目进行竞争性磋商采购，欢迎符合条件的供应商参加磋商。</w:t>
      </w:r>
    </w:p>
    <w:p w14:paraId="4E657F29">
      <w:pPr>
        <w:widowControl/>
        <w:pBdr>
          <w:top w:val="single" w:color="auto" w:sz="4" w:space="1"/>
          <w:left w:val="single" w:color="auto" w:sz="4" w:space="4"/>
          <w:bottom w:val="single" w:color="auto" w:sz="4" w:space="1"/>
          <w:right w:val="single" w:color="auto" w:sz="4" w:space="4"/>
        </w:pBdr>
        <w:spacing w:line="360" w:lineRule="auto"/>
        <w:ind w:firstLine="369"/>
        <w:rPr>
          <w:rFonts w:hint="eastAsia" w:ascii="宋体" w:hAnsi="宋体" w:cs="宋体"/>
          <w:b/>
          <w:bCs/>
          <w:spacing w:val="8"/>
          <w:szCs w:val="21"/>
        </w:rPr>
      </w:pPr>
      <w:r>
        <w:rPr>
          <w:rFonts w:hint="eastAsia" w:ascii="宋体" w:hAnsi="宋体" w:cs="宋体"/>
          <w:b/>
          <w:bCs/>
          <w:spacing w:val="8"/>
          <w:szCs w:val="21"/>
        </w:rPr>
        <w:t>项目概况</w:t>
      </w:r>
    </w:p>
    <w:p w14:paraId="26CC1E37">
      <w:pPr>
        <w:widowControl/>
        <w:pBdr>
          <w:top w:val="single" w:color="auto" w:sz="4" w:space="1"/>
          <w:left w:val="single" w:color="auto" w:sz="4" w:space="4"/>
          <w:bottom w:val="single" w:color="auto" w:sz="4" w:space="1"/>
          <w:right w:val="single" w:color="auto" w:sz="4" w:space="4"/>
        </w:pBdr>
        <w:spacing w:line="360" w:lineRule="auto"/>
        <w:ind w:firstLine="369"/>
        <w:rPr>
          <w:rFonts w:hint="eastAsia" w:ascii="宋体" w:hAnsi="宋体" w:cs="宋体"/>
          <w:szCs w:val="21"/>
        </w:rPr>
      </w:pPr>
      <w:r>
        <w:rPr>
          <w:rFonts w:hint="eastAsia" w:ascii="宋体" w:hAnsi="宋体" w:cs="宋体"/>
          <w:b/>
          <w:bCs/>
          <w:color w:val="auto"/>
          <w:szCs w:val="21"/>
          <w:u w:val="single"/>
        </w:rPr>
        <w:t>南京市鼓楼区人民政府宁海路街道办事处食堂餐饮服务项目</w:t>
      </w:r>
      <w:r>
        <w:rPr>
          <w:rFonts w:hint="eastAsia" w:ascii="宋体" w:hAnsi="宋体" w:cs="宋体"/>
          <w:spacing w:val="8"/>
          <w:szCs w:val="21"/>
        </w:rPr>
        <w:t>的潜在供应商应在</w:t>
      </w:r>
      <w:r>
        <w:rPr>
          <w:rFonts w:hint="eastAsia" w:ascii="宋体" w:hAnsi="宋体" w:cs="宋体"/>
          <w:b/>
          <w:bCs/>
          <w:szCs w:val="21"/>
          <w:u w:val="single"/>
        </w:rPr>
        <w:t>“江苏政府采购网”自行免费下载</w:t>
      </w:r>
      <w:r>
        <w:rPr>
          <w:rFonts w:hint="eastAsia" w:ascii="宋体" w:hAnsi="宋体" w:cs="宋体"/>
          <w:szCs w:val="21"/>
        </w:rPr>
        <w:t>磋商文件，并于并于响应文件接收截止时间</w:t>
      </w:r>
      <w:r>
        <w:rPr>
          <w:rFonts w:hint="eastAsia" w:ascii="宋体" w:hAnsi="宋体" w:cs="宋体"/>
          <w:b/>
          <w:bCs/>
          <w:iCs/>
          <w:spacing w:val="8"/>
          <w:szCs w:val="21"/>
          <w:u w:val="single"/>
        </w:rPr>
        <w:t>2025</w:t>
      </w:r>
      <w:r>
        <w:rPr>
          <w:rFonts w:hint="eastAsia" w:ascii="宋体" w:hAnsi="宋体" w:cs="宋体"/>
          <w:b/>
          <w:bCs/>
          <w:spacing w:val="8"/>
          <w:szCs w:val="21"/>
          <w:u w:val="single"/>
        </w:rPr>
        <w:t>年4月15日</w:t>
      </w:r>
      <w:r>
        <w:rPr>
          <w:rFonts w:hint="eastAsia" w:ascii="宋体" w:hAnsi="宋体" w:cs="宋体"/>
          <w:b/>
          <w:bCs/>
          <w:szCs w:val="21"/>
          <w:u w:val="single"/>
        </w:rPr>
        <w:t>09点30分</w:t>
      </w:r>
      <w:r>
        <w:rPr>
          <w:rFonts w:hint="eastAsia" w:ascii="宋体" w:hAnsi="宋体" w:cs="宋体"/>
          <w:szCs w:val="21"/>
        </w:rPr>
        <w:t>（北京时间）前递交响应文件。</w:t>
      </w:r>
    </w:p>
    <w:p w14:paraId="7FAFE10B">
      <w:pPr>
        <w:spacing w:line="360" w:lineRule="auto"/>
        <w:ind w:firstLine="452"/>
        <w:rPr>
          <w:rFonts w:hint="eastAsia" w:ascii="宋体" w:hAnsi="宋体" w:cs="宋体"/>
          <w:spacing w:val="8"/>
          <w:szCs w:val="21"/>
        </w:rPr>
      </w:pPr>
    </w:p>
    <w:p w14:paraId="195964A0">
      <w:pPr>
        <w:spacing w:line="360" w:lineRule="auto"/>
        <w:rPr>
          <w:rFonts w:hint="eastAsia" w:ascii="宋体" w:hAnsi="宋体" w:cs="宋体"/>
          <w:b/>
          <w:bCs/>
          <w:sz w:val="24"/>
        </w:rPr>
      </w:pPr>
      <w:r>
        <w:rPr>
          <w:rFonts w:hint="eastAsia" w:ascii="宋体" w:hAnsi="宋体" w:cs="宋体"/>
          <w:b/>
          <w:bCs/>
          <w:sz w:val="24"/>
        </w:rPr>
        <w:t>一、项目基本情况</w:t>
      </w:r>
    </w:p>
    <w:p w14:paraId="15760AE5">
      <w:pPr>
        <w:spacing w:line="360" w:lineRule="auto"/>
        <w:ind w:firstLine="420"/>
        <w:rPr>
          <w:rFonts w:hint="eastAsia" w:ascii="宋体" w:hAnsi="宋体" w:cs="宋体"/>
          <w:bCs/>
          <w:color w:val="auto"/>
          <w:szCs w:val="21"/>
        </w:rPr>
      </w:pPr>
      <w:r>
        <w:rPr>
          <w:rFonts w:hint="eastAsia" w:ascii="宋体" w:hAnsi="宋体" w:cs="宋体"/>
          <w:bCs/>
          <w:color w:val="auto"/>
          <w:szCs w:val="21"/>
        </w:rPr>
        <w:t>1.1项目编号：JSZC-320106-JJTZ-C2025-0001</w:t>
      </w:r>
    </w:p>
    <w:p w14:paraId="6C8CB294">
      <w:pPr>
        <w:spacing w:line="360" w:lineRule="auto"/>
        <w:ind w:firstLine="420"/>
        <w:rPr>
          <w:rFonts w:hint="eastAsia" w:ascii="宋体" w:hAnsi="宋体" w:cs="宋体"/>
          <w:bCs/>
          <w:szCs w:val="21"/>
        </w:rPr>
      </w:pPr>
      <w:r>
        <w:rPr>
          <w:rFonts w:hint="eastAsia" w:ascii="宋体" w:hAnsi="宋体" w:cs="宋体"/>
          <w:bCs/>
          <w:szCs w:val="21"/>
        </w:rPr>
        <w:t>1.2项目名</w:t>
      </w:r>
      <w:r>
        <w:rPr>
          <w:rFonts w:hint="eastAsia" w:ascii="宋体" w:hAnsi="宋体" w:cs="宋体"/>
          <w:bCs/>
          <w:color w:val="auto"/>
          <w:szCs w:val="21"/>
        </w:rPr>
        <w:t>称：南京市鼓楼区人民政府宁海路街道办事处食堂餐饮服务项目</w:t>
      </w:r>
    </w:p>
    <w:p w14:paraId="6CABCB3A">
      <w:pPr>
        <w:spacing w:line="360" w:lineRule="auto"/>
        <w:ind w:firstLine="420"/>
        <w:rPr>
          <w:rFonts w:hint="eastAsia" w:ascii="宋体" w:hAnsi="宋体" w:cs="宋体"/>
          <w:bCs/>
          <w:szCs w:val="21"/>
        </w:rPr>
      </w:pPr>
      <w:r>
        <w:rPr>
          <w:rFonts w:hint="eastAsia" w:ascii="宋体" w:hAnsi="宋体" w:cs="宋体"/>
          <w:bCs/>
          <w:szCs w:val="21"/>
        </w:rPr>
        <w:t>1.3预算金额：人民币</w:t>
      </w:r>
      <w:r>
        <w:rPr>
          <w:rFonts w:hint="eastAsia" w:ascii="宋体" w:hAnsi="宋体" w:cs="宋体"/>
          <w:spacing w:val="8"/>
          <w:szCs w:val="21"/>
        </w:rPr>
        <w:t>168万元；</w:t>
      </w:r>
    </w:p>
    <w:p w14:paraId="15A06CD4">
      <w:pPr>
        <w:spacing w:line="360" w:lineRule="auto"/>
        <w:ind w:firstLine="420"/>
        <w:rPr>
          <w:rFonts w:hint="eastAsia" w:ascii="宋体" w:hAnsi="宋体" w:cs="宋体"/>
          <w:bCs/>
          <w:szCs w:val="21"/>
        </w:rPr>
      </w:pPr>
      <w:r>
        <w:rPr>
          <w:rFonts w:hint="eastAsia" w:ascii="宋体" w:hAnsi="宋体" w:cs="宋体"/>
          <w:bCs/>
          <w:szCs w:val="21"/>
        </w:rPr>
        <w:t>1.4采购需求：</w:t>
      </w:r>
      <w:r>
        <w:rPr>
          <w:rFonts w:hint="eastAsia"/>
        </w:rPr>
        <w:t>鼓楼宁海路街道办事处</w:t>
      </w:r>
      <w:r>
        <w:rPr>
          <w:rFonts w:hint="eastAsia"/>
          <w:color w:val="auto"/>
          <w:highlight w:val="none"/>
        </w:rPr>
        <w:t>约111名（含工作人员10人，周</w:t>
      </w:r>
      <w:r>
        <w:rPr>
          <w:rFonts w:hint="eastAsia"/>
        </w:rPr>
        <w:t>二至周六）工作人员提供早、午餐用餐服务，确保工作日全面保障。</w:t>
      </w:r>
      <w:r>
        <w:rPr>
          <w:rFonts w:hint="eastAsia" w:ascii="宋体" w:hAnsi="宋体"/>
          <w:szCs w:val="21"/>
        </w:rPr>
        <w:t>具体要求详见磋商文件。</w:t>
      </w:r>
    </w:p>
    <w:p w14:paraId="467BC520">
      <w:pPr>
        <w:pBdr>
          <w:top w:val="none" w:color="000000" w:sz="0" w:space="0"/>
          <w:left w:val="none" w:color="000000" w:sz="0" w:space="0"/>
          <w:bottom w:val="none" w:color="000000" w:sz="0" w:space="0"/>
          <w:right w:val="none" w:color="000000" w:sz="0" w:space="0"/>
        </w:pBdr>
        <w:shd w:val="clear" w:color="FFFFFF" w:fill="FFFFFF"/>
        <w:spacing w:line="460" w:lineRule="atLeast"/>
        <w:ind w:firstLine="370"/>
        <w:rPr>
          <w:rFonts w:hint="eastAsia"/>
          <w:color w:val="auto"/>
        </w:rPr>
      </w:pPr>
      <w:r>
        <w:rPr>
          <w:rFonts w:hint="eastAsia" w:ascii="宋体" w:hAnsi="宋体" w:cs="宋体"/>
          <w:bCs/>
          <w:szCs w:val="21"/>
        </w:rPr>
        <w:t>1.5 合同履行期限：</w:t>
      </w:r>
      <w:r>
        <w:rPr>
          <w:rFonts w:hint="eastAsia" w:ascii="宋体" w:hAnsi="宋体" w:cs="宋体"/>
          <w:bCs/>
          <w:color w:val="auto"/>
          <w:szCs w:val="21"/>
        </w:rPr>
        <w:t>二年。</w:t>
      </w:r>
      <w:r>
        <w:rPr>
          <w:rFonts w:ascii="宋体" w:hAnsi="宋体" w:cs="宋体"/>
          <w:color w:val="auto"/>
          <w:spacing w:val="8"/>
        </w:rPr>
        <w:t>合同一年一签，合同期满，采购人将对中标人服务情况组织考核，</w:t>
      </w:r>
      <w:r>
        <w:rPr>
          <w:rFonts w:hint="eastAsia" w:ascii="宋体" w:hAnsi="宋体" w:cs="宋体"/>
          <w:bCs/>
          <w:color w:val="auto"/>
          <w:szCs w:val="21"/>
        </w:rPr>
        <w:t>若考核良好可续签下一年合同。</w:t>
      </w:r>
    </w:p>
    <w:p w14:paraId="15463ABD">
      <w:pPr>
        <w:spacing w:line="360" w:lineRule="auto"/>
        <w:ind w:firstLine="420"/>
        <w:rPr>
          <w:rFonts w:hint="eastAsia" w:ascii="宋体" w:hAnsi="宋体" w:cs="宋体"/>
          <w:bCs/>
          <w:color w:val="auto"/>
          <w:szCs w:val="21"/>
        </w:rPr>
      </w:pPr>
      <w:r>
        <w:rPr>
          <w:rFonts w:hint="eastAsia" w:ascii="宋体" w:hAnsi="宋体" w:cs="宋体"/>
          <w:bCs/>
          <w:color w:val="auto"/>
          <w:szCs w:val="21"/>
        </w:rPr>
        <w:t>1.6 行业划分：</w:t>
      </w:r>
      <w:r>
        <w:rPr>
          <w:rFonts w:hint="eastAsia" w:ascii="宋体" w:hAnsi="宋体" w:cs="宋体"/>
          <w:color w:val="auto"/>
          <w:spacing w:val="8"/>
          <w:szCs w:val="21"/>
        </w:rPr>
        <w:t>后勤服务。</w:t>
      </w:r>
    </w:p>
    <w:p w14:paraId="42481D88">
      <w:pPr>
        <w:spacing w:line="360" w:lineRule="auto"/>
        <w:ind w:firstLine="420"/>
        <w:rPr>
          <w:rFonts w:hint="eastAsia"/>
        </w:rPr>
      </w:pPr>
      <w:r>
        <w:rPr>
          <w:rFonts w:hint="eastAsia" w:ascii="宋体" w:hAnsi="宋体" w:cs="宋体"/>
          <w:bCs/>
          <w:szCs w:val="21"/>
        </w:rPr>
        <w:t>1.7 本项目不接受联合体投标。</w:t>
      </w:r>
    </w:p>
    <w:p w14:paraId="63A1BF13">
      <w:pPr>
        <w:spacing w:line="360" w:lineRule="auto"/>
        <w:rPr>
          <w:rFonts w:hint="eastAsia" w:ascii="宋体" w:hAnsi="宋体" w:cs="宋体"/>
          <w:b/>
          <w:bCs/>
          <w:sz w:val="24"/>
        </w:rPr>
      </w:pPr>
      <w:r>
        <w:rPr>
          <w:rFonts w:hint="eastAsia" w:ascii="宋体" w:hAnsi="宋体" w:cs="宋体"/>
          <w:b/>
          <w:bCs/>
          <w:sz w:val="24"/>
        </w:rPr>
        <w:t>二、申请人的资格要求：</w:t>
      </w:r>
    </w:p>
    <w:p w14:paraId="4F2C1F7B">
      <w:pPr>
        <w:spacing w:line="360" w:lineRule="auto"/>
        <w:ind w:firstLine="454"/>
        <w:rPr>
          <w:rFonts w:hint="eastAsia" w:ascii="宋体" w:hAnsi="宋体" w:cs="宋体"/>
          <w:b/>
          <w:spacing w:val="8"/>
          <w:szCs w:val="21"/>
        </w:rPr>
      </w:pPr>
      <w:r>
        <w:rPr>
          <w:rFonts w:hint="eastAsia" w:ascii="宋体" w:hAnsi="宋体" w:cs="宋体"/>
          <w:b/>
          <w:spacing w:val="8"/>
          <w:szCs w:val="21"/>
        </w:rPr>
        <w:t>2.1满足《中华人民共和国政府采购法》第二十二条规定：</w:t>
      </w:r>
    </w:p>
    <w:p w14:paraId="6AC09AE1">
      <w:pPr>
        <w:spacing w:line="360" w:lineRule="auto"/>
        <w:ind w:firstLine="420"/>
        <w:rPr>
          <w:rFonts w:hint="eastAsia" w:ascii="宋体" w:hAnsi="宋体" w:cs="宋体"/>
          <w:bCs/>
          <w:szCs w:val="21"/>
        </w:rPr>
      </w:pPr>
      <w:r>
        <w:rPr>
          <w:rFonts w:hint="eastAsia" w:ascii="宋体" w:hAnsi="宋体" w:cs="宋体"/>
          <w:bCs/>
          <w:szCs w:val="21"/>
        </w:rPr>
        <w:t>（1）具有独立承担民事责任的能力（提供法人或者其他组织的有效营业执照）；</w:t>
      </w:r>
    </w:p>
    <w:p w14:paraId="7A02AAD6">
      <w:pPr>
        <w:spacing w:line="360" w:lineRule="auto"/>
        <w:ind w:firstLine="420"/>
        <w:rPr>
          <w:rFonts w:hint="eastAsia" w:ascii="宋体" w:hAnsi="宋体" w:cs="宋体"/>
          <w:bCs/>
          <w:szCs w:val="21"/>
        </w:rPr>
      </w:pPr>
      <w:r>
        <w:rPr>
          <w:rFonts w:hint="eastAsia" w:ascii="宋体" w:hAnsi="宋体" w:cs="宋体"/>
          <w:bCs/>
          <w:szCs w:val="21"/>
        </w:rPr>
        <w:t>（2）具有良好的商业信誉和健全的财务会计制度（提供2024年度的财务报表，或投标截止时间前六个月内银行出具的资信证明；成立不满一年无需提供）；</w:t>
      </w:r>
    </w:p>
    <w:p w14:paraId="5360D2AB">
      <w:pPr>
        <w:spacing w:line="360" w:lineRule="auto"/>
        <w:ind w:firstLine="420"/>
        <w:rPr>
          <w:rFonts w:hint="eastAsia" w:ascii="宋体" w:hAnsi="宋体" w:cs="宋体"/>
          <w:bCs/>
          <w:szCs w:val="21"/>
        </w:rPr>
      </w:pPr>
      <w:r>
        <w:rPr>
          <w:rFonts w:hint="eastAsia" w:ascii="宋体" w:hAnsi="宋体" w:cs="宋体"/>
          <w:bCs/>
          <w:szCs w:val="21"/>
        </w:rPr>
        <w:t>（3）具有履行合同所必需的设备和专业技术能力（供应商根据履行采购项目合同需要，提供履行合同所必需的设备和专业技术能力的证明材料）；</w:t>
      </w:r>
    </w:p>
    <w:p w14:paraId="447EDEEF">
      <w:pPr>
        <w:spacing w:line="360" w:lineRule="auto"/>
        <w:ind w:firstLine="420"/>
        <w:rPr>
          <w:rFonts w:hint="eastAsia" w:ascii="宋体" w:hAnsi="宋体" w:cs="宋体"/>
          <w:bCs/>
          <w:szCs w:val="21"/>
        </w:rPr>
      </w:pPr>
      <w:r>
        <w:rPr>
          <w:rFonts w:hint="eastAsia" w:ascii="宋体" w:hAnsi="宋体" w:cs="宋体"/>
          <w:bCs/>
          <w:szCs w:val="21"/>
        </w:rPr>
        <w:t>（4）有依法缴纳税收和社会保障资金的良好记录（提供参加本次政府采购活动前半年内至少一个月：</w:t>
      </w:r>
      <w:r>
        <w:rPr>
          <w:rFonts w:hint="eastAsia" w:ascii="宋体" w:hAnsi="宋体" w:cs="宋体"/>
          <w:bCs/>
          <w:szCs w:val="21"/>
        </w:rPr>
        <w:fldChar w:fldCharType="begin"/>
      </w:r>
      <w:r>
        <w:rPr>
          <w:rFonts w:hint="eastAsia" w:ascii="宋体" w:hAnsi="宋体" w:cs="宋体"/>
          <w:bCs/>
          <w:szCs w:val="21"/>
        </w:rPr>
        <w:instrText xml:space="preserve"> EQ \o\ac(○,1)</w:instrText>
      </w:r>
      <w:r>
        <w:rPr>
          <w:rFonts w:hint="eastAsia" w:ascii="宋体" w:hAnsi="宋体" w:cs="宋体"/>
          <w:bCs/>
          <w:szCs w:val="21"/>
        </w:rPr>
        <w:fldChar w:fldCharType="end"/>
      </w:r>
      <w:r>
        <w:rPr>
          <w:rFonts w:hint="eastAsia" w:ascii="宋体" w:hAnsi="宋体" w:cs="宋体"/>
          <w:bCs/>
          <w:szCs w:val="21"/>
        </w:rPr>
        <w:t>依法缴纳的税收凭证；</w:t>
      </w:r>
      <w:r>
        <w:rPr>
          <w:rFonts w:hint="eastAsia" w:ascii="宋体" w:hAnsi="宋体" w:cs="宋体"/>
          <w:bCs/>
          <w:szCs w:val="21"/>
        </w:rPr>
        <w:fldChar w:fldCharType="begin"/>
      </w:r>
      <w:r>
        <w:rPr>
          <w:rFonts w:hint="eastAsia" w:ascii="宋体" w:hAnsi="宋体" w:cs="宋体"/>
          <w:bCs/>
          <w:szCs w:val="21"/>
        </w:rPr>
        <w:instrText xml:space="preserve"> EQ \o\ac(○,2)</w:instrText>
      </w:r>
      <w:r>
        <w:rPr>
          <w:rFonts w:hint="eastAsia" w:ascii="宋体" w:hAnsi="宋体" w:cs="宋体"/>
          <w:bCs/>
          <w:szCs w:val="21"/>
        </w:rPr>
        <w:fldChar w:fldCharType="end"/>
      </w:r>
      <w:r>
        <w:rPr>
          <w:rFonts w:hint="eastAsia" w:ascii="宋体" w:hAnsi="宋体" w:cs="宋体"/>
          <w:bCs/>
          <w:szCs w:val="21"/>
        </w:rPr>
        <w:t>缴纳的社会保险凭据），依法享受免缴、缓缴的，须提供证明材料）；</w:t>
      </w:r>
    </w:p>
    <w:p w14:paraId="523B577B">
      <w:pPr>
        <w:spacing w:line="360" w:lineRule="auto"/>
        <w:ind w:firstLine="420"/>
        <w:rPr>
          <w:rFonts w:hint="eastAsia" w:ascii="宋体" w:hAnsi="宋体" w:cs="宋体"/>
          <w:bCs/>
          <w:szCs w:val="21"/>
        </w:rPr>
      </w:pPr>
      <w:r>
        <w:rPr>
          <w:rFonts w:hint="eastAsia" w:ascii="宋体" w:hAnsi="宋体" w:cs="宋体"/>
          <w:bCs/>
          <w:szCs w:val="21"/>
        </w:rPr>
        <w:t>（5）参加政府采购活动前三年内，在经营活动中没有重大违法记录（提供承诺书）；</w:t>
      </w:r>
    </w:p>
    <w:p w14:paraId="4997EFA9">
      <w:pPr>
        <w:spacing w:line="360" w:lineRule="auto"/>
        <w:ind w:firstLine="420"/>
        <w:rPr>
          <w:rFonts w:hint="eastAsia" w:ascii="宋体" w:hAnsi="宋体" w:cs="宋体"/>
          <w:bCs/>
          <w:szCs w:val="21"/>
        </w:rPr>
      </w:pPr>
      <w:r>
        <w:rPr>
          <w:rFonts w:hint="eastAsia" w:ascii="宋体" w:hAnsi="宋体" w:cs="宋体"/>
          <w:bCs/>
          <w:szCs w:val="21"/>
        </w:rPr>
        <w:t>（6）法律、行政法规规定的其他条件：无。</w:t>
      </w:r>
    </w:p>
    <w:p w14:paraId="64D20866">
      <w:pPr>
        <w:spacing w:line="360" w:lineRule="auto"/>
        <w:ind w:firstLine="454"/>
        <w:rPr>
          <w:rFonts w:hint="eastAsia" w:ascii="宋体" w:hAnsi="宋体" w:cs="宋体"/>
          <w:b/>
          <w:spacing w:val="8"/>
          <w:szCs w:val="21"/>
        </w:rPr>
      </w:pPr>
      <w:r>
        <w:rPr>
          <w:rFonts w:hint="eastAsia" w:ascii="宋体" w:hAnsi="宋体" w:cs="宋体"/>
          <w:b/>
          <w:spacing w:val="8"/>
          <w:szCs w:val="21"/>
        </w:rPr>
        <w:t>2.2落实政府采购政策需满足的资格要求：</w:t>
      </w:r>
      <w:r>
        <w:rPr>
          <w:rFonts w:hint="eastAsia" w:ascii="宋体" w:hAnsi="宋体" w:cs="宋体"/>
          <w:b/>
          <w:bCs/>
          <w:spacing w:val="8"/>
          <w:szCs w:val="21"/>
        </w:rPr>
        <w:t>本项目专门面向中小企业（或监狱企业或残疾人福利性单位）采购。</w:t>
      </w:r>
      <w:r>
        <w:rPr>
          <w:rFonts w:hint="eastAsia" w:ascii="宋体" w:hAnsi="宋体" w:cs="宋体"/>
          <w:b/>
          <w:bCs/>
          <w:szCs w:val="21"/>
        </w:rPr>
        <w:t>（须提供《中小企业声明函》或《残疾人福利性单位声明函》或属于监狱企业的证明文件</w:t>
      </w:r>
      <w:r>
        <w:rPr>
          <w:rFonts w:hint="eastAsia" w:ascii="宋体" w:hAnsi="宋体" w:cs="宋体"/>
          <w:b/>
          <w:szCs w:val="21"/>
        </w:rPr>
        <w:t>）。</w:t>
      </w:r>
    </w:p>
    <w:p w14:paraId="6899215F">
      <w:pPr>
        <w:spacing w:line="360" w:lineRule="auto"/>
        <w:ind w:firstLine="458"/>
        <w:rPr>
          <w:rFonts w:hint="eastAsia" w:ascii="宋体" w:hAnsi="宋体" w:cs="宋体"/>
          <w:b/>
          <w:spacing w:val="8"/>
          <w:szCs w:val="21"/>
        </w:rPr>
      </w:pPr>
      <w:r>
        <w:rPr>
          <w:rFonts w:hint="eastAsia" w:ascii="宋体" w:hAnsi="宋体" w:cs="宋体"/>
          <w:b/>
          <w:spacing w:val="8"/>
          <w:szCs w:val="21"/>
        </w:rPr>
        <w:t>2.3采购人根据采购项目的特殊要求规定的特定条件，并提供符合特殊要求的证明</w:t>
      </w:r>
      <w:r>
        <w:rPr>
          <w:rFonts w:hint="eastAsia" w:ascii="宋体" w:hAnsi="宋体" w:cs="宋体"/>
          <w:b/>
          <w:szCs w:val="21"/>
        </w:rPr>
        <w:t>材料或者情况</w:t>
      </w:r>
      <w:r>
        <w:rPr>
          <w:rFonts w:hint="eastAsia" w:ascii="宋体" w:hAnsi="宋体" w:cs="宋体"/>
          <w:b/>
          <w:spacing w:val="8"/>
          <w:szCs w:val="21"/>
        </w:rPr>
        <w:t>说明：</w:t>
      </w:r>
    </w:p>
    <w:p w14:paraId="55A21E11">
      <w:pPr>
        <w:spacing w:line="360" w:lineRule="auto"/>
        <w:ind w:firstLine="458"/>
        <w:rPr>
          <w:rFonts w:hint="eastAsia" w:ascii="宋体" w:hAnsi="宋体" w:cs="宋体"/>
          <w:b/>
          <w:spacing w:val="8"/>
          <w:szCs w:val="21"/>
        </w:rPr>
      </w:pPr>
      <w:r>
        <w:rPr>
          <w:rFonts w:hint="eastAsia" w:ascii="宋体" w:hAnsi="宋体" w:cs="宋体"/>
          <w:b/>
          <w:spacing w:val="8"/>
          <w:szCs w:val="21"/>
        </w:rPr>
        <w:t>1.供应商必须具有行业主管部门颁发的《食品经营许可证》,同时提供《餐饮服务许可证》；（提供相关证书复印件加盖公章）。</w:t>
      </w:r>
    </w:p>
    <w:p w14:paraId="476842E0">
      <w:pPr>
        <w:spacing w:line="360" w:lineRule="auto"/>
        <w:ind w:firstLine="426"/>
        <w:rPr>
          <w:rFonts w:hint="eastAsia" w:ascii="宋体" w:hAnsi="宋体" w:cs="宋体"/>
          <w:b/>
          <w:szCs w:val="21"/>
        </w:rPr>
      </w:pPr>
      <w:r>
        <w:rPr>
          <w:rFonts w:hint="eastAsia" w:ascii="宋体" w:hAnsi="宋体" w:cs="宋体"/>
          <w:b/>
          <w:szCs w:val="21"/>
        </w:rPr>
        <w:t>2.</w:t>
      </w:r>
      <w:r>
        <w:rPr>
          <w:rFonts w:hint="eastAsia" w:ascii="宋体" w:hAnsi="宋体" w:cs="宋体"/>
          <w:b/>
          <w:bCs/>
          <w:spacing w:val="8"/>
          <w:szCs w:val="21"/>
        </w:rPr>
        <w:t>提供《南京市政府采购供应商信用记录表暨信用承诺书》（网站在线打印，法定代表人签字并盖单位公章）</w:t>
      </w:r>
      <w:r>
        <w:rPr>
          <w:rFonts w:hint="eastAsia" w:ascii="宋体" w:hAnsi="宋体" w:cs="宋体"/>
          <w:b/>
          <w:szCs w:val="21"/>
        </w:rPr>
        <w:t>。</w:t>
      </w:r>
    </w:p>
    <w:p w14:paraId="05DA56E8">
      <w:pPr>
        <w:spacing w:line="360" w:lineRule="auto"/>
        <w:ind w:firstLine="426"/>
        <w:rPr>
          <w:rFonts w:hint="eastAsia" w:ascii="宋体" w:hAnsi="宋体" w:cs="宋体"/>
          <w:b/>
          <w:szCs w:val="21"/>
        </w:rPr>
      </w:pPr>
      <w:r>
        <w:rPr>
          <w:rFonts w:hint="eastAsia" w:ascii="宋体" w:hAnsi="宋体" w:cs="宋体"/>
          <w:b/>
          <w:szCs w:val="21"/>
        </w:rPr>
        <w:t>2.4拒绝下述供应商参加本次招标活动：</w:t>
      </w:r>
    </w:p>
    <w:p w14:paraId="2444B95B">
      <w:pPr>
        <w:spacing w:line="360" w:lineRule="auto"/>
        <w:ind w:firstLine="424"/>
        <w:rPr>
          <w:rFonts w:hint="eastAsia" w:ascii="宋体" w:hAnsi="宋体" w:cs="宋体"/>
          <w:bCs/>
          <w:szCs w:val="21"/>
        </w:rPr>
      </w:pPr>
      <w:r>
        <w:rPr>
          <w:rFonts w:hint="eastAsia" w:ascii="宋体" w:hAnsi="宋体" w:cs="宋体"/>
          <w:bCs/>
          <w:szCs w:val="21"/>
        </w:rPr>
        <w:t>（1）单位负责人为同一人或者存在直接控股、管理关系的不同供应商，不得参加同一合同项下的政府采购活动。</w:t>
      </w:r>
    </w:p>
    <w:p w14:paraId="7B879EF0">
      <w:pPr>
        <w:spacing w:line="360" w:lineRule="auto"/>
        <w:ind w:firstLine="424"/>
        <w:rPr>
          <w:rFonts w:hint="eastAsia" w:ascii="宋体" w:hAnsi="宋体" w:cs="宋体"/>
          <w:bCs/>
          <w:szCs w:val="21"/>
        </w:rPr>
      </w:pPr>
      <w:r>
        <w:rPr>
          <w:rFonts w:hint="eastAsia" w:ascii="宋体" w:hAnsi="宋体" w:cs="宋体"/>
          <w:bCs/>
          <w:szCs w:val="21"/>
        </w:rPr>
        <w:t>（2）为采购项目提供整体设计、规范编制或者项目管理、监理、检测等服务的供应商，不得参加本项目的采购活动。</w:t>
      </w:r>
    </w:p>
    <w:p w14:paraId="1CE956F3">
      <w:pPr>
        <w:spacing w:line="360" w:lineRule="auto"/>
        <w:ind w:firstLine="424"/>
        <w:rPr>
          <w:rFonts w:hint="eastAsia" w:ascii="宋体" w:hAnsi="宋体" w:cs="宋体"/>
          <w:bCs/>
          <w:szCs w:val="21"/>
        </w:rPr>
      </w:pPr>
      <w:r>
        <w:rPr>
          <w:rFonts w:hint="eastAsia" w:ascii="宋体" w:hAnsi="宋体" w:cs="宋体"/>
          <w:bCs/>
          <w:szCs w:val="21"/>
        </w:rPr>
        <w:t>（3） “信用中国”网站（www.creditchina.gov.cn）、“中国政府采购网”(www.ccgp.gov.cn) 供应商被列入失信被执行人、重大税收违法案件当事人名单、政府采购严重违法失信行为记录名单。</w:t>
      </w:r>
    </w:p>
    <w:p w14:paraId="3EB96233">
      <w:pPr>
        <w:widowControl/>
        <w:spacing w:line="360" w:lineRule="auto"/>
        <w:rPr>
          <w:rFonts w:hint="eastAsia" w:ascii="宋体" w:hAnsi="宋体" w:cs="宋体"/>
          <w:b/>
          <w:spacing w:val="8"/>
          <w:sz w:val="24"/>
        </w:rPr>
      </w:pPr>
      <w:r>
        <w:rPr>
          <w:rFonts w:hint="eastAsia" w:ascii="宋体" w:hAnsi="宋体" w:cs="宋体"/>
          <w:b/>
          <w:spacing w:val="8"/>
          <w:sz w:val="24"/>
        </w:rPr>
        <w:t>三、获取磋商文件</w:t>
      </w:r>
    </w:p>
    <w:p w14:paraId="68F901A9">
      <w:pPr>
        <w:widowControl/>
        <w:shd w:val="clear" w:color="auto" w:fill="FFFFFF"/>
        <w:spacing w:line="360" w:lineRule="auto"/>
        <w:ind w:firstLine="452"/>
        <w:rPr>
          <w:rFonts w:hint="eastAsia" w:ascii="宋体" w:hAnsi="宋体" w:cs="宋体" w:eastAsiaTheme="minorEastAsia"/>
          <w:spacing w:val="8"/>
          <w:szCs w:val="21"/>
          <w:lang w:val="en-US" w:eastAsia="zh-CN"/>
        </w:rPr>
      </w:pPr>
      <w:r>
        <w:rPr>
          <w:rFonts w:hint="eastAsia" w:ascii="宋体" w:hAnsi="宋体" w:cs="宋体"/>
          <w:spacing w:val="8"/>
          <w:szCs w:val="21"/>
        </w:rPr>
        <w:t>3.1时间：自磋商文件公告发布之日起5个工作日</w:t>
      </w:r>
      <w:r>
        <w:rPr>
          <w:rFonts w:hint="eastAsia" w:ascii="宋体" w:hAnsi="宋体" w:cs="宋体"/>
          <w:spacing w:val="8"/>
          <w:szCs w:val="21"/>
          <w:lang w:val="en-US" w:eastAsia="zh-CN"/>
        </w:rPr>
        <w:t>.</w:t>
      </w:r>
    </w:p>
    <w:p w14:paraId="33C1A702">
      <w:pPr>
        <w:widowControl/>
        <w:shd w:val="clear" w:color="auto" w:fill="FFFFFF"/>
        <w:spacing w:line="360" w:lineRule="auto"/>
        <w:ind w:firstLine="452"/>
        <w:rPr>
          <w:rFonts w:hint="eastAsia" w:ascii="宋体" w:hAnsi="宋体" w:cs="宋体"/>
          <w:spacing w:val="8"/>
          <w:szCs w:val="21"/>
        </w:rPr>
      </w:pPr>
      <w:r>
        <w:rPr>
          <w:rFonts w:hint="eastAsia" w:ascii="宋体" w:hAnsi="宋体" w:cs="宋体"/>
          <w:spacing w:val="8"/>
          <w:szCs w:val="21"/>
        </w:rPr>
        <w:t>3.2方式：在“江苏政府采购网”自行免费下载磋商文件。</w:t>
      </w:r>
    </w:p>
    <w:p w14:paraId="2730BFCF">
      <w:pPr>
        <w:widowControl/>
        <w:spacing w:line="360" w:lineRule="auto"/>
        <w:rPr>
          <w:rFonts w:hint="eastAsia" w:ascii="宋体" w:hAnsi="宋体" w:cs="宋体"/>
          <w:b/>
          <w:spacing w:val="8"/>
          <w:sz w:val="24"/>
        </w:rPr>
      </w:pPr>
      <w:r>
        <w:rPr>
          <w:rFonts w:hint="eastAsia" w:ascii="宋体" w:hAnsi="宋体" w:cs="宋体"/>
          <w:b/>
          <w:spacing w:val="8"/>
          <w:sz w:val="24"/>
        </w:rPr>
        <w:t>四、提交响应文件截止时间、开标时间和地点</w:t>
      </w:r>
    </w:p>
    <w:p w14:paraId="143B3800">
      <w:pPr>
        <w:widowControl/>
        <w:spacing w:line="360" w:lineRule="auto"/>
        <w:ind w:firstLine="370"/>
        <w:rPr>
          <w:rFonts w:hint="eastAsia" w:ascii="宋体" w:hAnsi="宋体" w:cs="宋体"/>
          <w:spacing w:val="8"/>
          <w:szCs w:val="21"/>
        </w:rPr>
      </w:pPr>
      <w:r>
        <w:rPr>
          <w:rFonts w:hint="eastAsia" w:ascii="宋体" w:hAnsi="宋体" w:cs="宋体"/>
          <w:spacing w:val="8"/>
          <w:szCs w:val="21"/>
        </w:rPr>
        <w:t>4.1</w:t>
      </w:r>
      <w:r>
        <w:rPr>
          <w:rFonts w:hint="eastAsia" w:ascii="宋体" w:hAnsi="宋体" w:cs="宋体"/>
          <w:spacing w:val="15"/>
          <w:szCs w:val="21"/>
          <w:shd w:val="clear" w:color="auto" w:fill="FFFFFF"/>
        </w:rPr>
        <w:t>提交响应文件截止时间、开标时间：</w:t>
      </w:r>
      <w:r>
        <w:rPr>
          <w:rFonts w:hint="eastAsia" w:ascii="宋体" w:hAnsi="宋体" w:cs="宋体"/>
          <w:b/>
          <w:bCs/>
        </w:rPr>
        <w:t>2025</w:t>
      </w:r>
      <w:r>
        <w:rPr>
          <w:rFonts w:hint="eastAsia" w:ascii="宋体" w:hAnsi="宋体" w:cs="宋体"/>
          <w:b/>
          <w:bCs/>
          <w:spacing w:val="8"/>
          <w:szCs w:val="21"/>
        </w:rPr>
        <w:t>年4月15日</w:t>
      </w:r>
      <w:r>
        <w:rPr>
          <w:rFonts w:hint="eastAsia" w:ascii="宋体" w:hAnsi="宋体" w:cs="宋体"/>
          <w:b/>
          <w:bCs/>
        </w:rPr>
        <w:t>09</w:t>
      </w:r>
      <w:r>
        <w:rPr>
          <w:rFonts w:hint="eastAsia" w:ascii="宋体" w:hAnsi="宋体" w:cs="宋体"/>
          <w:b/>
          <w:bCs/>
          <w:spacing w:val="8"/>
          <w:szCs w:val="21"/>
        </w:rPr>
        <w:t>点</w:t>
      </w:r>
      <w:r>
        <w:rPr>
          <w:rFonts w:hint="eastAsia" w:ascii="宋体" w:hAnsi="宋体" w:cs="宋体"/>
          <w:b/>
          <w:bCs/>
        </w:rPr>
        <w:t>30</w:t>
      </w:r>
      <w:r>
        <w:rPr>
          <w:rFonts w:hint="eastAsia" w:ascii="宋体" w:hAnsi="宋体" w:cs="宋体"/>
          <w:b/>
          <w:bCs/>
          <w:spacing w:val="8"/>
          <w:szCs w:val="21"/>
        </w:rPr>
        <w:t>分</w:t>
      </w:r>
      <w:r>
        <w:rPr>
          <w:rFonts w:hint="eastAsia" w:ascii="宋体" w:hAnsi="宋体" w:cs="宋体"/>
          <w:spacing w:val="8"/>
          <w:szCs w:val="21"/>
        </w:rPr>
        <w:t>（北京时间）</w:t>
      </w:r>
    </w:p>
    <w:p w14:paraId="3EE01CA2">
      <w:pPr>
        <w:pStyle w:val="14"/>
        <w:spacing w:before="0" w:beforeAutospacing="0" w:after="0" w:afterAutospacing="0" w:line="360" w:lineRule="auto"/>
        <w:ind w:firstLine="375"/>
        <w:rPr>
          <w:rFonts w:hint="eastAsia"/>
          <w:spacing w:val="15"/>
          <w:sz w:val="21"/>
          <w:szCs w:val="21"/>
          <w:shd w:val="clear" w:color="auto" w:fill="FFFFFF"/>
        </w:rPr>
      </w:pPr>
      <w:r>
        <w:rPr>
          <w:rFonts w:hint="eastAsia"/>
          <w:spacing w:val="15"/>
          <w:sz w:val="21"/>
          <w:szCs w:val="21"/>
          <w:shd w:val="clear" w:color="auto" w:fill="FFFFFF"/>
        </w:rPr>
        <w:t>4.2提交响应文件地点：江苏省政府采购管理交易系统（苏采云）（以下简称“苏采云”）（网址： http://jszfcg.jsczt.cn/）</w:t>
      </w:r>
    </w:p>
    <w:p w14:paraId="36B75B61">
      <w:pPr>
        <w:pStyle w:val="14"/>
        <w:spacing w:before="0" w:beforeAutospacing="0" w:after="0" w:afterAutospacing="0" w:line="360" w:lineRule="auto"/>
        <w:ind w:firstLine="375"/>
        <w:rPr>
          <w:rFonts w:hint="eastAsia"/>
          <w:spacing w:val="15"/>
          <w:sz w:val="21"/>
          <w:szCs w:val="21"/>
          <w:shd w:val="clear" w:color="auto" w:fill="FFFFFF"/>
        </w:rPr>
      </w:pPr>
      <w:r>
        <w:rPr>
          <w:rFonts w:hint="eastAsia"/>
          <w:spacing w:val="15"/>
          <w:sz w:val="21"/>
          <w:szCs w:val="21"/>
          <w:shd w:val="clear" w:color="auto" w:fill="FFFFFF"/>
        </w:rPr>
        <w:t>4.3开标地点：“苏采云”网上开标大厅。</w:t>
      </w:r>
    </w:p>
    <w:p w14:paraId="33395AA0">
      <w:pPr>
        <w:widowControl/>
        <w:spacing w:line="360" w:lineRule="auto"/>
        <w:rPr>
          <w:rFonts w:hint="eastAsia" w:ascii="宋体" w:hAnsi="宋体" w:cs="宋体"/>
          <w:b/>
          <w:spacing w:val="8"/>
          <w:sz w:val="24"/>
        </w:rPr>
      </w:pPr>
      <w:r>
        <w:rPr>
          <w:rFonts w:hint="eastAsia" w:ascii="宋体" w:hAnsi="宋体" w:cs="宋体"/>
          <w:b/>
          <w:spacing w:val="8"/>
          <w:sz w:val="24"/>
        </w:rPr>
        <w:t>五、公告期限</w:t>
      </w:r>
    </w:p>
    <w:p w14:paraId="3A56836B">
      <w:pPr>
        <w:widowControl/>
        <w:spacing w:line="360" w:lineRule="auto"/>
        <w:ind w:firstLine="370"/>
        <w:rPr>
          <w:rFonts w:hint="eastAsia" w:ascii="宋体" w:hAnsi="宋体" w:cs="宋体"/>
          <w:spacing w:val="8"/>
          <w:szCs w:val="21"/>
        </w:rPr>
      </w:pPr>
      <w:r>
        <w:rPr>
          <w:rFonts w:hint="eastAsia" w:ascii="宋体" w:hAnsi="宋体" w:cs="宋体"/>
          <w:spacing w:val="8"/>
          <w:szCs w:val="21"/>
        </w:rPr>
        <w:t>自本公告发布之日起3个工作日。</w:t>
      </w:r>
    </w:p>
    <w:p w14:paraId="23FC6ACD">
      <w:pPr>
        <w:widowControl/>
        <w:spacing w:line="360" w:lineRule="auto"/>
        <w:rPr>
          <w:rFonts w:hint="eastAsia" w:ascii="宋体" w:hAnsi="宋体" w:cs="宋体"/>
          <w:b/>
          <w:spacing w:val="8"/>
          <w:sz w:val="24"/>
        </w:rPr>
      </w:pPr>
      <w:r>
        <w:rPr>
          <w:rFonts w:hint="eastAsia" w:ascii="宋体" w:hAnsi="宋体" w:cs="宋体"/>
          <w:b/>
          <w:spacing w:val="8"/>
          <w:sz w:val="24"/>
        </w:rPr>
        <w:t>六、其他补充事宜</w:t>
      </w:r>
    </w:p>
    <w:p w14:paraId="259A0687">
      <w:pPr>
        <w:widowControl/>
        <w:shd w:val="clear" w:color="auto" w:fill="FFFFFF" w:themeFill="background1"/>
        <w:spacing w:line="360" w:lineRule="auto"/>
        <w:ind w:firstLine="363"/>
        <w:rPr>
          <w:rFonts w:hint="eastAsia" w:ascii="宋体" w:hAnsi="宋体" w:cs="宋体"/>
          <w:szCs w:val="21"/>
          <w:lang w:val="zh-CN"/>
        </w:rPr>
      </w:pPr>
      <w:r>
        <w:rPr>
          <w:rFonts w:hint="eastAsia" w:ascii="宋体" w:hAnsi="宋体" w:cs="宋体"/>
          <w:szCs w:val="21"/>
          <w:lang w:val="zh-CN"/>
        </w:rPr>
        <w:t>6.1本项目在</w:t>
      </w:r>
      <w:r>
        <w:rPr>
          <w:rFonts w:hint="eastAsia" w:ascii="宋体" w:hAnsi="宋体" w:cs="宋体"/>
          <w:szCs w:val="21"/>
        </w:rPr>
        <w:t xml:space="preserve"> </w:t>
      </w:r>
      <w:r>
        <w:rPr>
          <w:rFonts w:hint="eastAsia" w:ascii="宋体" w:hAnsi="宋体" w:cs="宋体"/>
          <w:b/>
          <w:bCs/>
          <w:szCs w:val="21"/>
          <w:lang w:val="zh-CN"/>
        </w:rPr>
        <w:t>南京公共采购信息网</w:t>
      </w:r>
      <w:r>
        <w:rPr>
          <w:rFonts w:hint="eastAsia" w:ascii="宋体" w:hAnsi="宋体" w:cs="宋体"/>
          <w:b/>
          <w:bCs/>
        </w:rPr>
        <w:t>、</w:t>
      </w:r>
      <w:r>
        <w:rPr>
          <w:rFonts w:hint="eastAsia" w:ascii="宋体" w:hAnsi="宋体" w:cs="宋体"/>
          <w:b/>
          <w:bCs/>
          <w:szCs w:val="21"/>
          <w:lang w:val="zh-CN"/>
        </w:rPr>
        <w:t>江苏政府采购网、</w:t>
      </w:r>
      <w:r>
        <w:rPr>
          <w:rFonts w:hint="eastAsia" w:ascii="宋体" w:hAnsi="宋体" w:cs="宋体"/>
          <w:b/>
          <w:bCs/>
          <w:szCs w:val="21"/>
        </w:rPr>
        <w:t>中国政府采购网</w:t>
      </w:r>
      <w:r>
        <w:rPr>
          <w:rFonts w:hint="eastAsia" w:ascii="宋体" w:hAnsi="宋体" w:cs="宋体"/>
          <w:szCs w:val="21"/>
          <w:lang w:val="zh-CN"/>
        </w:rPr>
        <w:t>网站发布公告。</w:t>
      </w:r>
    </w:p>
    <w:p w14:paraId="20F92A88">
      <w:pPr>
        <w:widowControl/>
        <w:shd w:val="clear" w:color="auto" w:fill="FFFFFF" w:themeFill="background1"/>
        <w:spacing w:line="360" w:lineRule="auto"/>
        <w:ind w:firstLine="363"/>
        <w:rPr>
          <w:rFonts w:hint="eastAsia" w:ascii="宋体" w:hAnsi="宋体" w:cs="宋体"/>
          <w:bCs/>
          <w:szCs w:val="21"/>
        </w:rPr>
      </w:pPr>
      <w:r>
        <w:rPr>
          <w:rFonts w:hint="eastAsia" w:ascii="宋体" w:hAnsi="宋体" w:cs="宋体"/>
          <w:szCs w:val="21"/>
          <w:lang w:val="zh-CN"/>
        </w:rPr>
        <w:t>6.</w:t>
      </w:r>
      <w:r>
        <w:rPr>
          <w:rFonts w:hint="eastAsia" w:ascii="宋体" w:hAnsi="宋体" w:cs="宋体"/>
          <w:szCs w:val="21"/>
        </w:rPr>
        <w:t>2</w:t>
      </w:r>
      <w:r>
        <w:rPr>
          <w:rFonts w:hint="eastAsia" w:ascii="宋体" w:hAnsi="宋体" w:cs="宋体"/>
          <w:bCs/>
          <w:szCs w:val="21"/>
        </w:rPr>
        <w:t>勘察现场：无。</w:t>
      </w:r>
    </w:p>
    <w:p w14:paraId="11E173CF">
      <w:pPr>
        <w:widowControl/>
        <w:shd w:val="clear" w:color="auto" w:fill="FFFFFF" w:themeFill="background1"/>
        <w:spacing w:line="360" w:lineRule="auto"/>
        <w:ind w:firstLine="363"/>
        <w:rPr>
          <w:rFonts w:hint="eastAsia" w:ascii="宋体" w:hAnsi="宋体" w:cs="宋体"/>
          <w:bCs/>
          <w:szCs w:val="21"/>
        </w:rPr>
      </w:pPr>
      <w:r>
        <w:rPr>
          <w:rFonts w:hint="eastAsia" w:ascii="宋体" w:hAnsi="宋体" w:cs="宋体"/>
          <w:bCs/>
          <w:szCs w:val="21"/>
        </w:rPr>
        <w:t>6.3供应商通过“苏采云”（网址：http://jszfcg.jsczt.cn/）参与政府采购项目，需要办理江苏省政府采购数字证书及电子签章的，详见苏采云官网首页“新CA办理指南”。供应商通过苏采云官网首页进行供应商注册及CA绑定。CA登录后，供应商按《苏采云系统供应商操作手册》进行操作。</w:t>
      </w:r>
    </w:p>
    <w:p w14:paraId="11247BDB">
      <w:pPr>
        <w:pStyle w:val="28"/>
        <w:spacing w:line="360" w:lineRule="auto"/>
        <w:rPr>
          <w:rFonts w:hint="eastAsia" w:ascii="宋体" w:hAnsi="宋体" w:cs="宋体"/>
          <w:bCs/>
          <w:szCs w:val="21"/>
        </w:rPr>
      </w:pPr>
      <w:r>
        <w:rPr>
          <w:rFonts w:hint="eastAsia" w:ascii="宋体" w:hAnsi="宋体" w:cs="宋体"/>
          <w:bCs/>
          <w:szCs w:val="21"/>
        </w:rPr>
        <w:t>操作手册下载地址：</w:t>
      </w:r>
    </w:p>
    <w:p w14:paraId="3FB0481E">
      <w:pPr>
        <w:pStyle w:val="28"/>
        <w:spacing w:line="360" w:lineRule="auto"/>
        <w:rPr>
          <w:rFonts w:hint="eastAsia" w:ascii="宋体" w:hAnsi="宋体" w:cs="宋体"/>
          <w:bCs/>
          <w:szCs w:val="21"/>
        </w:rPr>
      </w:pPr>
      <w:r>
        <w:rPr>
          <w:rFonts w:hint="eastAsia" w:ascii="宋体" w:hAnsi="宋体" w:cs="宋体"/>
          <w:bCs/>
          <w:szCs w:val="21"/>
        </w:rPr>
        <w:t>http://www.ccgp-jiangsu.gov.cn/jiangsu/zlxz/ee/ee3a4bc5a3454aa2b0d9312230633ce9.html</w:t>
      </w:r>
    </w:p>
    <w:p w14:paraId="68CB6C48">
      <w:pPr>
        <w:pStyle w:val="28"/>
        <w:spacing w:line="360" w:lineRule="auto"/>
        <w:rPr>
          <w:rFonts w:hint="eastAsia" w:ascii="宋体" w:hAnsi="宋体" w:cs="宋体"/>
          <w:bCs/>
          <w:szCs w:val="21"/>
        </w:rPr>
      </w:pPr>
      <w:r>
        <w:rPr>
          <w:rFonts w:hint="eastAsia" w:ascii="宋体" w:hAnsi="宋体" w:cs="宋体"/>
          <w:bCs/>
          <w:szCs w:val="21"/>
        </w:rPr>
        <w:t>首次登录“苏采云”系统的新用户，登录网址后，点击“用户注册”--“新CA办理指南”--获取CA后绑定、登录系统--采购项目参与--下载磋商文件（文件后缀名为“.kedt”）。</w:t>
      </w:r>
    </w:p>
    <w:p w14:paraId="5F05E7A3">
      <w:pPr>
        <w:pStyle w:val="28"/>
        <w:spacing w:line="360" w:lineRule="auto"/>
        <w:rPr>
          <w:rFonts w:hint="eastAsia" w:ascii="宋体" w:hAnsi="宋体" w:cs="宋体"/>
          <w:bCs/>
          <w:szCs w:val="21"/>
        </w:rPr>
      </w:pPr>
      <w:r>
        <w:rPr>
          <w:rFonts w:hint="eastAsia" w:ascii="宋体" w:hAnsi="宋体" w:cs="宋体"/>
          <w:bCs/>
          <w:szCs w:val="21"/>
        </w:rPr>
        <w:t>“苏采云”南京地区客服热线025-83633744、025-83633743。</w:t>
      </w:r>
    </w:p>
    <w:p w14:paraId="00943E1F">
      <w:pPr>
        <w:pStyle w:val="28"/>
        <w:spacing w:line="360" w:lineRule="auto"/>
      </w:pPr>
      <w:r>
        <w:rPr>
          <w:rFonts w:hint="eastAsia" w:ascii="宋体" w:hAnsi="宋体" w:cs="宋体"/>
          <w:bCs/>
          <w:szCs w:val="21"/>
        </w:rPr>
        <w:t>有关本次招标的事项若存在变动或修改，请及时关注“江苏政府采购网”（www.ccgp-jiangsu.gov.cn）更正公告。</w:t>
      </w:r>
    </w:p>
    <w:p w14:paraId="521FDFEF">
      <w:pPr>
        <w:widowControl/>
        <w:shd w:val="clear" w:color="auto" w:fill="FFFFFF" w:themeFill="background1"/>
        <w:spacing w:line="360" w:lineRule="auto"/>
        <w:ind w:firstLine="365"/>
        <w:rPr>
          <w:rFonts w:hint="eastAsia" w:ascii="宋体" w:hAnsi="宋体" w:cs="宋体"/>
          <w:b/>
          <w:bCs/>
          <w:szCs w:val="21"/>
          <w:lang w:val="zh-CN"/>
        </w:rPr>
      </w:pPr>
      <w:r>
        <w:rPr>
          <w:rFonts w:hint="eastAsia" w:ascii="宋体" w:hAnsi="宋体" w:cs="宋体"/>
          <w:b/>
          <w:bCs/>
          <w:szCs w:val="21"/>
          <w:lang w:val="zh-CN"/>
        </w:rPr>
        <w:t>6.</w:t>
      </w:r>
      <w:r>
        <w:rPr>
          <w:rFonts w:hint="eastAsia" w:ascii="宋体" w:hAnsi="宋体" w:cs="宋体"/>
          <w:b/>
          <w:bCs/>
          <w:szCs w:val="21"/>
        </w:rPr>
        <w:t>4政府采购信用承诺</w:t>
      </w:r>
    </w:p>
    <w:p w14:paraId="2BDEC844">
      <w:pPr>
        <w:widowControl/>
        <w:spacing w:line="360" w:lineRule="auto"/>
        <w:ind w:firstLine="363"/>
        <w:rPr>
          <w:rFonts w:hint="eastAsia" w:ascii="宋体" w:hAnsi="宋体" w:cs="宋体"/>
          <w:szCs w:val="21"/>
        </w:rPr>
      </w:pPr>
      <w:r>
        <w:rPr>
          <w:rFonts w:hint="eastAsia" w:ascii="宋体" w:hAnsi="宋体" w:cs="宋体"/>
          <w:szCs w:val="21"/>
          <w:lang w:val="zh-CN"/>
        </w:rPr>
        <w:t>根据《关于在政府采购活动中推行信用承诺制的通知》宁财购通〔2021〕5号规定，</w:t>
      </w:r>
      <w:r>
        <w:rPr>
          <w:rFonts w:hint="eastAsia" w:ascii="宋体" w:hAnsi="宋体" w:cs="宋体"/>
          <w:szCs w:val="21"/>
        </w:rPr>
        <w:t>参加</w:t>
      </w:r>
      <w:r>
        <w:rPr>
          <w:rFonts w:hint="eastAsia" w:ascii="宋体" w:hAnsi="宋体" w:cs="宋体"/>
          <w:szCs w:val="21"/>
          <w:lang w:val="zh-CN"/>
        </w:rPr>
        <w:t>南京地区采购活动的供应商，应以书面形式向采购人或政府采购代理机构作出信用承诺。供应商应尽早做好承诺工作，点击“南京公共采购信息网”</w:t>
      </w:r>
      <w:r>
        <w:rPr>
          <w:rFonts w:hint="eastAsia" w:ascii="宋体" w:hAnsi="宋体" w:cs="宋体"/>
          <w:szCs w:val="21"/>
        </w:rPr>
        <w:t>首页</w:t>
      </w:r>
      <w:r>
        <w:rPr>
          <w:rFonts w:hint="eastAsia" w:ascii="宋体" w:hAnsi="宋体" w:cs="宋体"/>
          <w:szCs w:val="21"/>
          <w:lang w:val="zh-CN"/>
        </w:rPr>
        <w:t>（https://njgc.jfh.com/）‘南京市政府采购供应商诚信档案’系统链接打开系统页面（http://180.101.238.212:8280/hodeframe2018_cxda/index.action;jsessionid=769BA9C8E1729422E7173B991C8EC1E5）登录（未注册的供应商应先点击‘供应商注册点这里’并按要求完成注册），然后在“信用记录”模块页面点击“信用记录打印”下载本单位《南京市政府采购供应商信用记录表暨信用承诺书》，</w:t>
      </w:r>
      <w:r>
        <w:rPr>
          <w:rFonts w:hint="eastAsia" w:ascii="宋体" w:hAnsi="宋体" w:cs="宋体"/>
          <w:b/>
          <w:bCs/>
          <w:szCs w:val="21"/>
          <w:lang w:val="zh-CN"/>
        </w:rPr>
        <w:t>由</w:t>
      </w:r>
      <w:r>
        <w:rPr>
          <w:rFonts w:hint="eastAsia" w:ascii="宋体" w:hAnsi="宋体" w:cs="宋体"/>
          <w:b/>
          <w:bCs/>
          <w:szCs w:val="21"/>
        </w:rPr>
        <w:t>法定代表人</w:t>
      </w:r>
      <w:r>
        <w:rPr>
          <w:rFonts w:hint="eastAsia" w:ascii="宋体" w:hAnsi="宋体" w:cs="宋体"/>
          <w:b/>
          <w:bCs/>
          <w:szCs w:val="21"/>
          <w:lang w:val="zh-CN"/>
        </w:rPr>
        <w:t>签字并盖单位公章，</w:t>
      </w:r>
      <w:r>
        <w:rPr>
          <w:rFonts w:hint="eastAsia" w:ascii="宋体" w:hAnsi="宋体" w:cs="宋体"/>
          <w:b/>
          <w:bCs/>
          <w:szCs w:val="21"/>
        </w:rPr>
        <w:t>随响应文件一并递交。</w:t>
      </w:r>
    </w:p>
    <w:p w14:paraId="1CB5A1FC">
      <w:pPr>
        <w:widowControl/>
        <w:spacing w:line="360" w:lineRule="auto"/>
        <w:ind w:firstLine="363"/>
        <w:rPr>
          <w:rFonts w:hint="eastAsia" w:ascii="宋体" w:hAnsi="宋体" w:cs="宋体"/>
          <w:szCs w:val="21"/>
          <w:lang w:val="zh-CN"/>
        </w:rPr>
      </w:pPr>
      <w:r>
        <w:rPr>
          <w:rFonts w:hint="eastAsia" w:ascii="宋体" w:hAnsi="宋体" w:cs="宋体"/>
          <w:szCs w:val="21"/>
          <w:lang w:val="zh-CN"/>
        </w:rPr>
        <w:t>在政府采购资格审查环节，供应商只需提供书面《南京市政府采购供应商信用记录表暨信用承诺书》，即可替代以下证明材料：</w:t>
      </w:r>
    </w:p>
    <w:p w14:paraId="7F140CBF">
      <w:pPr>
        <w:widowControl/>
        <w:spacing w:line="360" w:lineRule="auto"/>
        <w:ind w:firstLine="363"/>
        <w:rPr>
          <w:rFonts w:hint="eastAsia" w:ascii="宋体" w:hAnsi="宋体" w:cs="宋体"/>
          <w:szCs w:val="21"/>
          <w:lang w:val="zh-CN"/>
        </w:rPr>
      </w:pPr>
      <w:r>
        <w:rPr>
          <w:rFonts w:hint="eastAsia" w:ascii="宋体" w:hAnsi="宋体" w:cs="宋体"/>
          <w:szCs w:val="21"/>
          <w:lang w:val="zh-CN"/>
        </w:rPr>
        <w:t>（1）符合国家相关规定的财务状况报告；</w:t>
      </w:r>
    </w:p>
    <w:p w14:paraId="3F39F12D">
      <w:pPr>
        <w:widowControl/>
        <w:spacing w:line="360" w:lineRule="auto"/>
        <w:ind w:firstLine="363"/>
        <w:rPr>
          <w:rFonts w:hint="eastAsia" w:ascii="宋体" w:hAnsi="宋体" w:cs="宋体"/>
          <w:szCs w:val="21"/>
          <w:lang w:val="zh-CN"/>
        </w:rPr>
      </w:pPr>
      <w:r>
        <w:rPr>
          <w:rFonts w:hint="eastAsia" w:ascii="宋体" w:hAnsi="宋体" w:cs="宋体"/>
          <w:szCs w:val="21"/>
          <w:lang w:val="zh-CN"/>
        </w:rPr>
        <w:t>（2）依法缴纳税收的证明材料；</w:t>
      </w:r>
    </w:p>
    <w:p w14:paraId="2CE61381">
      <w:pPr>
        <w:widowControl/>
        <w:spacing w:line="360" w:lineRule="auto"/>
        <w:ind w:firstLine="363"/>
        <w:rPr>
          <w:rFonts w:hint="eastAsia" w:ascii="宋体" w:hAnsi="宋体" w:cs="宋体"/>
          <w:szCs w:val="21"/>
          <w:lang w:val="zh-CN"/>
        </w:rPr>
      </w:pPr>
      <w:r>
        <w:rPr>
          <w:rFonts w:hint="eastAsia" w:ascii="宋体" w:hAnsi="宋体" w:cs="宋体"/>
          <w:szCs w:val="21"/>
          <w:lang w:val="zh-CN"/>
        </w:rPr>
        <w:t>（3）依法缴纳社会保障资金的证明材料；</w:t>
      </w:r>
    </w:p>
    <w:p w14:paraId="118712A2">
      <w:pPr>
        <w:widowControl/>
        <w:spacing w:line="360" w:lineRule="auto"/>
        <w:ind w:firstLine="363"/>
        <w:rPr>
          <w:rFonts w:hint="eastAsia" w:ascii="宋体" w:hAnsi="宋体" w:cs="宋体"/>
          <w:szCs w:val="21"/>
          <w:lang w:val="zh-CN"/>
        </w:rPr>
      </w:pPr>
      <w:r>
        <w:rPr>
          <w:rFonts w:hint="eastAsia" w:ascii="宋体" w:hAnsi="宋体" w:cs="宋体"/>
          <w:szCs w:val="21"/>
          <w:lang w:val="zh-CN"/>
        </w:rPr>
        <w:t>（4）具备履行政府采购合同所必需的设备和专业技术能力的证明材料；</w:t>
      </w:r>
    </w:p>
    <w:p w14:paraId="05E2915E">
      <w:pPr>
        <w:widowControl/>
        <w:spacing w:line="360" w:lineRule="auto"/>
        <w:ind w:firstLine="363"/>
        <w:rPr>
          <w:rFonts w:hint="eastAsia" w:ascii="宋体" w:hAnsi="宋体" w:cs="宋体"/>
          <w:szCs w:val="21"/>
          <w:lang w:val="zh-CN"/>
        </w:rPr>
      </w:pPr>
      <w:r>
        <w:rPr>
          <w:rFonts w:hint="eastAsia" w:ascii="宋体" w:hAnsi="宋体" w:cs="宋体"/>
          <w:szCs w:val="21"/>
          <w:lang w:val="zh-CN"/>
        </w:rPr>
        <w:t>（5）参加政府采购活动前三年内在经营活动中没有重大违法记录的证明材料；</w:t>
      </w:r>
    </w:p>
    <w:p w14:paraId="5FEF85AF">
      <w:pPr>
        <w:widowControl/>
        <w:spacing w:line="360" w:lineRule="auto"/>
        <w:ind w:firstLine="363"/>
        <w:rPr>
          <w:rFonts w:hint="eastAsia" w:ascii="宋体" w:hAnsi="宋体" w:cs="宋体"/>
          <w:szCs w:val="21"/>
          <w:lang w:val="zh-CN"/>
        </w:rPr>
      </w:pPr>
      <w:r>
        <w:rPr>
          <w:rFonts w:hint="eastAsia" w:ascii="宋体" w:hAnsi="宋体" w:cs="宋体"/>
          <w:szCs w:val="21"/>
          <w:lang w:val="zh-CN"/>
        </w:rPr>
        <w:t>（6）未被列入失信被执行人、重大税收违法失信主体、政府采购严重违法失信行为记录名单的证明材料。</w:t>
      </w:r>
    </w:p>
    <w:p w14:paraId="02E86FCE">
      <w:pPr>
        <w:widowControl/>
        <w:spacing w:line="360" w:lineRule="auto"/>
        <w:ind w:firstLine="363"/>
        <w:rPr>
          <w:rFonts w:hint="eastAsia" w:ascii="宋体" w:hAnsi="宋体" w:cs="宋体"/>
          <w:b/>
          <w:bCs/>
          <w:szCs w:val="21"/>
          <w:lang w:val="zh-CN"/>
        </w:rPr>
      </w:pPr>
      <w:r>
        <w:rPr>
          <w:rFonts w:hint="eastAsia" w:ascii="宋体" w:hAnsi="宋体" w:cs="宋体"/>
          <w:b/>
          <w:bCs/>
          <w:szCs w:val="21"/>
          <w:lang w:val="zh-CN"/>
        </w:rPr>
        <w:t>供应商</w:t>
      </w:r>
      <w:r>
        <w:rPr>
          <w:rFonts w:ascii="宋体" w:hAnsi="宋体" w:cs="宋体"/>
          <w:color w:val="000000"/>
        </w:rPr>
        <w:t>在资格审查环节使用信用承诺替代相关证明材料参加南京市政府采购活动，</w:t>
      </w:r>
      <w:r>
        <w:rPr>
          <w:rFonts w:hint="eastAsia" w:ascii="宋体" w:hAnsi="宋体" w:cs="宋体"/>
          <w:color w:val="000000"/>
        </w:rPr>
        <w:t>在</w:t>
      </w:r>
      <w:r>
        <w:rPr>
          <w:rFonts w:hint="eastAsia" w:ascii="宋体" w:hAnsi="宋体" w:cs="宋体"/>
          <w:b/>
          <w:bCs/>
          <w:szCs w:val="21"/>
          <w:lang w:val="zh-CN"/>
        </w:rPr>
        <w:t>中标（成交）后，应按磋商文件要求，将上述由信用承诺书替代的证明材料提交采购人或采购代理机构核验。经核验无误后，由采购人或采购代理机构发出中标（成交）通知书。 </w:t>
      </w:r>
    </w:p>
    <w:p w14:paraId="2A15F486">
      <w:pPr>
        <w:widowControl/>
        <w:spacing w:line="360" w:lineRule="auto"/>
        <w:ind w:firstLine="365"/>
        <w:rPr>
          <w:rFonts w:hint="eastAsia" w:ascii="宋体" w:hAnsi="宋体" w:cs="宋体"/>
          <w:b/>
          <w:bCs/>
          <w:szCs w:val="21"/>
          <w:lang w:val="zh-CN"/>
        </w:rPr>
      </w:pPr>
      <w:r>
        <w:rPr>
          <w:rFonts w:hint="eastAsia" w:ascii="宋体" w:hAnsi="宋体" w:cs="宋体"/>
          <w:b/>
          <w:bCs/>
          <w:szCs w:val="21"/>
          <w:lang w:val="zh-CN"/>
        </w:rPr>
        <w:t>供应商涉及以下情形的，不适用信用承诺： </w:t>
      </w:r>
    </w:p>
    <w:p w14:paraId="2752857C">
      <w:pPr>
        <w:widowControl/>
        <w:spacing w:line="360" w:lineRule="auto"/>
        <w:ind w:firstLine="365"/>
        <w:rPr>
          <w:rFonts w:hint="eastAsia" w:ascii="宋体" w:hAnsi="宋体" w:cs="宋体"/>
          <w:b/>
          <w:bCs/>
          <w:szCs w:val="21"/>
          <w:lang w:val="zh-CN"/>
        </w:rPr>
      </w:pPr>
      <w:r>
        <w:rPr>
          <w:rFonts w:hint="eastAsia" w:ascii="宋体" w:hAnsi="宋体" w:cs="宋体"/>
          <w:b/>
          <w:bCs/>
          <w:szCs w:val="21"/>
          <w:lang w:val="zh-CN"/>
        </w:rPr>
        <w:t>（1）供应商被列入严重失信主体名单； </w:t>
      </w:r>
    </w:p>
    <w:p w14:paraId="23D7B77F">
      <w:pPr>
        <w:widowControl/>
        <w:spacing w:line="360" w:lineRule="auto"/>
        <w:ind w:firstLine="365"/>
        <w:rPr>
          <w:rFonts w:hint="eastAsia" w:ascii="宋体" w:hAnsi="宋体" w:cs="宋体"/>
          <w:b/>
          <w:bCs/>
          <w:szCs w:val="21"/>
          <w:lang w:val="zh-CN"/>
        </w:rPr>
      </w:pPr>
      <w:r>
        <w:rPr>
          <w:rFonts w:hint="eastAsia" w:ascii="宋体" w:hAnsi="宋体" w:cs="宋体"/>
          <w:b/>
          <w:bCs/>
          <w:szCs w:val="21"/>
          <w:lang w:val="zh-CN"/>
        </w:rPr>
        <w:t>（2）被相关监管部门作出行政处罚且尚在处罚有效期内； </w:t>
      </w:r>
    </w:p>
    <w:p w14:paraId="25A747A0">
      <w:pPr>
        <w:widowControl/>
        <w:spacing w:line="360" w:lineRule="auto"/>
        <w:ind w:firstLine="365"/>
        <w:rPr>
          <w:rFonts w:hint="eastAsia" w:ascii="宋体" w:hAnsi="宋体" w:cs="宋体"/>
          <w:b/>
          <w:bCs/>
          <w:szCs w:val="21"/>
          <w:lang w:val="zh-CN"/>
        </w:rPr>
      </w:pPr>
      <w:r>
        <w:rPr>
          <w:rFonts w:hint="eastAsia" w:ascii="宋体" w:hAnsi="宋体" w:cs="宋体"/>
          <w:b/>
          <w:bCs/>
          <w:szCs w:val="21"/>
          <w:lang w:val="zh-CN"/>
        </w:rPr>
        <w:t>（3）其他法律、行政法规规定的不适用信用承诺的情形。 </w:t>
      </w:r>
    </w:p>
    <w:p w14:paraId="1D73795A">
      <w:pPr>
        <w:widowControl/>
        <w:spacing w:line="360" w:lineRule="auto"/>
        <w:ind w:firstLine="440" w:firstLineChars="200"/>
        <w:rPr>
          <w:rFonts w:hint="eastAsia" w:ascii="宋体" w:hAnsi="宋体" w:cs="宋体"/>
          <w:b/>
          <w:bCs/>
          <w:szCs w:val="21"/>
          <w:lang w:val="zh-CN"/>
        </w:rPr>
      </w:pPr>
      <w:r>
        <w:rPr>
          <w:rFonts w:hint="eastAsia" w:ascii="宋体" w:hAnsi="宋体" w:cs="宋体"/>
          <w:b/>
          <w:bCs/>
          <w:szCs w:val="21"/>
          <w:lang w:val="zh-CN"/>
        </w:rPr>
        <w:t>供应商对信用承诺内容的真实性、合法性、有效性负责。如作出虚假信用承诺，视同为“提供虚假材料谋取中标、成交”的违法行为。</w:t>
      </w:r>
    </w:p>
    <w:p w14:paraId="72033C52">
      <w:pPr>
        <w:widowControl/>
        <w:spacing w:line="360" w:lineRule="auto"/>
        <w:rPr>
          <w:rFonts w:hint="eastAsia" w:ascii="宋体" w:hAnsi="宋体" w:cs="宋体"/>
          <w:b/>
          <w:spacing w:val="8"/>
          <w:sz w:val="24"/>
        </w:rPr>
      </w:pPr>
      <w:r>
        <w:rPr>
          <w:rFonts w:hint="eastAsia" w:ascii="宋体" w:hAnsi="宋体" w:cs="宋体"/>
          <w:b/>
          <w:spacing w:val="8"/>
          <w:sz w:val="24"/>
        </w:rPr>
        <w:t>七、对本次招标提出询问，请按以下方式联系</w:t>
      </w:r>
    </w:p>
    <w:p w14:paraId="012E12B3">
      <w:pPr>
        <w:widowControl/>
        <w:spacing w:line="360" w:lineRule="auto"/>
        <w:ind w:firstLine="363"/>
        <w:rPr>
          <w:rFonts w:hint="eastAsia" w:ascii="宋体" w:hAnsi="宋体" w:cs="宋体"/>
          <w:bCs/>
          <w:szCs w:val="21"/>
        </w:rPr>
      </w:pPr>
      <w:r>
        <w:rPr>
          <w:rFonts w:hint="eastAsia" w:ascii="宋体" w:hAnsi="宋体" w:cs="宋体"/>
          <w:bCs/>
          <w:szCs w:val="21"/>
        </w:rPr>
        <w:t>7.1采购人信息</w:t>
      </w:r>
    </w:p>
    <w:p w14:paraId="5F9008B5">
      <w:pPr>
        <w:widowControl/>
        <w:spacing w:line="360" w:lineRule="auto"/>
        <w:ind w:firstLine="363"/>
        <w:rPr>
          <w:rFonts w:hint="eastAsia" w:ascii="宋体" w:hAnsi="宋体" w:cs="宋体"/>
          <w:bCs/>
          <w:szCs w:val="21"/>
        </w:rPr>
      </w:pPr>
      <w:r>
        <w:rPr>
          <w:rFonts w:hint="eastAsia" w:ascii="宋体" w:hAnsi="宋体" w:cs="宋体"/>
          <w:bCs/>
          <w:szCs w:val="21"/>
        </w:rPr>
        <w:t>名称：南京市鼓楼区人民政府宁海路街道办事处</w:t>
      </w:r>
    </w:p>
    <w:p w14:paraId="33AB03FD">
      <w:pPr>
        <w:widowControl/>
        <w:spacing w:line="360" w:lineRule="auto"/>
        <w:ind w:firstLine="363"/>
        <w:rPr>
          <w:rFonts w:hint="eastAsia" w:ascii="宋体" w:hAnsi="宋体" w:cs="宋体"/>
          <w:bCs/>
          <w:szCs w:val="21"/>
        </w:rPr>
      </w:pPr>
      <w:r>
        <w:rPr>
          <w:rFonts w:hint="eastAsia" w:ascii="宋体" w:hAnsi="宋体" w:cs="宋体"/>
          <w:bCs/>
          <w:szCs w:val="21"/>
        </w:rPr>
        <w:t>地址：</w:t>
      </w:r>
      <w:r>
        <w:rPr>
          <w:rFonts w:hint="eastAsia" w:ascii="宋体" w:hAnsi="宋体" w:cs="宋体"/>
          <w:spacing w:val="-2"/>
          <w:szCs w:val="21"/>
        </w:rPr>
        <w:t>南京市鼓楼区水佐岗64号</w:t>
      </w:r>
    </w:p>
    <w:p w14:paraId="42C4C5FF">
      <w:pPr>
        <w:widowControl/>
        <w:spacing w:line="360" w:lineRule="auto"/>
        <w:ind w:firstLine="363"/>
        <w:rPr>
          <w:rFonts w:hint="eastAsia" w:ascii="宋体" w:hAnsi="宋体" w:cs="宋体"/>
          <w:bCs/>
          <w:szCs w:val="21"/>
        </w:rPr>
      </w:pPr>
      <w:r>
        <w:rPr>
          <w:rFonts w:hint="eastAsia" w:ascii="宋体" w:hAnsi="宋体" w:cs="宋体"/>
          <w:bCs/>
          <w:szCs w:val="21"/>
        </w:rPr>
        <w:t>联系人：</w:t>
      </w:r>
      <w:sdt>
        <w:sdtPr>
          <w:rPr>
            <w:rFonts w:hint="eastAsia" w:ascii="宋体" w:hAnsi="宋体"/>
            <w:sz w:val="24"/>
          </w:rPr>
          <w:alias w:val="14"/>
          <w:tag w:val="采购人联系人"/>
          <w:id w:val="14"/>
          <w:lock w:val="contentLocked"/>
          <w15:appearance w15:val="hidden"/>
        </w:sdtPr>
        <w:sdtEndPr>
          <w:rPr>
            <w:rFonts w:hint="eastAsia" w:ascii="宋体" w:hAnsi="宋体"/>
            <w:sz w:val="24"/>
          </w:rPr>
        </w:sdtEndPr>
        <w:sdtContent>
          <w:r>
            <w:rPr>
              <w:rFonts w:ascii="经典仿宋简" w:hAnsi="经典仿宋简" w:eastAsia="经典仿宋简" w:cs="经典仿宋简"/>
            </w:rPr>
            <w:t>吉学婷</w:t>
          </w:r>
        </w:sdtContent>
      </w:sdt>
    </w:p>
    <w:p w14:paraId="11EC8D40">
      <w:pPr>
        <w:widowControl/>
        <w:spacing w:line="360" w:lineRule="auto"/>
        <w:ind w:firstLine="363"/>
        <w:rPr>
          <w:rFonts w:hint="eastAsia" w:ascii="宋体" w:hAnsi="宋体" w:cs="宋体"/>
          <w:bCs/>
          <w:szCs w:val="21"/>
        </w:rPr>
      </w:pPr>
      <w:r>
        <w:rPr>
          <w:rFonts w:hint="eastAsia" w:ascii="宋体" w:hAnsi="宋体" w:cs="宋体"/>
          <w:bCs/>
          <w:szCs w:val="21"/>
        </w:rPr>
        <w:t>联系电话：025-</w:t>
      </w:r>
      <w:r>
        <w:rPr>
          <w:rFonts w:ascii="经典仿宋简" w:hAnsi="经典仿宋简" w:eastAsia="经典仿宋简" w:cs="经典仿宋简"/>
        </w:rPr>
        <w:t>83310218</w:t>
      </w:r>
    </w:p>
    <w:p w14:paraId="3AF379E9">
      <w:pPr>
        <w:widowControl/>
        <w:spacing w:line="360" w:lineRule="auto"/>
        <w:ind w:firstLine="363"/>
        <w:rPr>
          <w:rFonts w:hint="eastAsia" w:ascii="宋体" w:hAnsi="宋体" w:cs="宋体"/>
          <w:bCs/>
          <w:szCs w:val="21"/>
        </w:rPr>
      </w:pPr>
      <w:r>
        <w:rPr>
          <w:rFonts w:hint="eastAsia" w:ascii="宋体" w:hAnsi="宋体" w:cs="宋体"/>
          <w:bCs/>
          <w:szCs w:val="21"/>
        </w:rPr>
        <w:t>7.2采购代理机构信息</w:t>
      </w:r>
    </w:p>
    <w:p w14:paraId="2998B92F">
      <w:pPr>
        <w:widowControl/>
        <w:spacing w:line="360" w:lineRule="auto"/>
        <w:ind w:firstLine="363"/>
        <w:rPr>
          <w:rFonts w:hint="eastAsia" w:ascii="宋体" w:hAnsi="宋体" w:cs="宋体"/>
          <w:bCs/>
          <w:szCs w:val="21"/>
        </w:rPr>
      </w:pPr>
      <w:r>
        <w:rPr>
          <w:rFonts w:hint="eastAsia" w:ascii="宋体" w:hAnsi="宋体" w:cs="宋体"/>
          <w:bCs/>
          <w:szCs w:val="21"/>
        </w:rPr>
        <w:t>名称：江苏九九项目管理咨询有限公司</w:t>
      </w:r>
    </w:p>
    <w:p w14:paraId="63051C3C">
      <w:pPr>
        <w:widowControl/>
        <w:spacing w:line="360" w:lineRule="auto"/>
        <w:ind w:firstLine="363"/>
        <w:rPr>
          <w:rFonts w:hint="eastAsia" w:ascii="宋体" w:hAnsi="宋体" w:cs="宋体"/>
          <w:bCs/>
          <w:szCs w:val="21"/>
        </w:rPr>
      </w:pPr>
      <w:r>
        <w:rPr>
          <w:rFonts w:hint="eastAsia" w:ascii="宋体" w:hAnsi="宋体" w:cs="宋体"/>
          <w:bCs/>
          <w:szCs w:val="21"/>
        </w:rPr>
        <w:t>地址：江苏省南京市鼓楼区</w:t>
      </w:r>
      <w:r>
        <w:rPr>
          <w:rFonts w:hint="eastAsia" w:ascii="宋体" w:hAnsi="宋体" w:cs="宋体"/>
        </w:rPr>
        <w:t>汉中门大街</w:t>
      </w:r>
      <w:r>
        <w:rPr>
          <w:rFonts w:ascii="经典仿宋简" w:hAnsi="经典仿宋简" w:eastAsia="经典仿宋简" w:cs="经典仿宋简"/>
        </w:rPr>
        <w:t>56</w:t>
      </w:r>
      <w:r>
        <w:rPr>
          <w:rFonts w:hint="eastAsia" w:ascii="宋体" w:hAnsi="宋体" w:cs="宋体"/>
        </w:rPr>
        <w:t>号</w:t>
      </w:r>
    </w:p>
    <w:p w14:paraId="561913AB">
      <w:pPr>
        <w:widowControl/>
        <w:spacing w:line="360" w:lineRule="auto"/>
        <w:ind w:firstLine="363"/>
        <w:rPr>
          <w:rFonts w:hint="eastAsia" w:ascii="宋体" w:hAnsi="宋体" w:cs="宋体"/>
          <w:bCs/>
          <w:szCs w:val="21"/>
        </w:rPr>
      </w:pPr>
      <w:r>
        <w:rPr>
          <w:rFonts w:hint="eastAsia" w:ascii="宋体" w:hAnsi="宋体" w:cs="宋体"/>
          <w:bCs/>
          <w:szCs w:val="21"/>
        </w:rPr>
        <w:t>联系人：倪媛</w:t>
      </w:r>
    </w:p>
    <w:p w14:paraId="1B147A37">
      <w:pPr>
        <w:widowControl/>
        <w:spacing w:line="360" w:lineRule="auto"/>
        <w:ind w:firstLine="363"/>
        <w:rPr>
          <w:rFonts w:hint="eastAsia" w:ascii="宋体" w:hAnsi="宋体" w:cs="宋体"/>
          <w:bCs/>
          <w:szCs w:val="21"/>
        </w:rPr>
      </w:pPr>
      <w:r>
        <w:rPr>
          <w:rFonts w:hint="eastAsia" w:ascii="宋体" w:hAnsi="宋体" w:cs="宋体"/>
          <w:bCs/>
          <w:szCs w:val="21"/>
        </w:rPr>
        <w:t>电子邮箱：510933645@qq.com</w:t>
      </w:r>
    </w:p>
    <w:p w14:paraId="7BA14374">
      <w:pPr>
        <w:widowControl/>
        <w:spacing w:line="360" w:lineRule="auto"/>
        <w:ind w:firstLine="363"/>
        <w:rPr>
          <w:rFonts w:hint="eastAsia" w:ascii="宋体" w:hAnsi="宋体" w:cs="宋体"/>
          <w:bCs/>
          <w:szCs w:val="21"/>
        </w:rPr>
      </w:pPr>
      <w:r>
        <w:rPr>
          <w:rFonts w:hint="eastAsia" w:ascii="宋体" w:hAnsi="宋体" w:cs="宋体"/>
          <w:bCs/>
          <w:szCs w:val="21"/>
        </w:rPr>
        <w:t>联系方式：025-51871399  025-86291069</w:t>
      </w:r>
    </w:p>
    <w:p w14:paraId="74A5B12C">
      <w:pPr>
        <w:widowControl/>
        <w:spacing w:line="360" w:lineRule="auto"/>
        <w:ind w:firstLine="363"/>
        <w:rPr>
          <w:rFonts w:hint="eastAsia" w:ascii="宋体" w:hAnsi="宋体" w:cs="宋体"/>
          <w:bCs/>
          <w:szCs w:val="21"/>
        </w:rPr>
      </w:pPr>
      <w:r>
        <w:rPr>
          <w:rFonts w:hint="eastAsia" w:ascii="宋体" w:hAnsi="宋体" w:cs="宋体"/>
          <w:bCs/>
          <w:szCs w:val="21"/>
        </w:rPr>
        <w:t>7.3项目联系方式</w:t>
      </w:r>
    </w:p>
    <w:p w14:paraId="138AE4E4">
      <w:pPr>
        <w:widowControl/>
        <w:spacing w:line="360" w:lineRule="auto"/>
        <w:ind w:firstLine="363"/>
        <w:rPr>
          <w:rFonts w:hint="eastAsia" w:ascii="宋体" w:hAnsi="宋体" w:cs="宋体"/>
          <w:bCs/>
          <w:szCs w:val="21"/>
        </w:rPr>
      </w:pPr>
      <w:r>
        <w:rPr>
          <w:rFonts w:hint="eastAsia" w:ascii="宋体" w:hAnsi="宋体" w:cs="宋体"/>
          <w:bCs/>
          <w:szCs w:val="21"/>
        </w:rPr>
        <w:t>联系人：倪媛</w:t>
      </w:r>
    </w:p>
    <w:p w14:paraId="527BB4B3">
      <w:pPr>
        <w:widowControl/>
        <w:spacing w:line="360" w:lineRule="auto"/>
        <w:ind w:firstLine="363"/>
        <w:rPr>
          <w:rFonts w:hint="eastAsia"/>
        </w:rPr>
      </w:pPr>
      <w:r>
        <w:rPr>
          <w:rFonts w:hint="eastAsia" w:ascii="宋体" w:hAnsi="宋体" w:cs="宋体"/>
          <w:bCs/>
          <w:szCs w:val="21"/>
        </w:rPr>
        <w:t>电话：025-51871399  025-86291069</w:t>
      </w:r>
    </w:p>
    <w:p w14:paraId="6ED027DE">
      <w:pPr>
        <w:jc w:val="center"/>
        <w:rPr>
          <w:rFonts w:hint="eastAsia" w:ascii="仿宋" w:hAnsi="仿宋" w:eastAsia="仿宋" w:cs="仿宋"/>
          <w:sz w:val="30"/>
          <w:szCs w:val="30"/>
        </w:rPr>
      </w:pPr>
    </w:p>
    <w:p w14:paraId="72D2D019">
      <w:pPr>
        <w:jc w:val="center"/>
        <w:rPr>
          <w:rFonts w:hint="eastAsia" w:ascii="仿宋" w:hAnsi="仿宋" w:eastAsia="仿宋" w:cs="仿宋"/>
          <w:sz w:val="40"/>
          <w:szCs w:val="40"/>
        </w:rPr>
        <w:sectPr>
          <w:footerReference r:id="rId10" w:type="default"/>
          <w:pgSz w:w="11906" w:h="16838"/>
          <w:pgMar w:top="1440" w:right="1800" w:bottom="1440" w:left="1800" w:header="851" w:footer="992" w:gutter="0"/>
          <w:pgNumType w:fmt="decimal" w:start="1"/>
          <w:cols w:space="425" w:num="1"/>
          <w:docGrid w:type="lines" w:linePitch="312" w:charSpace="0"/>
        </w:sectPr>
      </w:pPr>
    </w:p>
    <w:p w14:paraId="1DB8ADB0">
      <w:pPr>
        <w:pStyle w:val="2"/>
        <w:numPr>
          <w:ilvl w:val="0"/>
          <w:numId w:val="0"/>
        </w:numPr>
        <w:spacing w:before="312" w:beforeLines="100" w:after="312" w:afterLines="100" w:line="520" w:lineRule="exact"/>
        <w:rPr>
          <w:rFonts w:hint="eastAsia" w:ascii="宋体" w:hAnsi="宋体" w:cs="宋体"/>
          <w:b w:val="0"/>
          <w:bCs w:val="0"/>
          <w:sz w:val="30"/>
          <w:szCs w:val="30"/>
        </w:rPr>
      </w:pPr>
      <w:bookmarkStart w:id="2" w:name="_Toc155285343"/>
      <w:r>
        <w:rPr>
          <w:rFonts w:hint="eastAsia" w:ascii="宋体" w:hAnsi="宋体" w:cs="宋体"/>
          <w:sz w:val="30"/>
          <w:szCs w:val="30"/>
        </w:rPr>
        <w:t>第二章</w:t>
      </w:r>
      <w:r>
        <w:rPr>
          <w:rFonts w:ascii="宋体" w:hAnsi="宋体" w:cs="宋体"/>
          <w:sz w:val="30"/>
          <w:szCs w:val="30"/>
        </w:rPr>
        <w:t xml:space="preserve">  </w:t>
      </w:r>
      <w:r>
        <w:rPr>
          <w:rFonts w:hint="eastAsia" w:ascii="宋体" w:hAnsi="宋体" w:cs="宋体"/>
          <w:sz w:val="30"/>
          <w:szCs w:val="30"/>
        </w:rPr>
        <w:t>供应商须知</w:t>
      </w:r>
      <w:bookmarkEnd w:id="2"/>
    </w:p>
    <w:p w14:paraId="50EC0E0E">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一、总则</w:t>
      </w:r>
    </w:p>
    <w:p w14:paraId="0AE4161E">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1、适用法律</w:t>
      </w:r>
    </w:p>
    <w:p w14:paraId="6B312701">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1.1  《中华人民共和国政府采购法》《中华人民共和国政府采购法实施条例》《政府 采购非招标方式管理办法》等有关法律、规章和规定等。</w:t>
      </w:r>
    </w:p>
    <w:p w14:paraId="57B254B6">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 xml:space="preserve">1.2 采购方法 </w:t>
      </w:r>
    </w:p>
    <w:p w14:paraId="6F68B3FD">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本项目通过苏采云系统实行电子</w:t>
      </w:r>
      <w:r>
        <w:rPr>
          <w:rFonts w:hint="eastAsia" w:ascii="宋体" w:hAnsi="宋体" w:cs="宋体"/>
          <w:bCs/>
          <w:color w:val="auto"/>
          <w:szCs w:val="21"/>
        </w:rPr>
        <w:t>化采购</w:t>
      </w:r>
    </w:p>
    <w:p w14:paraId="1ECDE401">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2、定义</w:t>
      </w:r>
    </w:p>
    <w:p w14:paraId="5BB0ADD6">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2.1 “供应商”是指参加磋商竞争，并符合磋商文件规定资格条件的法人、其他组织或者自然人。</w:t>
      </w:r>
    </w:p>
    <w:p w14:paraId="2409E2C8">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color w:val="auto"/>
          <w:szCs w:val="21"/>
        </w:rPr>
        <w:t>2.2 “货物和服务”指本磋</w:t>
      </w:r>
      <w:r>
        <w:rPr>
          <w:rFonts w:hint="eastAsia" w:ascii="宋体" w:hAnsi="宋体" w:cs="宋体"/>
          <w:bCs/>
          <w:szCs w:val="21"/>
        </w:rPr>
        <w:t>商文件中所述产品及相关服务。</w:t>
      </w:r>
    </w:p>
    <w:p w14:paraId="2A4DC5AF">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 “用户或使用单位”是指使用服务的单位。</w:t>
      </w:r>
    </w:p>
    <w:p w14:paraId="04A598CE">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3、政策功能</w:t>
      </w:r>
    </w:p>
    <w:p w14:paraId="5FE3BC39">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szCs w:val="21"/>
        </w:rPr>
        <w:t>3.1 政府采购促进中小企业发展，在政府采购活动中，供应商提供的</w:t>
      </w:r>
      <w:r>
        <w:rPr>
          <w:rFonts w:hint="eastAsia" w:ascii="宋体" w:hAnsi="宋体" w:cs="宋体"/>
          <w:bCs/>
          <w:color w:val="auto"/>
          <w:szCs w:val="21"/>
        </w:rPr>
        <w:t>货物、工程或者服务符合下列情形的，享受中小企业扶持政策：</w:t>
      </w:r>
    </w:p>
    <w:p w14:paraId="3EB8C90C">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（1）在货物采购项目中，货物由中小企业制造，即货物由中小企业生产且使用该中小企业商号或者注册商标；</w:t>
      </w:r>
    </w:p>
    <w:p w14:paraId="5205B23E">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w:t>
      </w:r>
      <w:r>
        <w:rPr>
          <w:rFonts w:hint="eastAsia" w:ascii="宋体" w:hAnsi="宋体" w:cs="宋体"/>
          <w:bCs/>
          <w:color w:val="auto"/>
          <w:szCs w:val="21"/>
        </w:rPr>
        <w:t>在工程采购项目中，工程由中小企业承建，即工程施工单位为中小企业；</w:t>
      </w:r>
    </w:p>
    <w:p w14:paraId="3F93C90B">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（3）在服务采购项目中，服务由中小企业承接，即提供服务的人员为中小企业依照《中华人民共和国劳动合同法》订立劳动合同的从业人员。</w:t>
      </w:r>
    </w:p>
    <w:p w14:paraId="239480A4">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在货物采购项目中，供应商提供的货物既有中小企业制造货物，也有大型企业制造货物的，不享受中小企业扶持政策。</w:t>
      </w:r>
    </w:p>
    <w:p w14:paraId="1317DEA9">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以联合体形式参加政府采购活动，联合体各方均为中小企业的，联合体视同中小企业。其中，联合体各方均为小微企业的，联合体视同小微企业。</w:t>
      </w:r>
    </w:p>
    <w:p w14:paraId="15C5AD06">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中小企业供应商参加政府采购活动，应当出具《中小企业声明函》（格式见后附件），否则不得享受相关中小企业扶持政策。</w:t>
      </w:r>
    </w:p>
    <w:p w14:paraId="5B8B786C">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w:t>
      </w:r>
    </w:p>
    <w:p w14:paraId="1097BEC0">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3.2 政府采购支持监狱和戒毒企业发展政策，监狱和戒毒企业提供的产品和服务在评标时将获得优势，参加投标的监狱和戒毒企业，应当提供由省级以上监狱管理局、戒毒管理局（含新疆生产建设兵团）出具的属于监狱企业的证明文件，监狱和戒毒企业享受政府采购支持政策的要求详见财库〔2014〕68号。</w:t>
      </w:r>
    </w:p>
    <w:p w14:paraId="287D745D">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3.3 政府采购促进残疾人就业政策，残疾人福利性单位提供的产品和服务在评标时将获得优势，参加投标的残疾人福利性单位，应当提供《残疾人福利性单位声明函》，残疾人福利性单位享受政府采购支持政策的要求详见财库〔2017〕141号。</w:t>
      </w:r>
    </w:p>
    <w:p w14:paraId="6FE5D87E">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3.4 强制采购节能产品、信息安全产品，优先采购环境标志产品。节能产品是指列入财政部、国家发展和改革委员会制定的节能产品品目政府采购清单，且经过认定的节能产品；信息安全产品是指列入国家质检总局国家认监委《信息安全产品强制性认证目录》，并获得强制性产品认证证书的产品；环境标志产品是指列入财政部、生态环境部制定的环境标志产品政府采购品目清单，且依据相关标准的最新版本认证的环境标志产品。</w:t>
      </w:r>
    </w:p>
    <w:p w14:paraId="5FAF4944">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3.5 提供的产品属于信息安全产品的，供应商应当选择经国家认证的信息安全产品投标，并提供由中国信息安全认证中心按国家标准认证颁发的有效认证证书复印件。</w:t>
      </w:r>
    </w:p>
    <w:p w14:paraId="629A9A54">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3.6 提供的产品属于政府强制采购节能产品的，供应商应当选择依据国家标准中二级能效（水效）指标认证的节能产品投标，并提供有效的节能产品认证证书复印件(仍在有效期内的认证证书可使用至2019年6月1日)。</w:t>
      </w:r>
    </w:p>
    <w:p w14:paraId="601F868B">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3.7提供的产品属于环境标志产品的,供应商应当选择依据相关标准的最新版本认证的环境标志产品投标,并提供有效的环境标志产品认证证书复印件。</w:t>
      </w:r>
    </w:p>
    <w:p w14:paraId="34797044">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3.8 进口产品政策</w:t>
      </w:r>
    </w:p>
    <w:p w14:paraId="31D4BE84">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（1）除竞争性磋商公告载明接受进口产品参加外，不允许进口产品参加。进口产品认定依照《财政部关于政府采购进口产品管理有关问题的通知》（财办库〔2008〕248号）的规定。</w:t>
      </w:r>
    </w:p>
    <w:p w14:paraId="499D9150">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（2）允许进口产品参加的，满足需求的国内产品可以参加。</w:t>
      </w:r>
    </w:p>
    <w:p w14:paraId="3CDC8F37">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（3）允许进口产品参加的，优先采购向我国企业转让技术、与我国企业签订消化吸收再创新方案的供应商的进口产品。</w:t>
      </w:r>
    </w:p>
    <w:p w14:paraId="746F130F">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 xml:space="preserve">3.9 绿色包装规定 </w:t>
      </w:r>
    </w:p>
    <w:p w14:paraId="643B1DBC">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 xml:space="preserve">（1）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 </w:t>
      </w:r>
    </w:p>
    <w:p w14:paraId="4AF095BB">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（2）本项目中如涉及涂料、胶黏剂、油墨、清洗剂等挥发性有机物产品的，属于强制性标准的，供应商应当提供符合国家和江苏省相关VOCs含量限制标准的产品。</w:t>
      </w:r>
    </w:p>
    <w:p w14:paraId="0AACF802">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4、磋商费用</w:t>
      </w:r>
    </w:p>
    <w:p w14:paraId="28B32CBC">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4.1 供应商应承担所有与准备和参加竞争性磋商有关的费用，无论采购结果如何，采购代理机构和采购人在任何情况下均无义务和责任承担这些费用。</w:t>
      </w:r>
    </w:p>
    <w:p w14:paraId="7CC7F120">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4.2 供应商在投标报价时，应考虑采购代理服务费。采购代理费以中标价为基础分标段按《江苏省招标代理服务收费的指导意见》（苏招协（2022）002号）文件标准的计取；由中标人支付。</w:t>
      </w:r>
    </w:p>
    <w:p w14:paraId="1D7A47BF">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5.磋商文件的约束力</w:t>
      </w:r>
    </w:p>
    <w:p w14:paraId="771F2C3F">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5.1 供应商一旦参加本项目采购活动，即被认为接受了本磋商文件的规定和约束。</w:t>
      </w:r>
    </w:p>
    <w:p w14:paraId="01F16021">
      <w:pPr>
        <w:adjustRightInd w:val="0"/>
        <w:snapToGrid w:val="0"/>
        <w:spacing w:line="500" w:lineRule="exact"/>
        <w:ind w:firstLine="440" w:firstLineChars="200"/>
        <w:rPr>
          <w:rFonts w:hint="eastAsia" w:ascii="宋体" w:hAnsi="宋体" w:cs="宋体"/>
          <w:b/>
          <w:color w:val="auto"/>
          <w:szCs w:val="21"/>
        </w:rPr>
      </w:pPr>
      <w:r>
        <w:rPr>
          <w:rFonts w:hint="eastAsia" w:ascii="宋体" w:hAnsi="宋体" w:cs="宋体"/>
          <w:b/>
          <w:color w:val="auto"/>
          <w:szCs w:val="21"/>
        </w:rPr>
        <w:t>二、磋商文件</w:t>
      </w:r>
    </w:p>
    <w:p w14:paraId="2401938D">
      <w:pPr>
        <w:adjustRightInd w:val="0"/>
        <w:snapToGrid w:val="0"/>
        <w:spacing w:line="500" w:lineRule="exact"/>
        <w:ind w:firstLine="440" w:firstLineChars="200"/>
        <w:rPr>
          <w:rFonts w:hint="eastAsia" w:ascii="宋体" w:hAnsi="宋体" w:cs="宋体"/>
          <w:b/>
          <w:szCs w:val="21"/>
        </w:rPr>
      </w:pPr>
      <w:bookmarkStart w:id="3" w:name="_Toc16938526"/>
      <w:bookmarkStart w:id="4" w:name="_Toc513029210"/>
      <w:bookmarkStart w:id="5" w:name="_Toc20823282"/>
      <w:r>
        <w:rPr>
          <w:rFonts w:hint="eastAsia" w:ascii="宋体" w:hAnsi="宋体" w:cs="宋体"/>
          <w:b/>
          <w:szCs w:val="21"/>
        </w:rPr>
        <w:t>6、磋商文件构成</w:t>
      </w:r>
      <w:bookmarkEnd w:id="3"/>
      <w:bookmarkEnd w:id="4"/>
      <w:bookmarkEnd w:id="5"/>
    </w:p>
    <w:p w14:paraId="6B865F97">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6.1 磋商文件由以下部分组成：</w:t>
      </w:r>
    </w:p>
    <w:p w14:paraId="1D0E0CC2">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（1）磋商</w:t>
      </w:r>
      <w:r>
        <w:rPr>
          <w:rFonts w:ascii="宋体" w:hAnsi="宋体" w:cs="宋体"/>
          <w:bCs/>
          <w:szCs w:val="21"/>
        </w:rPr>
        <w:t>邀请</w:t>
      </w:r>
    </w:p>
    <w:p w14:paraId="3F0C2D57">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（2）供应商须知</w:t>
      </w:r>
    </w:p>
    <w:p w14:paraId="51344BA7">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（3）采购需求</w:t>
      </w:r>
    </w:p>
    <w:p w14:paraId="5E4738D5">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（4）评审方法与评审标准</w:t>
      </w:r>
    </w:p>
    <w:p w14:paraId="6D5C242F">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（5）合同文本</w:t>
      </w:r>
    </w:p>
    <w:p w14:paraId="02E512FE">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（6）响应文件格式</w:t>
      </w:r>
    </w:p>
    <w:p w14:paraId="29164DC0">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请仔细检查磋商文件是否齐全，如有缺漏请立即与采购代理机构联系解决。</w:t>
      </w:r>
    </w:p>
    <w:p w14:paraId="57B1906C">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6.2 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51FE6FA0">
      <w:pPr>
        <w:adjustRightInd w:val="0"/>
        <w:snapToGrid w:val="0"/>
        <w:spacing w:line="500" w:lineRule="exact"/>
        <w:ind w:firstLine="440" w:firstLineChars="200"/>
        <w:rPr>
          <w:rFonts w:hint="eastAsia" w:ascii="宋体" w:hAnsi="宋体" w:cs="宋体"/>
          <w:b/>
          <w:szCs w:val="21"/>
        </w:rPr>
      </w:pPr>
      <w:bookmarkStart w:id="6" w:name="_Toc513029211"/>
      <w:bookmarkStart w:id="7" w:name="_Toc462564070"/>
      <w:bookmarkStart w:id="8" w:name="_Toc16938527"/>
      <w:bookmarkStart w:id="9" w:name="_Toc20823283"/>
      <w:r>
        <w:rPr>
          <w:rFonts w:hint="eastAsia" w:ascii="宋体" w:hAnsi="宋体" w:cs="宋体"/>
          <w:b/>
          <w:szCs w:val="21"/>
        </w:rPr>
        <w:t>7、磋商文件的澄清</w:t>
      </w:r>
      <w:bookmarkEnd w:id="6"/>
      <w:bookmarkEnd w:id="7"/>
      <w:bookmarkEnd w:id="8"/>
      <w:bookmarkEnd w:id="9"/>
    </w:p>
    <w:p w14:paraId="290D38A6">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7.1 任何要求对磋商文件进行澄清的供应商，应在磋商截止期</w:t>
      </w:r>
      <w:r>
        <w:rPr>
          <w:rFonts w:hint="eastAsia" w:ascii="宋体" w:hAnsi="宋体" w:cs="宋体"/>
          <w:bCs/>
          <w:color w:val="E97132" w:themeColor="accent2"/>
          <w:szCs w:val="21"/>
          <w14:textFill>
            <w14:solidFill>
              <w14:schemeClr w14:val="accent2"/>
            </w14:solidFill>
          </w14:textFill>
        </w:rPr>
        <w:t>3</w:t>
      </w:r>
      <w:r>
        <w:rPr>
          <w:rFonts w:hint="eastAsia" w:ascii="宋体" w:hAnsi="宋体" w:cs="宋体"/>
          <w:bCs/>
          <w:szCs w:val="21"/>
        </w:rPr>
        <w:t>日前按磋商公告中的通讯地址，以书面形式通知采购代理机构。</w:t>
      </w:r>
    </w:p>
    <w:p w14:paraId="7B4304E1">
      <w:pPr>
        <w:adjustRightInd w:val="0"/>
        <w:snapToGrid w:val="0"/>
        <w:spacing w:line="500" w:lineRule="exact"/>
        <w:ind w:firstLine="440" w:firstLineChars="200"/>
        <w:rPr>
          <w:rFonts w:hint="eastAsia" w:ascii="宋体" w:hAnsi="宋体" w:cs="宋体"/>
          <w:b/>
          <w:szCs w:val="21"/>
        </w:rPr>
      </w:pPr>
      <w:bookmarkStart w:id="10" w:name="_Toc462564071"/>
      <w:bookmarkStart w:id="11" w:name="_Toc20823284"/>
      <w:bookmarkStart w:id="12" w:name="_Toc16938528"/>
      <w:bookmarkStart w:id="13" w:name="_Toc513029212"/>
      <w:r>
        <w:rPr>
          <w:rFonts w:hint="eastAsia" w:ascii="宋体" w:hAnsi="宋体" w:cs="宋体"/>
          <w:b/>
          <w:szCs w:val="21"/>
        </w:rPr>
        <w:t>8、磋商文件的澄清和修改</w:t>
      </w:r>
      <w:bookmarkEnd w:id="10"/>
      <w:bookmarkEnd w:id="11"/>
      <w:bookmarkEnd w:id="12"/>
      <w:bookmarkEnd w:id="13"/>
    </w:p>
    <w:p w14:paraId="551F1E01">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8.1 在响应文件提交截止时间前，采购代理机构可以对磋商文件进行澄清和修改, 澄清或者修改的内容作为磋商文件的组成部分。澄清或者修改的内容可能影响响应文件编制的，采购代理机构将在提交首次响应文件截止时间至少3日前，在“江苏政府采购网”上发布书面更正公告形式通知所有获取磋商文件的供应商, 更正公告内容将作为磋商文件的组成部分，并对供应商具有约束力。不足3日的，采购代理机构将顺延提交首次响应文件截止时间。</w:t>
      </w:r>
    </w:p>
    <w:p w14:paraId="25CEE65B">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8.2采购代理机构可以视采购项目的具体情况，组织供应商进行现场考察或召开磋商前答疑会，但不单独或分别组织只有一个供应商参加的现场考察和答疑会。本次不组织现场集中勘察。</w:t>
      </w:r>
    </w:p>
    <w:p w14:paraId="0D67EA4F">
      <w:pPr>
        <w:adjustRightInd w:val="0"/>
        <w:snapToGrid w:val="0"/>
        <w:spacing w:line="500" w:lineRule="exact"/>
        <w:ind w:firstLine="440" w:firstLineChars="200"/>
        <w:rPr>
          <w:rFonts w:hint="eastAsia" w:ascii="宋体" w:hAnsi="宋体" w:cs="宋体"/>
          <w:b/>
          <w:color w:val="auto"/>
          <w:szCs w:val="21"/>
        </w:rPr>
      </w:pPr>
      <w:r>
        <w:rPr>
          <w:rFonts w:hint="eastAsia" w:ascii="宋体" w:hAnsi="宋体" w:cs="宋体"/>
          <w:b/>
          <w:color w:val="auto"/>
          <w:szCs w:val="21"/>
        </w:rPr>
        <w:t>三、响应文件的编制</w:t>
      </w:r>
    </w:p>
    <w:p w14:paraId="6694837B">
      <w:pPr>
        <w:adjustRightInd w:val="0"/>
        <w:snapToGrid w:val="0"/>
        <w:spacing w:line="500" w:lineRule="exact"/>
        <w:ind w:firstLine="440" w:firstLineChars="200"/>
        <w:rPr>
          <w:rFonts w:hint="eastAsia" w:ascii="宋体" w:hAnsi="宋体" w:cs="宋体"/>
          <w:b/>
          <w:color w:val="auto"/>
          <w:szCs w:val="21"/>
        </w:rPr>
      </w:pPr>
      <w:r>
        <w:rPr>
          <w:rFonts w:hint="eastAsia" w:ascii="宋体" w:hAnsi="宋体" w:cs="宋体"/>
          <w:b/>
          <w:color w:val="auto"/>
          <w:szCs w:val="21"/>
        </w:rPr>
        <w:t>9、响应文件的语言、计量单位、货币和编制</w:t>
      </w:r>
    </w:p>
    <w:p w14:paraId="6A84FB05">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9.1 供应商提交的响应文件</w:t>
      </w:r>
      <w:r>
        <w:rPr>
          <w:rFonts w:hint="eastAsia" w:ascii="宋体" w:hAnsi="宋体" w:cs="宋体"/>
          <w:bCs/>
          <w:color w:val="auto"/>
          <w:szCs w:val="21"/>
        </w:rPr>
        <w:t>（含技术文件和资料包括图纸中的说明）以及</w:t>
      </w:r>
      <w:r>
        <w:rPr>
          <w:rFonts w:hint="eastAsia" w:ascii="宋体" w:hAnsi="宋体" w:cs="宋体"/>
          <w:bCs/>
          <w:szCs w:val="21"/>
        </w:rPr>
        <w:t>供应商与采购代理机构就有关磋商的所有来往通知、函件和文件均应使用简体中文。响应文件中若有英文或其他语言文字的资料，应提供相应的中文翻译资料。对不同文本响应文件的解释发生异议的，以中文文本为准。</w:t>
      </w:r>
    </w:p>
    <w:p w14:paraId="0A9ED9E4">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9.2 除技术性能另有规定外，响应文件所使用的度量衡单位，均须采用国家法定计量单位。</w:t>
      </w:r>
    </w:p>
    <w:p w14:paraId="0B19C8F6">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9.3 供应商所使用的币种位应为人民币，单位为“元”。</w:t>
      </w:r>
    </w:p>
    <w:p w14:paraId="773F43A1">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9.4 供应商所使用的技术标准应遵循国家最新标准及规范。</w:t>
      </w:r>
    </w:p>
    <w:p w14:paraId="51127584">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10、响应文件的组成</w:t>
      </w:r>
    </w:p>
    <w:p w14:paraId="4C3336DF">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10.1 供应商应当根据磋商文件要求编制响应文件，并根据自己的商务能力、技术水平对磋商文件提出的要求和条件逐条标明是否响应。响应文件由商务部分、技术部分、价格部分，以及其他部分组成。</w:t>
      </w:r>
    </w:p>
    <w:p w14:paraId="63CCF4C2">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10.2 响应文件的商务部分。商务部分是证明供应商有资格参加磋商和成交后有能力履行合同的文件，这些文件应能满足竞争性磋商文件的要求，包括但不限于下列文件，其中加“★”项目不得有缺失或无效：</w:t>
      </w:r>
    </w:p>
    <w:p w14:paraId="48D697F5">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 竞争性磋商申请及声明；</w:t>
      </w:r>
    </w:p>
    <w:p w14:paraId="6B9077E7">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 法定代表人授权委托书及委托代理人的身份证扫描件；</w:t>
      </w:r>
    </w:p>
    <w:p w14:paraId="2054DA52">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（3）★ 第一章磋商邀请“二、申请人的资格要求”规定的资格证明材料；</w:t>
      </w:r>
    </w:p>
    <w:p w14:paraId="724849F0">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（4）★《南京市政府采购供应商信用记录表暨信用承诺书》；</w:t>
      </w:r>
    </w:p>
    <w:p w14:paraId="5A496755">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（5）《商务条款偏离表》；</w:t>
      </w:r>
    </w:p>
    <w:p w14:paraId="4D0E1E7D">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（6）合同草案条款</w:t>
      </w:r>
    </w:p>
    <w:p w14:paraId="31B48FDB">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（7）供应商认为需要提供的其他资格证明文件和商务资料。</w:t>
      </w:r>
    </w:p>
    <w:p w14:paraId="76FF945B">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10.3 技术部分是证明供应商提供的服务是合格的，并符合磋商文件要求的证明文件，以及对服务的详细说明，这些文件可以是文字资料、图纸和数据等。若技术性能无特殊说明， 则按国家有关部门最新颁布的标准及规范为准。提供的服务如与磋商文件要求有不符之处，应说明其差别之所在。响应文件应按照磋商文件要求提供技术资料、文件和有关证明，包括但不限于下列文件，其中加“★”项目不得有缺失或无效:</w:t>
      </w:r>
    </w:p>
    <w:p w14:paraId="45EB520E">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（1）★项目实施方案；</w:t>
      </w:r>
    </w:p>
    <w:p w14:paraId="6FB7CB9C">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（2）《技术条款偏离表》</w:t>
      </w:r>
    </w:p>
    <w:p w14:paraId="790B086B">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（3）供应商认为需要提供的其他技术资料或说明。</w:t>
      </w:r>
    </w:p>
    <w:p w14:paraId="374EEEAD">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10.4 响应文件的价格部分</w:t>
      </w:r>
    </w:p>
    <w:p w14:paraId="6A273BC9">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（1）价格部分是对货物和服务价格构成的说明，磋商文件如没有特别说明的话，对每一项货物和服务仅接受一个价格。</w:t>
      </w:r>
    </w:p>
    <w:p w14:paraId="7E2D7F28">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（2）供应商应按照磋商文件规定格式填报《分项报价表》。</w:t>
      </w:r>
    </w:p>
    <w:p w14:paraId="32742C60">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（3）报价应包含完成本货物和服务项目发生的所有含税费用、支付给员工的工资和国家 强制缴纳的各种社会保障资金，以及供应商认为需要的其他费用等。</w:t>
      </w:r>
    </w:p>
    <w:p w14:paraId="2DD728AE">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 xml:space="preserve">（4）供应商应充分考虑到市场价格变动，以及项目实施过程中的不可预见因素，一旦成交，总价格不变。如果有漏项，视同让利。                                       </w:t>
      </w:r>
    </w:p>
    <w:p w14:paraId="324071D4">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（5）</w:t>
      </w:r>
      <w:bookmarkStart w:id="14" w:name="_Hlk164929654"/>
      <w:r>
        <w:rPr>
          <w:rFonts w:hint="eastAsia" w:ascii="宋体" w:hAnsi="宋体" w:cs="宋体"/>
          <w:bCs/>
          <w:color w:val="auto"/>
          <w:szCs w:val="21"/>
        </w:rPr>
        <w:t>经磋商后，二次报价为最终报价，二次报价原则上不高于首次报价，如果成交价低于供应商在响应文件首次报价的，分项报价（除暂列金额、不可竞争费以外的所有费用）同比例调整。</w:t>
      </w:r>
    </w:p>
    <w:bookmarkEnd w:id="14"/>
    <w:p w14:paraId="6D5BAAF4">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10.5 如标书制作工具中格式和内容与“江苏政府采购网”发布的磋商文件不一致，请以“江苏政府采购网”发布的磋商文件为准。</w:t>
      </w:r>
    </w:p>
    <w:p w14:paraId="70BA43C8">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10.6响应文件的其他部分。其他部分由供应商根据编制响应文件需要提供的其他相关文件。</w:t>
      </w:r>
    </w:p>
    <w:p w14:paraId="34C73449">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11、证明磋商响应标的符合磋商文件规定的文件</w:t>
      </w:r>
    </w:p>
    <w:p w14:paraId="592DAC42">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11.1供应商应按照磋商文件要求提交证明文件，证明其及磋商响应标的符合磋商文件规定。</w:t>
      </w:r>
    </w:p>
    <w:p w14:paraId="483654B7">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11.2磋商文件对证明文件无明确形式要求的，证明文件可以以文字资料、图纸和数据等形式提交。</w:t>
      </w:r>
    </w:p>
    <w:p w14:paraId="675CCA2B">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12、磋商有效期</w:t>
      </w:r>
    </w:p>
    <w:p w14:paraId="6DC4BDB8">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12.1磋商有效期为采购代理机构规定的提交响应文件截止之日后</w:t>
      </w:r>
      <w:r>
        <w:rPr>
          <w:rFonts w:hint="eastAsia" w:ascii="宋体" w:hAnsi="宋体" w:cs="宋体"/>
          <w:bCs/>
          <w:color w:val="auto"/>
          <w:szCs w:val="21"/>
          <w:u w:val="single"/>
        </w:rPr>
        <w:t>六十（60）</w:t>
      </w:r>
      <w:r>
        <w:rPr>
          <w:rFonts w:hint="eastAsia" w:ascii="宋体" w:hAnsi="宋体" w:cs="宋体"/>
          <w:bCs/>
          <w:color w:val="auto"/>
          <w:szCs w:val="21"/>
        </w:rPr>
        <w:t>天。磋商有效期内，供应商不得要求撤销或修改其响应文件。。</w:t>
      </w:r>
    </w:p>
    <w:p w14:paraId="2FAF1D7A">
      <w:pPr>
        <w:adjustRightInd w:val="0"/>
        <w:snapToGrid w:val="0"/>
        <w:spacing w:line="500" w:lineRule="exact"/>
        <w:ind w:firstLine="440" w:firstLineChars="200"/>
        <w:rPr>
          <w:rFonts w:hint="eastAsia" w:ascii="宋体" w:hAnsi="宋体" w:cs="宋体"/>
          <w:b/>
          <w:color w:val="auto"/>
          <w:szCs w:val="21"/>
        </w:rPr>
      </w:pPr>
      <w:r>
        <w:rPr>
          <w:rFonts w:hint="eastAsia" w:ascii="宋体" w:hAnsi="宋体" w:cs="宋体"/>
          <w:b/>
          <w:color w:val="auto"/>
          <w:szCs w:val="21"/>
        </w:rPr>
        <w:t>13、磋商有效期的延长</w:t>
      </w:r>
    </w:p>
    <w:p w14:paraId="6C0A9EDE">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13.1</w:t>
      </w:r>
      <w:r>
        <w:rPr>
          <w:rFonts w:ascii="宋体" w:hAnsi="宋体" w:cs="宋体"/>
          <w:bCs/>
          <w:color w:val="auto"/>
          <w:szCs w:val="21"/>
        </w:rPr>
        <w:t xml:space="preserve"> </w:t>
      </w:r>
      <w:r>
        <w:rPr>
          <w:rFonts w:hint="eastAsia"/>
          <w:color w:val="auto"/>
        </w:rPr>
        <w:t>出现特殊情况需要延长</w:t>
      </w:r>
      <w:r>
        <w:rPr>
          <w:rFonts w:hint="eastAsia" w:ascii="宋体" w:hAnsi="宋体" w:cs="宋体"/>
          <w:bCs/>
          <w:color w:val="auto"/>
          <w:szCs w:val="21"/>
        </w:rPr>
        <w:t>磋商</w:t>
      </w:r>
      <w:r>
        <w:rPr>
          <w:rFonts w:hint="eastAsia"/>
          <w:color w:val="auto"/>
        </w:rPr>
        <w:t>有效期的，采购人或</w:t>
      </w:r>
      <w:r>
        <w:rPr>
          <w:rFonts w:hint="eastAsia" w:ascii="宋体" w:hAnsi="宋体" w:cs="宋体"/>
          <w:bCs/>
          <w:color w:val="auto"/>
          <w:szCs w:val="21"/>
        </w:rPr>
        <w:t>采购代理机构</w:t>
      </w:r>
      <w:r>
        <w:rPr>
          <w:rFonts w:hint="eastAsia"/>
          <w:color w:val="auto"/>
        </w:rPr>
        <w:t>以书面形式通知（或答复）所有供应商延长</w:t>
      </w:r>
      <w:r>
        <w:rPr>
          <w:rFonts w:hint="eastAsia" w:ascii="宋体" w:hAnsi="宋体" w:cs="宋体"/>
          <w:bCs/>
          <w:color w:val="auto"/>
          <w:szCs w:val="21"/>
        </w:rPr>
        <w:t>磋商</w:t>
      </w:r>
      <w:r>
        <w:rPr>
          <w:rFonts w:hint="eastAsia"/>
          <w:color w:val="auto"/>
        </w:rPr>
        <w:t>有效期。同意延长</w:t>
      </w:r>
      <w:r>
        <w:rPr>
          <w:rFonts w:hint="eastAsia" w:ascii="宋体" w:hAnsi="宋体" w:cs="宋体"/>
          <w:bCs/>
          <w:color w:val="auto"/>
          <w:szCs w:val="21"/>
        </w:rPr>
        <w:t>磋商有效期的供应商</w:t>
      </w:r>
      <w:r>
        <w:rPr>
          <w:rFonts w:hint="eastAsia"/>
          <w:color w:val="auto"/>
        </w:rPr>
        <w:t>不得要求或被允许修改或撤销其响应文件；</w:t>
      </w:r>
      <w:r>
        <w:rPr>
          <w:rFonts w:hint="eastAsia" w:ascii="宋体" w:hAnsi="宋体" w:cs="宋体"/>
          <w:bCs/>
          <w:color w:val="auto"/>
          <w:szCs w:val="21"/>
        </w:rPr>
        <w:t>供应商可以</w:t>
      </w:r>
      <w:r>
        <w:rPr>
          <w:rFonts w:hint="eastAsia"/>
          <w:color w:val="auto"/>
        </w:rPr>
        <w:t>拒绝延长，其投标</w:t>
      </w:r>
      <w:r>
        <w:rPr>
          <w:rFonts w:hint="eastAsia"/>
          <w:color w:val="auto"/>
          <w:lang w:val="en-US" w:eastAsia="zh-CN"/>
        </w:rPr>
        <w:t>无</w:t>
      </w:r>
      <w:r>
        <w:rPr>
          <w:rFonts w:hint="eastAsia"/>
          <w:color w:val="auto"/>
        </w:rPr>
        <w:t>效。</w:t>
      </w:r>
    </w:p>
    <w:p w14:paraId="6E7DAAC6">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四、响应文件的递交</w:t>
      </w:r>
    </w:p>
    <w:p w14:paraId="660D5F25">
      <w:pPr>
        <w:adjustRightInd w:val="0"/>
        <w:snapToGrid w:val="0"/>
        <w:spacing w:line="500" w:lineRule="exact"/>
        <w:ind w:firstLine="440" w:firstLineChars="200"/>
        <w:rPr>
          <w:rFonts w:hint="eastAsia" w:ascii="宋体" w:hAnsi="宋体" w:cs="宋体"/>
          <w:b/>
          <w:color w:val="auto"/>
          <w:szCs w:val="21"/>
        </w:rPr>
      </w:pPr>
      <w:r>
        <w:rPr>
          <w:rFonts w:hint="eastAsia" w:ascii="宋体" w:hAnsi="宋体" w:cs="宋体"/>
          <w:b/>
          <w:color w:val="auto"/>
          <w:szCs w:val="21"/>
        </w:rPr>
        <w:t>14、响应文件盖章</w:t>
      </w:r>
    </w:p>
    <w:p w14:paraId="2A07F9F7">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14.1 供应商应按照磋商文件要求在响应文件中规定位置盖章，对需要加盖公章上传的资格证明文件和有关资料加盖公章后扫描上传系统。</w:t>
      </w:r>
    </w:p>
    <w:p w14:paraId="0F0D454F">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14.2 供应商应在响应文件指定位置加盖数字证书电子签章 。</w:t>
      </w:r>
    </w:p>
    <w:p w14:paraId="0B28B39B">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15、电子磋商响应文件的递交</w:t>
      </w:r>
    </w:p>
    <w:p w14:paraId="337EF4DC">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15.1 供应商应当按照《操作手册》规定，在提交响应文件截止时间前制作并上传电子响应文件。</w:t>
      </w:r>
    </w:p>
    <w:p w14:paraId="28847490">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15.2 供应商应对 CA 数字证书妥善保管，如被他人盗用的，后果自负。</w:t>
      </w:r>
    </w:p>
    <w:p w14:paraId="7C788D94">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 xml:space="preserve">15.3 供应商应当对磋商文件提出的要求和条件作出实质性响应，并在响应文件中逐条应答。 </w:t>
      </w:r>
    </w:p>
    <w:p w14:paraId="37DC5BBB">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 xml:space="preserve">15.4 磋商文件如果要求供应商提交备选投标方案的，供应商可以提交备选方案，否则，不接受备选方案。 </w:t>
      </w:r>
    </w:p>
    <w:p w14:paraId="1BB7DD3E">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15.5 供应商应将要求提供的资格证明文件（如资质证书、资格证书）、技术资料（如白皮书、彩页、手册、检测报告等）（如有）扫描上传至响应文件。</w:t>
      </w:r>
    </w:p>
    <w:p w14:paraId="77AF51DC">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15.6 服务属于小微企业提供的，应在网上交易系统说明。</w:t>
      </w:r>
    </w:p>
    <w:p w14:paraId="1BE469EC">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15.7 供应商拟在成交后将项目的非主体、非关键性工作交由他人完成的，应在响应文件说明。</w:t>
      </w:r>
    </w:p>
    <w:p w14:paraId="24C04619">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16、提交响应文件截止时间</w:t>
      </w:r>
    </w:p>
    <w:p w14:paraId="7F4DEBDE">
      <w:pPr>
        <w:adjustRightInd w:val="0"/>
        <w:snapToGrid w:val="0"/>
        <w:spacing w:line="500" w:lineRule="exact"/>
        <w:ind w:firstLine="440" w:firstLineChars="200"/>
        <w:rPr>
          <w:rFonts w:hint="eastAsia" w:ascii="宋体" w:hAnsi="宋体" w:cs="宋体"/>
          <w:bCs/>
          <w:szCs w:val="21"/>
          <w:u w:val="single"/>
        </w:rPr>
      </w:pPr>
      <w:r>
        <w:rPr>
          <w:rFonts w:hint="eastAsia" w:ascii="宋体" w:hAnsi="宋体" w:cs="宋体"/>
          <w:bCs/>
          <w:szCs w:val="21"/>
        </w:rPr>
        <w:t>16.1</w:t>
      </w:r>
      <w:r>
        <w:rPr>
          <w:rFonts w:hint="eastAsia" w:ascii="宋体" w:hAnsi="宋体" w:cs="宋体"/>
          <w:bCs/>
          <w:szCs w:val="21"/>
          <w:u w:val="single"/>
        </w:rPr>
        <w:t>供应商上传电子响应文件的时间不得迟于磋商公告中规定的提交响应文件截止时间。</w:t>
      </w:r>
    </w:p>
    <w:p w14:paraId="6B5EAC17">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供应商应充分考虑到网络环境、网络带宽等风险因素，如因供应商自身原因造成的电子响应文件上传不成功的按照本磋商文</w:t>
      </w:r>
      <w:r>
        <w:rPr>
          <w:rFonts w:hint="eastAsia" w:ascii="宋体" w:hAnsi="宋体" w:cs="宋体"/>
          <w:b/>
          <w:color w:val="auto"/>
          <w:szCs w:val="21"/>
        </w:rPr>
        <w:t>件第二章第23.3.2条规定</w:t>
      </w:r>
      <w:r>
        <w:rPr>
          <w:rFonts w:hint="eastAsia" w:ascii="宋体" w:hAnsi="宋体" w:cs="宋体"/>
          <w:b/>
          <w:szCs w:val="21"/>
        </w:rPr>
        <w:t>做无效响应处理。</w:t>
      </w:r>
    </w:p>
    <w:p w14:paraId="29FCE5B8">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16.2 采购代理机构可以按照规定，通过修改磋商文件酌情延长提交响应文件截止日期，在此情况下，供应商的所有权利和义务以及供应商受制的截止日期均应以延长后的截止日期为准。</w:t>
      </w:r>
    </w:p>
    <w:p w14:paraId="660584F4">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17、响应文件的拒收</w:t>
      </w:r>
    </w:p>
    <w:p w14:paraId="7CCA7EEC">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17.1 采购代理机构或采购人拒绝接收在其规定的提交响应文件截止时间后上传的任何电子响应文件。</w:t>
      </w:r>
    </w:p>
    <w:p w14:paraId="7F740E5B">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18、响应文件的撤回和修改</w:t>
      </w:r>
    </w:p>
    <w:p w14:paraId="2257A52F">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18.1响应文件的撤回</w:t>
      </w:r>
    </w:p>
    <w:p w14:paraId="1768B3C0">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18.1.1 电子响应文件的撤回</w:t>
      </w:r>
    </w:p>
    <w:p w14:paraId="26C47EA7">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供应商可在提交响应文件截止时间前，撤回其电子响应文件，具体操作方法见《操作手册》。</w:t>
      </w:r>
    </w:p>
    <w:p w14:paraId="5B3BA575">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18.1.2供应商撤回电子响应文件，则认为其不再参与本项目磋商活动。</w:t>
      </w:r>
    </w:p>
    <w:p w14:paraId="1A475CB6">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18.2响应文件的修改</w:t>
      </w:r>
    </w:p>
    <w:p w14:paraId="3EBC787A">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供应商可在提交响应文件截止时间前，对其电子响应文件进行修改，具体操作方法见《操作手册》。</w:t>
      </w:r>
    </w:p>
    <w:p w14:paraId="5F66A94D">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18.3 在提交响应文件截止时间之后，供应商不得对其电子响应文件作任何修改。</w:t>
      </w:r>
    </w:p>
    <w:p w14:paraId="0079C5AB">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18.4 在提交响应文件截止时间至磋商文件中规定的磋商有效期满之间的这段时间内，供应商不得撤回其响应文件。</w:t>
      </w:r>
    </w:p>
    <w:p w14:paraId="5AA0EAAA">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五、响应文件的</w:t>
      </w:r>
      <w:bookmarkStart w:id="33" w:name="_GoBack"/>
      <w:r>
        <w:rPr>
          <w:rFonts w:hint="eastAsia" w:ascii="宋体" w:hAnsi="宋体" w:cs="宋体"/>
          <w:b/>
          <w:szCs w:val="21"/>
        </w:rPr>
        <w:t>解密</w:t>
      </w:r>
      <w:bookmarkEnd w:id="33"/>
      <w:r>
        <w:rPr>
          <w:rFonts w:hint="eastAsia" w:ascii="宋体" w:hAnsi="宋体" w:cs="宋体"/>
          <w:b/>
          <w:szCs w:val="21"/>
        </w:rPr>
        <w:t>与评审</w:t>
      </w:r>
    </w:p>
    <w:p w14:paraId="6A5768C7">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19、响应文件解密</w:t>
      </w:r>
    </w:p>
    <w:p w14:paraId="365B8A9D">
      <w:pPr>
        <w:adjustRightInd w:val="0"/>
        <w:snapToGrid w:val="0"/>
        <w:spacing w:line="500" w:lineRule="exact"/>
        <w:ind w:firstLine="440" w:firstLineChars="200"/>
        <w:rPr>
          <w:rFonts w:hint="eastAsia" w:ascii="宋体" w:hAnsi="宋体" w:cs="宋体"/>
          <w:b/>
          <w:szCs w:val="21"/>
        </w:rPr>
      </w:pPr>
      <w:r>
        <w:rPr>
          <w:rFonts w:hint="eastAsia" w:ascii="宋体" w:hAnsi="宋体" w:cs="宋体"/>
          <w:bCs/>
          <w:szCs w:val="21"/>
        </w:rPr>
        <w:t>19.1供应商应当按照《操作手册》规定，在苏采云系统规定的时间内对磋商响应文件进行解密。</w:t>
      </w:r>
      <w:r>
        <w:rPr>
          <w:rFonts w:hint="eastAsia" w:ascii="宋体" w:hAnsi="宋体" w:cs="宋体"/>
          <w:b/>
          <w:szCs w:val="21"/>
        </w:rPr>
        <w:t>开标当天各供应商及时登录不见面开标大厅，响应文件递交截止时间后，采购人将在系统内公布投标供应商名单，然后通过开标会议区发出响应文件解密的指令，投标供应商在开标室按规定时间自行实施远程解密，投标供应商解密限定在开标后30分钟之内完成。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响应文件将被退回；因采购人原因或网上招投标平台发生故障，导致无法按时完成响应文件解密或开、评标工作无法进行的，可根据实际情况相应延迟解密时间或调整开、评标时间。</w:t>
      </w:r>
    </w:p>
    <w:p w14:paraId="70E16739">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20、磋商小组</w:t>
      </w:r>
    </w:p>
    <w:p w14:paraId="1241ECC5">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20.1采购代理机构将组织磋商小组对响应文件进行评审。磋商小组由采购人代表和有关技术、经济等方面的专家组成，且人员构成符合政府采购有关规定。</w:t>
      </w:r>
    </w:p>
    <w:p w14:paraId="06250D2C">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20.2磋商小组独立工作，负责评审所有响应文件并确定成交侯选人。</w:t>
      </w:r>
    </w:p>
    <w:p w14:paraId="56770F06">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21、评审过程的保密与公正</w:t>
      </w:r>
    </w:p>
    <w:p w14:paraId="3088424E">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21.1磋商小组、采购人和采购代理机构工作人员、相关监督人员等与评审工作有关的人员，对评审情况以及在评审过程中获悉的国家秘密、商业秘密负有保密责任。</w:t>
      </w:r>
    </w:p>
    <w:p w14:paraId="76647E1A">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21.2在评审过程中，供应商不得以任何行为影响磋商评审过程，否则其响应文件将被作为无效响应文件。</w:t>
      </w:r>
    </w:p>
    <w:p w14:paraId="0846AE80">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21.3 在项目评审期间，采购代理机构将设专门人员与供应商联系。</w:t>
      </w:r>
    </w:p>
    <w:p w14:paraId="1AA10C24">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21.4 采购代理机构和磋商小组不向未成交的供应商解释未成交原因，也不公布评审过程中的相关细节。</w:t>
      </w:r>
    </w:p>
    <w:p w14:paraId="2F5B77ED">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22、评审过程中的的澄清</w:t>
      </w:r>
    </w:p>
    <w:p w14:paraId="63149770">
      <w:pPr>
        <w:adjustRightInd w:val="0"/>
        <w:snapToGrid w:val="0"/>
        <w:spacing w:line="500" w:lineRule="exact"/>
        <w:ind w:firstLine="440" w:firstLineChars="200"/>
        <w:rPr>
          <w:rFonts w:hint="eastAsia" w:ascii="宋体" w:hAnsi="宋体" w:cs="宋体"/>
          <w:bCs/>
          <w:color w:val="auto"/>
          <w:szCs w:val="21"/>
          <w:highlight w:val="none"/>
        </w:rPr>
      </w:pPr>
      <w:r>
        <w:rPr>
          <w:rFonts w:hint="eastAsia" w:ascii="宋体" w:hAnsi="宋体" w:cs="宋体"/>
          <w:bCs/>
          <w:szCs w:val="21"/>
        </w:rPr>
        <w:t>22.1项目评审期间，磋商小组有权要求供应商对响应文件中含义不明确、同类问题表述不一致或者有明显文字和计算错误的内容等作出必要的</w:t>
      </w:r>
      <w:r>
        <w:rPr>
          <w:rFonts w:hint="eastAsia" w:ascii="宋体" w:hAnsi="宋体" w:cs="宋体"/>
          <w:bCs/>
          <w:color w:val="auto"/>
          <w:szCs w:val="21"/>
          <w:highlight w:val="none"/>
        </w:rPr>
        <w:t>澄清、说明或者更正。供应商的澄清、说明或者更正不得超出响应文件的范围或者改变响应文件的实质性内容。</w:t>
      </w:r>
    </w:p>
    <w:p w14:paraId="28028373">
      <w:pPr>
        <w:adjustRightInd w:val="0"/>
        <w:snapToGrid w:val="0"/>
        <w:spacing w:line="500" w:lineRule="exact"/>
        <w:ind w:firstLine="440" w:firstLineChars="200"/>
        <w:rPr>
          <w:rFonts w:hint="eastAsia" w:ascii="宋体" w:hAnsi="宋体" w:cs="宋体"/>
          <w:bCs/>
          <w:color w:val="auto"/>
          <w:szCs w:val="21"/>
          <w:highlight w:val="none"/>
        </w:rPr>
      </w:pPr>
      <w:r>
        <w:rPr>
          <w:rFonts w:hint="eastAsia" w:ascii="宋体" w:hAnsi="宋体" w:cs="宋体"/>
          <w:bCs/>
          <w:color w:val="auto"/>
          <w:szCs w:val="21"/>
          <w:highlight w:val="none"/>
        </w:rPr>
        <w:t>磋商小组并非对每个供应商都作澄清要求。</w:t>
      </w:r>
    </w:p>
    <w:p w14:paraId="03798B81">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color w:val="auto"/>
          <w:szCs w:val="21"/>
          <w:highlight w:val="none"/>
        </w:rPr>
        <w:t>22.2需要供应商进行澄清、说明和更正的，磋商小组将通过苏采云系统向供应商发布“澄清要求函”，接到“澄清要求函”的供应商应当按照要求在苏采云系统中提交“澄清响应函”并加盖CA电子公章。澄清、说明和更正的内容作为响应文件</w:t>
      </w:r>
      <w:r>
        <w:rPr>
          <w:rFonts w:hint="eastAsia" w:ascii="宋体" w:hAnsi="宋体" w:cs="宋体"/>
          <w:bCs/>
          <w:szCs w:val="21"/>
        </w:rPr>
        <w:t>的补充部分，具体操作方式见《操作手册》。</w:t>
      </w:r>
    </w:p>
    <w:p w14:paraId="68E9743B">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22.3 接到磋商小组澄清、说明和更正要求的供应商如未按规定做出澄清、说明和更正，其风险由供应商自行承担。</w:t>
      </w:r>
    </w:p>
    <w:p w14:paraId="5F1CE741">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23、对响应文件的审查</w:t>
      </w:r>
    </w:p>
    <w:p w14:paraId="72E0910F">
      <w:pPr>
        <w:adjustRightInd w:val="0"/>
        <w:snapToGrid w:val="0"/>
        <w:spacing w:line="500" w:lineRule="exact"/>
        <w:ind w:firstLine="440" w:firstLineChars="200"/>
        <w:rPr>
          <w:rFonts w:hint="eastAsia" w:ascii="宋体" w:hAnsi="宋体" w:cs="宋体"/>
          <w:bCs/>
          <w:color w:val="auto"/>
          <w:szCs w:val="21"/>
          <w:highlight w:val="none"/>
        </w:rPr>
      </w:pPr>
      <w:r>
        <w:rPr>
          <w:rFonts w:hint="eastAsia" w:ascii="宋体" w:hAnsi="宋体" w:cs="宋体"/>
          <w:bCs/>
          <w:color w:val="auto"/>
          <w:szCs w:val="21"/>
          <w:highlight w:val="none"/>
        </w:rPr>
        <w:t>23.1响应文件审查分为资格审查和符合性审查。</w:t>
      </w:r>
    </w:p>
    <w:p w14:paraId="2C29F498">
      <w:pPr>
        <w:adjustRightInd w:val="0"/>
        <w:snapToGrid w:val="0"/>
        <w:spacing w:line="500" w:lineRule="exact"/>
        <w:ind w:firstLine="440" w:firstLineChars="200"/>
        <w:rPr>
          <w:rFonts w:hint="eastAsia" w:ascii="宋体" w:hAnsi="宋体" w:cs="宋体"/>
          <w:bCs/>
          <w:color w:val="auto"/>
          <w:szCs w:val="21"/>
          <w:highlight w:val="none"/>
        </w:rPr>
      </w:pPr>
      <w:r>
        <w:rPr>
          <w:rFonts w:hint="eastAsia" w:ascii="宋体" w:hAnsi="宋体" w:cs="宋体"/>
          <w:bCs/>
          <w:color w:val="auto"/>
          <w:szCs w:val="21"/>
          <w:highlight w:val="none"/>
        </w:rPr>
        <w:t>23.1.1 资格审查：由磋商小组依据法律法规和磋商文件的规定，对响应文件中的资格证明文件进行审查，以确定供应商是否具备参加磋商的资格。</w:t>
      </w:r>
    </w:p>
    <w:p w14:paraId="609946B4">
      <w:pPr>
        <w:adjustRightInd w:val="0"/>
        <w:snapToGrid w:val="0"/>
        <w:spacing w:line="500" w:lineRule="exact"/>
        <w:ind w:firstLine="440" w:firstLineChars="200"/>
        <w:rPr>
          <w:rFonts w:hint="eastAsia" w:ascii="宋体" w:hAnsi="宋体" w:cs="宋体"/>
          <w:bCs/>
          <w:color w:val="auto"/>
          <w:szCs w:val="21"/>
          <w:highlight w:val="none"/>
        </w:rPr>
      </w:pPr>
      <w:r>
        <w:rPr>
          <w:rFonts w:hint="eastAsia" w:ascii="宋体" w:hAnsi="宋体" w:cs="宋体"/>
          <w:bCs/>
          <w:color w:val="auto"/>
          <w:szCs w:val="21"/>
          <w:highlight w:val="none"/>
        </w:rPr>
        <w:t>磋商小组在进行资格审查的同时，将在“信用中国”网站（www.creditchina.gov.cn）查询供应商的信用记录，以确定供应商是否具备磋商资格,查询结果留存并归档。</w:t>
      </w:r>
    </w:p>
    <w:p w14:paraId="733A5F46">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接受联合体的项目，两个以上的自然人、法人或者其他组织组成一个联合体，以一个供应商的身份共同参加政府采购活动的,联合体成员中任何一方存在不良信用记录的，视同联合体存在不良应用记录。</w:t>
      </w:r>
    </w:p>
    <w:p w14:paraId="2165F23F">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23.1.2 符合性审查：依据磋商文件的规定，由磋商小组从响应文件的有效性、完整性和对磋商文件的响应程度进行审查，以确定是否对磋商文件的实质性要求作出响应。</w:t>
      </w:r>
    </w:p>
    <w:p w14:paraId="5F0B316D">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23.1.3 未通过资格审查或符合性审查的供应商，磋商小组将在苏采云系统中告知未通过资格审查或符合性审查的原因，评审结束后，磋商小组将不再告知未通过资格审查或符合性审查的原因。</w:t>
      </w:r>
    </w:p>
    <w:p w14:paraId="4B741AEF">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23.2在详细评审之前，磋商小组将首先审查每份响应文件是否实质性响应了磋商文件的要求。实质性响应的响应文件应该是与磋商文件要求的条款、条件和规格相符，没有重大偏离或保留。</w:t>
      </w:r>
    </w:p>
    <w:p w14:paraId="403A11B9">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szCs w:val="21"/>
        </w:rPr>
        <w:t>所谓重大偏离或保留是指与磋商文件规定的实质性要求存在负偏离，或者在实质上与磋商</w:t>
      </w:r>
      <w:r>
        <w:rPr>
          <w:rFonts w:hint="eastAsia" w:ascii="宋体" w:hAnsi="宋体" w:cs="宋体"/>
          <w:bCs/>
          <w:color w:val="auto"/>
          <w:szCs w:val="21"/>
        </w:rPr>
        <w:t>文件不一致，而且限制了合同中买方和采购人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EC6CA51">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23.3未实质性响应磋商文件的情形</w:t>
      </w:r>
    </w:p>
    <w:p w14:paraId="7B4C2C4F">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23.3.1供应商在苏采云系统规定的时间内未成功解密电子响应文件的。</w:t>
      </w:r>
    </w:p>
    <w:p w14:paraId="344CDD51">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highlight w:val="none"/>
        </w:rPr>
        <w:t>23.3.2供应商未按照磋商文件要求上传电子响应文件的。</w:t>
      </w:r>
    </w:p>
    <w:p w14:paraId="03D347C4">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23.3.3同一供应商提交两个（含两个）以上不同的响应文件或者最后报价的。</w:t>
      </w:r>
    </w:p>
    <w:p w14:paraId="5B74EDC9">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23.3.4供应商不具备磋商文件中规定资格要求的。</w:t>
      </w:r>
    </w:p>
    <w:p w14:paraId="2FD33214">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23.3.5供应商的最后报</w:t>
      </w:r>
      <w:r>
        <w:rPr>
          <w:rFonts w:hint="eastAsia" w:ascii="宋体" w:hAnsi="宋体" w:cs="宋体"/>
          <w:bCs/>
          <w:color w:val="auto"/>
          <w:szCs w:val="21"/>
          <w:highlight w:val="none"/>
        </w:rPr>
        <w:t>价超过了采购预算。</w:t>
      </w:r>
    </w:p>
    <w:p w14:paraId="5434FEFC">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23.3.6不符合磋商文件中规定的实质性要求和条件的（本磋商</w:t>
      </w:r>
      <w:r>
        <w:rPr>
          <w:rFonts w:hint="eastAsia" w:ascii="宋体" w:hAnsi="宋体" w:cs="宋体"/>
          <w:bCs/>
          <w:color w:val="auto"/>
          <w:szCs w:val="21"/>
          <w:highlight w:val="none"/>
        </w:rPr>
        <w:t>文件中★标注部分为</w:t>
      </w:r>
      <w:r>
        <w:rPr>
          <w:rFonts w:hint="eastAsia" w:ascii="宋体" w:hAnsi="宋体" w:cs="宋体"/>
          <w:bCs/>
          <w:szCs w:val="21"/>
        </w:rPr>
        <w:t>实质性要求和条件）。</w:t>
      </w:r>
    </w:p>
    <w:p w14:paraId="1026DB99">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3DC32C16">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23.3.8  响应文件含有采购人不能接受的附加条件的。</w:t>
      </w:r>
    </w:p>
    <w:p w14:paraId="037F27FB">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rPr>
        <w:t>23.3.9 本项目采购产品被财政部、国家发改委、生态环境部等列入“节能产品品目清单”、“环境标志产品品目清单”强制采购范围，而磋商供应商所磋商产品不在强制采购范围内的。</w:t>
      </w:r>
      <w:r>
        <w:rPr>
          <w:rFonts w:hint="eastAsia" w:ascii="宋体" w:hAnsi="宋体" w:cs="宋体"/>
          <w:bCs/>
          <w:szCs w:val="21"/>
          <w:highlight w:val="none"/>
        </w:rPr>
        <w:t>（磋商产品如属于政府强制采购节能产品品目清单范围内，磋商响应文件中必须提供国家确定的认证机构出具的、处于有效期之内的该节能产品认证证书图片）</w:t>
      </w:r>
    </w:p>
    <w:p w14:paraId="402D6F72">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23.3.10 响应文件未按照磋商文件要求加盖CA电子公章的。</w:t>
      </w:r>
    </w:p>
    <w:p w14:paraId="2A194926">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23.4 未实质性响应磋商文件的响应文件按无效响应处理。</w:t>
      </w:r>
    </w:p>
    <w:p w14:paraId="2717FD64">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23.5如果响应文件实质上没有响应磋商文件的要求，磋商小组将予以拒绝，供应商不得通过修改或撤销不合要求的偏离或保留而使其成为实质性响应的文件。</w:t>
      </w:r>
    </w:p>
    <w:p w14:paraId="49E1F489">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w:t>
      </w:r>
      <w:r>
        <w:rPr>
          <w:rFonts w:hint="eastAsia" w:ascii="宋体" w:hAnsi="宋体" w:cs="宋体"/>
          <w:bCs/>
          <w:szCs w:val="21"/>
          <w:highlight w:val="none"/>
        </w:rPr>
        <w:t>.6</w:t>
      </w:r>
      <w:r>
        <w:rPr>
          <w:rFonts w:hint="eastAsia" w:ascii="宋体" w:hAnsi="宋体" w:cs="宋体"/>
          <w:bCs/>
          <w:szCs w:val="21"/>
        </w:rPr>
        <w:t>磋商小组认为</w:t>
      </w:r>
      <w:r>
        <w:rPr>
          <w:rFonts w:hint="eastAsia" w:ascii="宋体" w:hAnsi="宋体" w:cs="宋体"/>
          <w:bCs/>
          <w:szCs w:val="21"/>
          <w:lang w:eastAsia="zh-CN"/>
        </w:rPr>
        <w:t>供应商</w:t>
      </w:r>
      <w:r>
        <w:rPr>
          <w:rFonts w:hint="eastAsia" w:ascii="宋体" w:hAnsi="宋体" w:cs="宋体"/>
          <w:bCs/>
          <w:szCs w:val="21"/>
        </w:rPr>
        <w:t>的报价明显低于其他通过符合性审查</w:t>
      </w:r>
      <w:r>
        <w:rPr>
          <w:rFonts w:hint="eastAsia" w:ascii="宋体" w:hAnsi="宋体" w:cs="宋体"/>
          <w:bCs/>
          <w:szCs w:val="21"/>
          <w:lang w:eastAsia="zh-CN"/>
        </w:rPr>
        <w:t>供应商</w:t>
      </w:r>
      <w:r>
        <w:rPr>
          <w:rFonts w:hint="eastAsia" w:ascii="宋体" w:hAnsi="宋体" w:cs="宋体"/>
          <w:bCs/>
          <w:szCs w:val="21"/>
        </w:rPr>
        <w:t>的报价，有可能影响服务质量或者不能诚信履约的，未在磋商现场合理的时间内提供书面说明或相关证明材料（包括但不限于完成本项目发生的所有含税费用、支付给员工的工资（不得低于</w:t>
      </w:r>
      <w:r>
        <w:rPr>
          <w:rFonts w:hint="eastAsia" w:ascii="宋体" w:hAnsi="宋体" w:cs="宋体"/>
          <w:bCs/>
          <w:szCs w:val="21"/>
          <w:lang w:eastAsia="zh-CN"/>
        </w:rPr>
        <w:t>供应商</w:t>
      </w:r>
      <w:r>
        <w:rPr>
          <w:rFonts w:hint="eastAsia" w:ascii="宋体" w:hAnsi="宋体" w:cs="宋体"/>
          <w:bCs/>
          <w:szCs w:val="21"/>
        </w:rPr>
        <w:t>所在地最低工资标准）和国家强制缴纳的各种社会保障资金、公积金，以及</w:t>
      </w:r>
      <w:r>
        <w:rPr>
          <w:rFonts w:hint="eastAsia" w:ascii="宋体" w:hAnsi="宋体" w:cs="宋体"/>
          <w:bCs/>
          <w:szCs w:val="21"/>
          <w:lang w:eastAsia="zh-CN"/>
        </w:rPr>
        <w:t>供应商</w:t>
      </w:r>
      <w:r>
        <w:rPr>
          <w:rFonts w:hint="eastAsia" w:ascii="宋体" w:hAnsi="宋体" w:cs="宋体"/>
          <w:bCs/>
          <w:szCs w:val="21"/>
        </w:rPr>
        <w:t>认为需要的其他费用等）</w:t>
      </w:r>
    </w:p>
    <w:p w14:paraId="5E609CD9">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23</w:t>
      </w:r>
      <w:r>
        <w:rPr>
          <w:rFonts w:hint="eastAsia" w:ascii="宋体" w:hAnsi="宋体" w:cs="宋体"/>
          <w:bCs/>
          <w:szCs w:val="21"/>
          <w:highlight w:val="none"/>
        </w:rPr>
        <w:t>.</w:t>
      </w:r>
      <w:r>
        <w:rPr>
          <w:rFonts w:hint="eastAsia" w:ascii="宋体" w:hAnsi="宋体" w:cs="宋体"/>
          <w:bCs/>
          <w:szCs w:val="21"/>
          <w:highlight w:val="none"/>
          <w:lang w:val="en-US" w:eastAsia="zh-CN"/>
        </w:rPr>
        <w:t>7</w:t>
      </w:r>
      <w:r>
        <w:rPr>
          <w:rFonts w:hint="eastAsia" w:ascii="宋体" w:hAnsi="宋体" w:cs="宋体"/>
          <w:bCs/>
          <w:szCs w:val="21"/>
          <w:highlight w:val="none"/>
        </w:rPr>
        <w:t>供应商在项目评审全过程中应保持通讯畅通，并安排</w:t>
      </w:r>
      <w:r>
        <w:rPr>
          <w:rFonts w:hint="eastAsia" w:ascii="宋体" w:hAnsi="宋体" w:cs="宋体"/>
          <w:bCs/>
          <w:szCs w:val="21"/>
        </w:rPr>
        <w:t>专人与采购代理机构及磋商小组联系。</w:t>
      </w:r>
    </w:p>
    <w:p w14:paraId="3B6E2186">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24、磋商程序及评审方法和评审标准</w:t>
      </w:r>
    </w:p>
    <w:p w14:paraId="0B08F2B7">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24.1磋商程序</w:t>
      </w:r>
    </w:p>
    <w:p w14:paraId="71541292">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24.1.1对于通过资格审查和符合性审查的供应商，磋商小组将集中与单一供应商分别进行磋商。磋商小</w:t>
      </w:r>
      <w:r>
        <w:rPr>
          <w:rFonts w:hint="eastAsia" w:ascii="宋体" w:hAnsi="宋体" w:cs="宋体"/>
          <w:bCs/>
          <w:szCs w:val="21"/>
          <w:highlight w:val="none"/>
        </w:rPr>
        <w:t>组通过苏采云系统向供应商发布“磋商函”，供应商应当按照要求在苏采云系统提交“磋商响应函”并加盖CA电子公</w:t>
      </w:r>
      <w:r>
        <w:rPr>
          <w:rFonts w:hint="eastAsia" w:ascii="宋体" w:hAnsi="宋体" w:cs="宋体"/>
          <w:bCs/>
          <w:szCs w:val="21"/>
        </w:rPr>
        <w:t>章。</w:t>
      </w:r>
    </w:p>
    <w:p w14:paraId="41595ECE">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w:t>
      </w:r>
      <w:r>
        <w:rPr>
          <w:rFonts w:hint="eastAsia" w:ascii="宋体" w:hAnsi="宋体" w:cs="宋体"/>
          <w:bCs/>
          <w:szCs w:val="21"/>
          <w:highlight w:val="none"/>
        </w:rPr>
        <w:t>磋商文件的变动情况和磋商小组的要求在苏采云系统中重新提交响应文件，并加盖CA电子公章。</w:t>
      </w:r>
    </w:p>
    <w:p w14:paraId="1C96D0BE">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szCs w:val="21"/>
        </w:rPr>
        <w:t xml:space="preserve"> 24.1.2磋商</w:t>
      </w:r>
      <w:r>
        <w:rPr>
          <w:rFonts w:hint="eastAsia" w:ascii="宋体" w:hAnsi="宋体" w:cs="宋体"/>
          <w:bCs/>
          <w:color w:val="auto"/>
          <w:szCs w:val="21"/>
        </w:rPr>
        <w:t>文件能够详细列明采购标的的技术、服务要求的，磋商结束后，磋商小组将在苏采云系统向所有实质性响应的供应商发布“最后报价要求函”及最后报价格式表，要求所有实质性响应的供应商在规定时间内提交最后报价。</w:t>
      </w:r>
    </w:p>
    <w:p w14:paraId="60D2BC93">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color w:val="auto"/>
          <w:szCs w:val="21"/>
        </w:rPr>
        <w:t>磋商文件不能详细列明采购标的的技术、服务要求，</w:t>
      </w:r>
      <w:r>
        <w:rPr>
          <w:rFonts w:hint="eastAsia" w:ascii="宋体" w:hAnsi="宋体" w:cs="宋体"/>
          <w:bCs/>
          <w:szCs w:val="21"/>
        </w:rPr>
        <w:t>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0F992C0C">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rPr>
        <w:t>最后报价是供应商响应文件的有效组成部分。符合《政府采购竞争性磋商采购方式理暂行办法》第三条第一款第四项及《财政部关于竞争性磋商采购方式管理暂行办法有关问题的补充</w:t>
      </w:r>
      <w:r>
        <w:rPr>
          <w:rFonts w:hint="eastAsia" w:ascii="宋体" w:hAnsi="宋体" w:cs="宋体"/>
          <w:bCs/>
          <w:szCs w:val="21"/>
          <w:highlight w:val="none"/>
        </w:rPr>
        <w:t>通知》（财库[2015]124号）规定情形的，提交最后报价的供应商可以为2家。</w:t>
      </w:r>
    </w:p>
    <w:p w14:paraId="023B7745">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highlight w:val="none"/>
        </w:rPr>
        <w:t>24.1.3供应商未在磋商小组规定的时间内在苏采云系统中提交最后报价的视为放弃磋商，其响应文件按无效响应处理，最后报价格式表须加盖CA电子公章,否则视为未提交最后报价。已提交响应文件的供应商，在提交最后报价之前，可以根据磋商情况退出磋商，并在苏采云系统中提交“退出磋商函”并</w:t>
      </w:r>
      <w:r>
        <w:rPr>
          <w:rFonts w:hint="eastAsia" w:ascii="宋体" w:hAnsi="宋体" w:cs="宋体"/>
          <w:bCs/>
          <w:szCs w:val="21"/>
        </w:rPr>
        <w:t>加盖CA电子公章。</w:t>
      </w:r>
    </w:p>
    <w:p w14:paraId="3E5B3A4E">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24.2 评审方法和评审标准</w:t>
      </w:r>
    </w:p>
    <w:p w14:paraId="4CD88A92">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rPr>
        <w:t>24.2</w:t>
      </w:r>
      <w:r>
        <w:rPr>
          <w:rFonts w:hint="eastAsia" w:ascii="宋体" w:hAnsi="宋体" w:cs="宋体"/>
          <w:bCs/>
          <w:szCs w:val="21"/>
          <w:highlight w:val="none"/>
        </w:rPr>
        <w:t>.1评审方法。经磋商确定最终采购需求和提交最后报价的供应商后，由磋商小组采用综合评分法对提交最后报价的供应商的响应文件和最后报价进行综合评分。</w:t>
      </w:r>
    </w:p>
    <w:p w14:paraId="2A48D16A">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4696A932">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24.2.2评审标准</w:t>
      </w:r>
    </w:p>
    <w:p w14:paraId="1CE5CD44">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color w:val="auto"/>
          <w:szCs w:val="21"/>
        </w:rPr>
        <w:t>见本磋商文件第三章规定。</w:t>
      </w:r>
    </w:p>
    <w:p w14:paraId="370064F9">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24.3采购活动终止的情况</w:t>
      </w:r>
    </w:p>
    <w:p w14:paraId="252E71EF">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出现下列情形之一的，本次竞争性磋商采购活动将被终止：</w:t>
      </w:r>
    </w:p>
    <w:p w14:paraId="01D5B0A0">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24.3.1因情况变化，不再符合规定的竞争性磋商采购方式适用情形的。</w:t>
      </w:r>
    </w:p>
    <w:p w14:paraId="7DE59295">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24.3.2出现影响采购公正的违法、违规行为的。</w:t>
      </w:r>
    </w:p>
    <w:p w14:paraId="6B3561A1">
      <w:pPr>
        <w:adjustRightInd w:val="0"/>
        <w:snapToGrid w:val="0"/>
        <w:spacing w:line="500" w:lineRule="exact"/>
        <w:ind w:firstLine="440" w:firstLineChars="200"/>
        <w:rPr>
          <w:rFonts w:hint="eastAsia" w:ascii="宋体" w:hAnsi="宋体" w:cs="宋体"/>
          <w:bCs/>
          <w:color w:val="auto"/>
          <w:szCs w:val="21"/>
          <w:highlight w:val="none"/>
        </w:rPr>
      </w:pPr>
      <w:r>
        <w:rPr>
          <w:rFonts w:hint="eastAsia" w:ascii="宋体" w:hAnsi="宋体" w:cs="宋体"/>
          <w:bCs/>
          <w:szCs w:val="21"/>
        </w:rPr>
        <w:t>24.3.3除本磋商文件第二章</w:t>
      </w:r>
      <w:r>
        <w:rPr>
          <w:rFonts w:hint="eastAsia" w:ascii="宋体" w:hAnsi="宋体" w:cs="宋体"/>
          <w:bCs/>
          <w:color w:val="auto"/>
          <w:szCs w:val="21"/>
          <w:highlight w:val="none"/>
        </w:rPr>
        <w:t>第24.1.2条第三款规定的情形外，在采购过程中符合要求的供应商或者最后报价未超过采购预算的供应商不足3家的。</w:t>
      </w:r>
    </w:p>
    <w:p w14:paraId="79EF45DC">
      <w:pPr>
        <w:adjustRightInd w:val="0"/>
        <w:snapToGrid w:val="0"/>
        <w:spacing w:line="500" w:lineRule="exact"/>
        <w:ind w:firstLine="440" w:firstLineChars="200"/>
        <w:rPr>
          <w:rFonts w:hint="eastAsia" w:ascii="宋体" w:hAnsi="宋体" w:cs="宋体"/>
          <w:bCs/>
          <w:color w:val="auto"/>
          <w:szCs w:val="21"/>
          <w:highlight w:val="none"/>
        </w:rPr>
      </w:pPr>
      <w:r>
        <w:rPr>
          <w:rFonts w:hint="eastAsia" w:ascii="宋体" w:hAnsi="宋体" w:cs="宋体"/>
          <w:bCs/>
          <w:color w:val="auto"/>
          <w:szCs w:val="21"/>
          <w:highlight w:val="none"/>
        </w:rPr>
        <w:t>24.3.4在苏采云系统规定时间内成功解密电子响应文件的供应商不足3家的。</w:t>
      </w:r>
    </w:p>
    <w:p w14:paraId="6B580A2C">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六、成交</w:t>
      </w:r>
    </w:p>
    <w:p w14:paraId="2B8B2090">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25、确定成交供应商</w:t>
      </w:r>
    </w:p>
    <w:p w14:paraId="136D016B">
      <w:pPr>
        <w:adjustRightInd w:val="0"/>
        <w:snapToGrid w:val="0"/>
        <w:spacing w:line="500" w:lineRule="exact"/>
        <w:ind w:firstLine="440" w:firstLineChars="200"/>
        <w:rPr>
          <w:rFonts w:hint="eastAsia" w:ascii="宋体" w:hAnsi="宋体" w:cs="宋体"/>
          <w:bCs/>
          <w:color w:val="auto"/>
          <w:szCs w:val="21"/>
          <w:highlight w:val="none"/>
        </w:rPr>
      </w:pPr>
      <w:r>
        <w:rPr>
          <w:rFonts w:hint="eastAsia" w:ascii="宋体" w:hAnsi="宋体" w:cs="宋体"/>
          <w:bCs/>
          <w:szCs w:val="21"/>
        </w:rPr>
        <w:t>25.1磋商小组根据综合评分情况，按照评审得分由高到低顺序推荐3名成交候选供应商，并编写评审报告。符合本磋商文件第二</w:t>
      </w:r>
      <w:r>
        <w:rPr>
          <w:rFonts w:hint="eastAsia" w:ascii="宋体" w:hAnsi="宋体" w:cs="宋体"/>
          <w:bCs/>
          <w:color w:val="auto"/>
          <w:szCs w:val="21"/>
        </w:rPr>
        <w:t>章第24.1.2条情形的，可以推荐2名成交候选供应商</w:t>
      </w:r>
      <w:r>
        <w:rPr>
          <w:rFonts w:hint="eastAsia" w:ascii="宋体" w:hAnsi="宋体" w:cs="宋体"/>
          <w:bCs/>
          <w:color w:val="auto"/>
          <w:szCs w:val="21"/>
          <w:highlight w:val="none"/>
        </w:rPr>
        <w:t>。评审得分相同的，按照最后报价由低到高的顺序推荐。评审得分且最后报价相同的，按照技术指标优劣顺序推荐。</w:t>
      </w:r>
    </w:p>
    <w:p w14:paraId="57DC15D3">
      <w:pPr>
        <w:adjustRightInd w:val="0"/>
        <w:snapToGrid w:val="0"/>
        <w:spacing w:line="500" w:lineRule="exact"/>
        <w:ind w:firstLine="440" w:firstLineChars="200"/>
        <w:rPr>
          <w:rFonts w:hint="eastAsia" w:ascii="宋体" w:hAnsi="宋体" w:cs="宋体"/>
          <w:bCs/>
          <w:color w:val="auto"/>
          <w:szCs w:val="21"/>
          <w:highlight w:val="none"/>
        </w:rPr>
      </w:pPr>
      <w:r>
        <w:rPr>
          <w:rFonts w:hint="eastAsia" w:ascii="宋体" w:hAnsi="宋体" w:cs="宋体"/>
          <w:bCs/>
          <w:color w:val="auto"/>
          <w:szCs w:val="21"/>
          <w:highlight w:val="none"/>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磋商文件未规定的采取随机抽取方式确定，其他同品牌同型号供应商不作为成交候选人。</w:t>
      </w:r>
    </w:p>
    <w:p w14:paraId="313E2315">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25.2采购人从评审报告提出的成交候选供应商中，按照排序由高到低的原则确定成交供应商。采购人确定成交供应商后，采购代理机构将在“江苏政府采购网”发布成交结果公告，公告期限为1个工作日。</w:t>
      </w:r>
    </w:p>
    <w:p w14:paraId="37D4B7E4">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rPr>
        <w:t>25.3若有充分证据证明，成交供应商出现下</w:t>
      </w:r>
      <w:r>
        <w:rPr>
          <w:rFonts w:hint="eastAsia" w:ascii="宋体" w:hAnsi="宋体" w:cs="宋体"/>
          <w:bCs/>
          <w:szCs w:val="21"/>
          <w:highlight w:val="none"/>
        </w:rPr>
        <w:t>列情况之一的，一经查实，将被取消成交资格：</w:t>
      </w:r>
    </w:p>
    <w:p w14:paraId="769F88CE">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25.3.1提供虚假材料谋取成交的。</w:t>
      </w:r>
    </w:p>
    <w:p w14:paraId="61504503">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25.3.2与评审专家、采购人、其他供应商或者采购代理机构工作人员恶意串通的。</w:t>
      </w:r>
    </w:p>
    <w:p w14:paraId="5F747FCB">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25.3.3向评审专家、采购人或采购代理机构工作人员行贿或者提供其他不正当利益的。</w:t>
      </w:r>
    </w:p>
    <w:p w14:paraId="13578AAE">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rPr>
        <w:t>25.</w:t>
      </w:r>
      <w:r>
        <w:rPr>
          <w:rFonts w:hint="eastAsia" w:ascii="宋体" w:hAnsi="宋体" w:cs="宋体"/>
          <w:bCs/>
          <w:szCs w:val="21"/>
          <w:highlight w:val="none"/>
        </w:rPr>
        <w:t>3.4恶意竞争，最后报价明显低于其自身合理成本且又无法提供证明的。</w:t>
      </w:r>
    </w:p>
    <w:p w14:paraId="206FF953">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25.3.5不满足本磋商文件规定的实质性要求，但在评审过程中又未被磋商小组发现的。</w:t>
      </w:r>
    </w:p>
    <w:p w14:paraId="02BC9CE7">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25.3.6成交后无正当理由拒不与采购人签订政府采购合同或者未按照磋商文件确定的事项签订政府采购合同的。</w:t>
      </w:r>
    </w:p>
    <w:p w14:paraId="18DC02CB">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25.3.7将政府采购合同转包的。</w:t>
      </w:r>
    </w:p>
    <w:p w14:paraId="4B63D40E">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26、质疑处理</w:t>
      </w:r>
    </w:p>
    <w:p w14:paraId="4FCAF14E">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rPr>
        <w:t>26.1 提出质疑的供应商</w:t>
      </w:r>
      <w:r>
        <w:rPr>
          <w:rFonts w:hint="eastAsia" w:ascii="宋体" w:hAnsi="宋体" w:cs="宋体"/>
          <w:bCs/>
          <w:szCs w:val="21"/>
          <w:highlight w:val="none"/>
        </w:rPr>
        <w:t>应当是参与所质疑项目采购活动的供应商。潜在供应商依法获取其可质疑的磋商文件的，可以对磋商文件提出质疑。</w:t>
      </w:r>
    </w:p>
    <w:p w14:paraId="37981D78">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26.2供应商认为磋商文件、采购过程和采购结果使自己的权益受到损害的，可以在知道或应知其权益受到损害之日起七个工作日内，以书</w:t>
      </w:r>
      <w:r>
        <w:rPr>
          <w:rFonts w:hint="eastAsia" w:ascii="宋体" w:hAnsi="宋体" w:cs="宋体"/>
          <w:bCs/>
          <w:color w:val="auto"/>
          <w:szCs w:val="21"/>
        </w:rPr>
        <w:t>面形式根据下述26.4条款</w:t>
      </w:r>
      <w:r>
        <w:rPr>
          <w:rFonts w:hint="eastAsia" w:ascii="宋体" w:hAnsi="宋体" w:cs="宋体"/>
          <w:bCs/>
          <w:szCs w:val="21"/>
        </w:rPr>
        <w:t>的规定向采购代理机构或采购人提出质疑。上述应知其权益受到损害之日，是指：</w:t>
      </w:r>
    </w:p>
    <w:p w14:paraId="61AF6028">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26.2.1对可以质疑的磋商文件提出质疑的，为收到磋商文件之日或者磋商文件公告期限届满之日。</w:t>
      </w:r>
    </w:p>
    <w:p w14:paraId="2008B706">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26.2.2对采购过程提出质疑的，为各采购程序环节结束之日。</w:t>
      </w:r>
    </w:p>
    <w:p w14:paraId="09622884">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26.2.3对成交结果提出质疑的，为成交结果公告期限届满之日。</w:t>
      </w:r>
    </w:p>
    <w:p w14:paraId="15B9006F">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rPr>
        <w:t>供应商应当在法定</w:t>
      </w:r>
      <w:r>
        <w:rPr>
          <w:rFonts w:hint="eastAsia" w:ascii="宋体" w:hAnsi="宋体" w:cs="宋体"/>
          <w:bCs/>
          <w:szCs w:val="21"/>
          <w:highlight w:val="none"/>
        </w:rPr>
        <w:t>质疑期内一次性提出针对同一采购程序环节的质疑。供应商如在法定期限内对同一采购程序环节提出多次质疑的，采购代理机构、采购人将只对供应商第一次质疑作出答复。</w:t>
      </w:r>
    </w:p>
    <w:p w14:paraId="755269CE">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26.3质疑函必须按照本磋</w:t>
      </w:r>
      <w:r>
        <w:rPr>
          <w:rFonts w:hint="eastAsia" w:ascii="宋体" w:hAnsi="宋体" w:cs="宋体"/>
          <w:bCs/>
          <w:szCs w:val="21"/>
          <w:highlight w:val="none"/>
        </w:rPr>
        <w:t>商文件中《质疑函范本》要求的格</w:t>
      </w:r>
      <w:r>
        <w:rPr>
          <w:rFonts w:hint="eastAsia" w:ascii="宋体" w:hAnsi="宋体" w:cs="宋体"/>
          <w:bCs/>
          <w:szCs w:val="21"/>
        </w:rPr>
        <w:t>式和内容进行填写。供应商如组成联合体参加磋商，则《质疑函范本》中要求签字、盖章、加盖公章之处，联合体各方均须按要求签字、盖章、加盖公章。</w:t>
      </w:r>
    </w:p>
    <w:p w14:paraId="75B1E89D">
      <w:pPr>
        <w:adjustRightInd w:val="0"/>
        <w:snapToGrid w:val="0"/>
        <w:spacing w:line="500" w:lineRule="exact"/>
        <w:ind w:firstLine="440" w:firstLineChars="200"/>
        <w:rPr>
          <w:rFonts w:hint="eastAsia" w:ascii="宋体" w:hAnsi="宋体" w:cs="宋体"/>
          <w:bCs/>
          <w:color w:val="auto"/>
          <w:szCs w:val="21"/>
          <w:highlight w:val="none"/>
        </w:rPr>
      </w:pPr>
      <w:r>
        <w:rPr>
          <w:rFonts w:hint="eastAsia" w:ascii="宋体" w:hAnsi="宋体" w:cs="宋体"/>
          <w:bCs/>
          <w:szCs w:val="21"/>
        </w:rPr>
        <w:t>2</w:t>
      </w:r>
      <w:r>
        <w:rPr>
          <w:rFonts w:hint="eastAsia" w:ascii="宋体" w:hAnsi="宋体" w:cs="宋体"/>
          <w:bCs/>
          <w:color w:val="auto"/>
          <w:szCs w:val="21"/>
          <w:highlight w:val="none"/>
        </w:rPr>
        <w:t>6.4 供应商（含潜在供应商）对与本项目有关的所有询问、质疑均请向采购人或采购代理机构提出，由采购人负责答复。</w:t>
      </w:r>
      <w:r>
        <w:rPr>
          <w:rFonts w:hint="eastAsia" w:ascii="宋体" w:hAnsi="宋体"/>
          <w:b/>
          <w:color w:val="auto"/>
          <w:sz w:val="24"/>
          <w:highlight w:val="none"/>
        </w:rPr>
        <w:t>（备注2</w:t>
      </w:r>
      <w:r>
        <w:rPr>
          <w:rFonts w:ascii="宋体" w:hAnsi="宋体"/>
          <w:b/>
          <w:color w:val="auto"/>
          <w:sz w:val="24"/>
          <w:highlight w:val="none"/>
        </w:rPr>
        <w:t>：</w:t>
      </w:r>
      <w:r>
        <w:rPr>
          <w:rFonts w:hint="eastAsia" w:ascii="宋体" w:hAnsi="宋体"/>
          <w:b/>
          <w:color w:val="auto"/>
          <w:sz w:val="24"/>
          <w:highlight w:val="none"/>
        </w:rPr>
        <w:t>本条</w:t>
      </w:r>
      <w:r>
        <w:rPr>
          <w:rFonts w:ascii="宋体" w:hAnsi="宋体"/>
          <w:b/>
          <w:color w:val="auto"/>
          <w:sz w:val="24"/>
          <w:highlight w:val="none"/>
        </w:rPr>
        <w:t>适用于集中采购目录</w:t>
      </w:r>
      <w:r>
        <w:rPr>
          <w:rFonts w:hint="eastAsia" w:ascii="宋体" w:hAnsi="宋体"/>
          <w:b/>
          <w:color w:val="auto"/>
          <w:sz w:val="24"/>
          <w:highlight w:val="none"/>
        </w:rPr>
        <w:t>范围以外项目</w:t>
      </w:r>
      <w:r>
        <w:rPr>
          <w:rFonts w:ascii="宋体" w:hAnsi="宋体"/>
          <w:b/>
          <w:color w:val="auto"/>
          <w:sz w:val="24"/>
          <w:highlight w:val="none"/>
        </w:rPr>
        <w:t>的</w:t>
      </w:r>
      <w:r>
        <w:rPr>
          <w:rFonts w:hint="eastAsia" w:ascii="宋体" w:hAnsi="宋体"/>
          <w:b/>
          <w:color w:val="auto"/>
          <w:sz w:val="24"/>
          <w:highlight w:val="none"/>
        </w:rPr>
        <w:t>询问</w:t>
      </w:r>
      <w:r>
        <w:rPr>
          <w:rFonts w:ascii="宋体" w:hAnsi="宋体"/>
          <w:b/>
          <w:color w:val="auto"/>
          <w:sz w:val="24"/>
          <w:highlight w:val="none"/>
        </w:rPr>
        <w:t>、质疑</w:t>
      </w:r>
      <w:r>
        <w:rPr>
          <w:rFonts w:hint="eastAsia" w:ascii="宋体" w:hAnsi="宋体"/>
          <w:b/>
          <w:color w:val="auto"/>
          <w:sz w:val="24"/>
          <w:highlight w:val="none"/>
        </w:rPr>
        <w:t>，请</w:t>
      </w:r>
      <w:r>
        <w:rPr>
          <w:rFonts w:ascii="宋体" w:hAnsi="宋体"/>
          <w:b/>
          <w:color w:val="auto"/>
          <w:sz w:val="24"/>
          <w:highlight w:val="none"/>
        </w:rPr>
        <w:t>项目</w:t>
      </w:r>
      <w:r>
        <w:rPr>
          <w:rFonts w:hint="eastAsia" w:ascii="宋体" w:hAnsi="宋体"/>
          <w:b/>
          <w:color w:val="auto"/>
          <w:sz w:val="24"/>
          <w:highlight w:val="none"/>
        </w:rPr>
        <w:t>经办人</w:t>
      </w:r>
      <w:r>
        <w:rPr>
          <w:rFonts w:ascii="宋体" w:hAnsi="宋体"/>
          <w:b/>
          <w:color w:val="auto"/>
          <w:sz w:val="24"/>
          <w:highlight w:val="none"/>
        </w:rPr>
        <w:t>确定项目</w:t>
      </w:r>
      <w:r>
        <w:rPr>
          <w:rFonts w:hint="eastAsia" w:ascii="宋体" w:hAnsi="宋体"/>
          <w:b/>
          <w:color w:val="auto"/>
          <w:sz w:val="24"/>
          <w:highlight w:val="none"/>
        </w:rPr>
        <w:t>范围</w:t>
      </w:r>
      <w:r>
        <w:rPr>
          <w:rFonts w:ascii="宋体" w:hAnsi="宋体"/>
          <w:b/>
          <w:color w:val="auto"/>
          <w:sz w:val="24"/>
          <w:highlight w:val="none"/>
        </w:rPr>
        <w:t>后删除</w:t>
      </w:r>
      <w:r>
        <w:rPr>
          <w:rFonts w:hint="eastAsia" w:ascii="宋体" w:hAnsi="宋体"/>
          <w:b/>
          <w:color w:val="auto"/>
          <w:sz w:val="24"/>
          <w:highlight w:val="none"/>
        </w:rPr>
        <w:t>本</w:t>
      </w:r>
      <w:r>
        <w:rPr>
          <w:rFonts w:ascii="宋体" w:hAnsi="宋体"/>
          <w:b/>
          <w:color w:val="auto"/>
          <w:sz w:val="24"/>
          <w:highlight w:val="none"/>
        </w:rPr>
        <w:t>备注）</w:t>
      </w:r>
    </w:p>
    <w:p w14:paraId="4535B4B6">
      <w:pPr>
        <w:spacing w:line="480" w:lineRule="exact"/>
        <w:ind w:firstLine="480"/>
        <w:rPr>
          <w:rFonts w:hint="eastAsia" w:ascii="宋体" w:hAnsi="宋体"/>
          <w:b/>
          <w:color w:val="auto"/>
          <w:sz w:val="24"/>
          <w:highlight w:val="none"/>
        </w:rPr>
      </w:pPr>
      <w:r>
        <w:rPr>
          <w:rFonts w:hint="eastAsia" w:ascii="宋体" w:hAnsi="宋体"/>
          <w:color w:val="auto"/>
          <w:sz w:val="24"/>
          <w:highlight w:val="none"/>
        </w:rPr>
        <w:t>供应商（含</w:t>
      </w:r>
      <w:r>
        <w:rPr>
          <w:rFonts w:ascii="宋体" w:hAnsi="宋体"/>
          <w:color w:val="auto"/>
          <w:sz w:val="24"/>
          <w:highlight w:val="none"/>
        </w:rPr>
        <w:t>潜在供应商</w:t>
      </w:r>
      <w:r>
        <w:rPr>
          <w:rFonts w:hint="eastAsia" w:ascii="宋体" w:hAnsi="宋体"/>
          <w:color w:val="auto"/>
          <w:sz w:val="24"/>
          <w:highlight w:val="none"/>
        </w:rPr>
        <w:t>）对</w:t>
      </w:r>
      <w:r>
        <w:rPr>
          <w:rFonts w:ascii="宋体" w:hAnsi="宋体"/>
          <w:color w:val="auto"/>
          <w:sz w:val="24"/>
          <w:highlight w:val="none"/>
        </w:rPr>
        <w:t>采购方式、</w:t>
      </w:r>
      <w:r>
        <w:rPr>
          <w:rFonts w:hint="eastAsia" w:ascii="宋体" w:hAnsi="宋体"/>
          <w:color w:val="auto"/>
          <w:sz w:val="24"/>
          <w:highlight w:val="none"/>
        </w:rPr>
        <w:t>采购</w:t>
      </w:r>
      <w:r>
        <w:rPr>
          <w:rFonts w:ascii="宋体" w:hAnsi="宋体"/>
          <w:color w:val="auto"/>
          <w:sz w:val="24"/>
          <w:highlight w:val="none"/>
        </w:rPr>
        <w:t>需求、</w:t>
      </w:r>
      <w:r>
        <w:rPr>
          <w:rFonts w:hint="eastAsia" w:ascii="宋体" w:hAnsi="宋体"/>
          <w:color w:val="auto"/>
          <w:sz w:val="24"/>
          <w:highlight w:val="none"/>
        </w:rPr>
        <w:t>供应商</w:t>
      </w:r>
      <w:r>
        <w:rPr>
          <w:rFonts w:ascii="宋体" w:hAnsi="宋体"/>
          <w:color w:val="auto"/>
          <w:sz w:val="24"/>
          <w:highlight w:val="none"/>
        </w:rPr>
        <w:t>资格条件、</w:t>
      </w:r>
      <w:r>
        <w:rPr>
          <w:rFonts w:hint="eastAsia" w:ascii="宋体" w:hAnsi="宋体"/>
          <w:color w:val="auto"/>
          <w:sz w:val="24"/>
          <w:highlight w:val="none"/>
        </w:rPr>
        <w:t>评审方法与评审标准</w:t>
      </w:r>
      <w:r>
        <w:rPr>
          <w:rFonts w:ascii="宋体" w:hAnsi="宋体"/>
          <w:color w:val="auto"/>
          <w:sz w:val="24"/>
          <w:highlight w:val="none"/>
        </w:rPr>
        <w:t>、合同文本</w:t>
      </w:r>
      <w:r>
        <w:rPr>
          <w:rFonts w:hint="eastAsia" w:ascii="宋体" w:hAnsi="宋体"/>
          <w:color w:val="auto"/>
          <w:sz w:val="24"/>
          <w:highlight w:val="none"/>
        </w:rPr>
        <w:t>的</w:t>
      </w:r>
      <w:r>
        <w:rPr>
          <w:rFonts w:ascii="宋体" w:hAnsi="宋体"/>
          <w:color w:val="auto"/>
          <w:sz w:val="24"/>
          <w:highlight w:val="none"/>
        </w:rPr>
        <w:t>询问</w:t>
      </w:r>
      <w:r>
        <w:rPr>
          <w:rFonts w:hint="eastAsia" w:ascii="宋体" w:hAnsi="宋体"/>
          <w:color w:val="auto"/>
          <w:sz w:val="24"/>
          <w:highlight w:val="none"/>
        </w:rPr>
        <w:t>、质疑</w:t>
      </w:r>
      <w:r>
        <w:rPr>
          <w:rFonts w:ascii="宋体" w:hAnsi="宋体"/>
          <w:color w:val="auto"/>
          <w:sz w:val="24"/>
          <w:highlight w:val="none"/>
        </w:rPr>
        <w:t>请向采购人提出，由采购人负责答复。</w:t>
      </w:r>
      <w:r>
        <w:rPr>
          <w:rFonts w:hint="eastAsia" w:ascii="宋体" w:hAnsi="宋体"/>
          <w:color w:val="auto"/>
          <w:sz w:val="24"/>
          <w:highlight w:val="none"/>
        </w:rPr>
        <w:t>供应商对</w:t>
      </w:r>
      <w:r>
        <w:rPr>
          <w:rFonts w:ascii="宋体" w:hAnsi="宋体"/>
          <w:color w:val="auto"/>
          <w:sz w:val="24"/>
          <w:highlight w:val="none"/>
        </w:rPr>
        <w:t>其他事项</w:t>
      </w:r>
      <w:r>
        <w:rPr>
          <w:rFonts w:hint="eastAsia" w:ascii="宋体" w:hAnsi="宋体"/>
          <w:color w:val="auto"/>
          <w:sz w:val="24"/>
          <w:highlight w:val="none"/>
        </w:rPr>
        <w:t>的询问</w:t>
      </w:r>
      <w:r>
        <w:rPr>
          <w:rFonts w:ascii="宋体" w:hAnsi="宋体"/>
          <w:color w:val="auto"/>
          <w:sz w:val="24"/>
          <w:highlight w:val="none"/>
        </w:rPr>
        <w:t>、质疑请向采购中心提出，由采购中心</w:t>
      </w:r>
      <w:r>
        <w:rPr>
          <w:rFonts w:hint="eastAsia" w:ascii="宋体" w:hAnsi="宋体"/>
          <w:color w:val="auto"/>
          <w:sz w:val="24"/>
          <w:highlight w:val="none"/>
        </w:rPr>
        <w:t>负责</w:t>
      </w:r>
      <w:r>
        <w:rPr>
          <w:rFonts w:ascii="宋体" w:hAnsi="宋体"/>
          <w:color w:val="auto"/>
          <w:sz w:val="24"/>
          <w:highlight w:val="none"/>
        </w:rPr>
        <w:t>答复。</w:t>
      </w:r>
      <w:r>
        <w:rPr>
          <w:rFonts w:hint="eastAsia" w:ascii="宋体" w:hAnsi="宋体"/>
          <w:b/>
          <w:color w:val="auto"/>
          <w:sz w:val="24"/>
          <w:highlight w:val="none"/>
        </w:rPr>
        <w:t>（备注1</w:t>
      </w:r>
      <w:r>
        <w:rPr>
          <w:rFonts w:ascii="宋体" w:hAnsi="宋体"/>
          <w:b/>
          <w:color w:val="auto"/>
          <w:sz w:val="24"/>
          <w:highlight w:val="none"/>
        </w:rPr>
        <w:t>：</w:t>
      </w:r>
      <w:r>
        <w:rPr>
          <w:rFonts w:hint="eastAsia" w:ascii="宋体" w:hAnsi="宋体"/>
          <w:b/>
          <w:color w:val="auto"/>
          <w:sz w:val="24"/>
          <w:highlight w:val="none"/>
        </w:rPr>
        <w:t>本条</w:t>
      </w:r>
      <w:r>
        <w:rPr>
          <w:rFonts w:ascii="宋体" w:hAnsi="宋体"/>
          <w:b/>
          <w:color w:val="auto"/>
          <w:sz w:val="24"/>
          <w:highlight w:val="none"/>
        </w:rPr>
        <w:t>适用于纳入集中采购目录</w:t>
      </w:r>
      <w:r>
        <w:rPr>
          <w:rFonts w:hint="eastAsia" w:ascii="宋体" w:hAnsi="宋体"/>
          <w:b/>
          <w:color w:val="auto"/>
          <w:sz w:val="24"/>
          <w:highlight w:val="none"/>
        </w:rPr>
        <w:t>范围项目</w:t>
      </w:r>
      <w:r>
        <w:rPr>
          <w:rFonts w:ascii="宋体" w:hAnsi="宋体"/>
          <w:b/>
          <w:color w:val="auto"/>
          <w:sz w:val="24"/>
          <w:highlight w:val="none"/>
        </w:rPr>
        <w:t>的</w:t>
      </w:r>
      <w:r>
        <w:rPr>
          <w:rFonts w:hint="eastAsia" w:ascii="宋体" w:hAnsi="宋体"/>
          <w:b/>
          <w:color w:val="auto"/>
          <w:sz w:val="24"/>
          <w:highlight w:val="none"/>
        </w:rPr>
        <w:t>询问</w:t>
      </w:r>
      <w:r>
        <w:rPr>
          <w:rFonts w:ascii="宋体" w:hAnsi="宋体"/>
          <w:b/>
          <w:color w:val="auto"/>
          <w:sz w:val="24"/>
          <w:highlight w:val="none"/>
        </w:rPr>
        <w:t>、质疑</w:t>
      </w:r>
      <w:r>
        <w:rPr>
          <w:rFonts w:hint="eastAsia" w:ascii="宋体" w:hAnsi="宋体"/>
          <w:b/>
          <w:color w:val="auto"/>
          <w:sz w:val="24"/>
          <w:highlight w:val="none"/>
        </w:rPr>
        <w:t>，请</w:t>
      </w:r>
      <w:r>
        <w:rPr>
          <w:rFonts w:ascii="宋体" w:hAnsi="宋体"/>
          <w:b/>
          <w:color w:val="auto"/>
          <w:sz w:val="24"/>
          <w:highlight w:val="none"/>
        </w:rPr>
        <w:t>项目</w:t>
      </w:r>
      <w:r>
        <w:rPr>
          <w:rFonts w:hint="eastAsia" w:ascii="宋体" w:hAnsi="宋体"/>
          <w:b/>
          <w:color w:val="auto"/>
          <w:sz w:val="24"/>
          <w:highlight w:val="none"/>
        </w:rPr>
        <w:t>经办人</w:t>
      </w:r>
      <w:r>
        <w:rPr>
          <w:rFonts w:ascii="宋体" w:hAnsi="宋体"/>
          <w:b/>
          <w:color w:val="auto"/>
          <w:sz w:val="24"/>
          <w:highlight w:val="none"/>
        </w:rPr>
        <w:t>确定项目</w:t>
      </w:r>
      <w:r>
        <w:rPr>
          <w:rFonts w:hint="eastAsia" w:ascii="宋体" w:hAnsi="宋体"/>
          <w:b/>
          <w:color w:val="auto"/>
          <w:sz w:val="24"/>
          <w:highlight w:val="none"/>
        </w:rPr>
        <w:t>范围</w:t>
      </w:r>
      <w:r>
        <w:rPr>
          <w:rFonts w:ascii="宋体" w:hAnsi="宋体"/>
          <w:b/>
          <w:color w:val="auto"/>
          <w:sz w:val="24"/>
          <w:highlight w:val="none"/>
        </w:rPr>
        <w:t>后删除</w:t>
      </w:r>
      <w:r>
        <w:rPr>
          <w:rFonts w:hint="eastAsia" w:ascii="宋体" w:hAnsi="宋体"/>
          <w:b/>
          <w:color w:val="auto"/>
          <w:sz w:val="24"/>
          <w:highlight w:val="none"/>
        </w:rPr>
        <w:t>本</w:t>
      </w:r>
      <w:r>
        <w:rPr>
          <w:rFonts w:ascii="宋体" w:hAnsi="宋体"/>
          <w:b/>
          <w:color w:val="auto"/>
          <w:sz w:val="24"/>
          <w:highlight w:val="none"/>
        </w:rPr>
        <w:t>备注）</w:t>
      </w:r>
    </w:p>
    <w:p w14:paraId="386296B0">
      <w:pPr>
        <w:spacing w:line="480" w:lineRule="exact"/>
        <w:ind w:firstLine="482"/>
        <w:rPr>
          <w:rFonts w:hint="eastAsia" w:ascii="宋体" w:hAnsi="宋体"/>
          <w:b/>
          <w:color w:val="auto"/>
          <w:sz w:val="24"/>
          <w:highlight w:val="none"/>
        </w:rPr>
      </w:pPr>
      <w:r>
        <w:rPr>
          <w:rFonts w:hint="eastAsia" w:ascii="宋体" w:hAnsi="宋体"/>
          <w:b/>
          <w:color w:val="auto"/>
          <w:sz w:val="24"/>
          <w:highlight w:val="none"/>
        </w:rPr>
        <w:t>（备注</w:t>
      </w:r>
      <w:r>
        <w:rPr>
          <w:rFonts w:ascii="宋体" w:hAnsi="宋体"/>
          <w:b/>
          <w:color w:val="auto"/>
          <w:sz w:val="24"/>
          <w:highlight w:val="none"/>
        </w:rPr>
        <w:t>3：</w:t>
      </w:r>
      <w:r>
        <w:rPr>
          <w:rFonts w:hint="eastAsia" w:ascii="宋体" w:hAnsi="宋体"/>
          <w:b/>
          <w:color w:val="auto"/>
          <w:sz w:val="24"/>
          <w:highlight w:val="none"/>
        </w:rPr>
        <w:t>请项目</w:t>
      </w:r>
      <w:r>
        <w:rPr>
          <w:rFonts w:ascii="宋体" w:hAnsi="宋体"/>
          <w:b/>
          <w:color w:val="auto"/>
          <w:sz w:val="24"/>
          <w:highlight w:val="none"/>
        </w:rPr>
        <w:t>经办人在确定本项目是否纳入集中采购目录</w:t>
      </w:r>
      <w:r>
        <w:rPr>
          <w:rFonts w:hint="eastAsia" w:ascii="宋体" w:hAnsi="宋体"/>
          <w:b/>
          <w:color w:val="auto"/>
          <w:sz w:val="24"/>
          <w:highlight w:val="none"/>
        </w:rPr>
        <w:t>范围</w:t>
      </w:r>
      <w:r>
        <w:rPr>
          <w:rFonts w:ascii="宋体" w:hAnsi="宋体"/>
          <w:b/>
          <w:color w:val="auto"/>
          <w:sz w:val="24"/>
          <w:highlight w:val="none"/>
        </w:rPr>
        <w:t>后，将上述条款中不适用的删除）</w:t>
      </w:r>
    </w:p>
    <w:p w14:paraId="393BBF58">
      <w:pPr>
        <w:adjustRightInd w:val="0"/>
        <w:snapToGrid w:val="0"/>
        <w:spacing w:line="500" w:lineRule="exact"/>
        <w:ind w:firstLine="44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采购人及采购代理机构只接收以纸质原件形式送达的质疑,建议供应商尽量通过邮寄方式提交质疑（采购人和采购代理机构不接受未填写快递运单的快件）。</w:t>
      </w:r>
    </w:p>
    <w:p w14:paraId="442871E7">
      <w:pPr>
        <w:adjustRightInd w:val="0"/>
        <w:snapToGrid w:val="0"/>
        <w:spacing w:line="500" w:lineRule="exact"/>
        <w:ind w:firstLine="440" w:firstLineChars="200"/>
        <w:rPr>
          <w:rFonts w:hint="eastAsia" w:ascii="宋体" w:hAnsi="宋体" w:cs="宋体"/>
          <w:bCs/>
          <w:color w:val="auto"/>
          <w:szCs w:val="21"/>
          <w:highlight w:val="none"/>
        </w:rPr>
      </w:pPr>
      <w:r>
        <w:rPr>
          <w:rFonts w:hint="eastAsia" w:ascii="宋体" w:hAnsi="宋体" w:cs="宋体"/>
          <w:bCs/>
          <w:color w:val="auto"/>
          <w:szCs w:val="21"/>
          <w:highlight w:val="none"/>
        </w:rPr>
        <w:t>采购代理机构质疑接收部门为代理部（快递运单上的收件人填写“代理部”即可），联系地址：南京市汉中门大街56号613室江苏九九项目管理咨询有限公司，联系电话：025-51871399。</w:t>
      </w:r>
    </w:p>
    <w:p w14:paraId="5EA68A13">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采购人质疑接收人及联系方式见本磋商文件第一章。</w:t>
      </w:r>
    </w:p>
    <w:p w14:paraId="360BEEF8">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26.5 以下情形的质疑不予受理</w:t>
      </w:r>
    </w:p>
    <w:p w14:paraId="02DB616F">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26.5.1 内容不符合《政府采购质疑和投诉办法》第十二条规定的质疑。</w:t>
      </w:r>
    </w:p>
    <w:p w14:paraId="3535A1C9">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26.5.2 超出政府采购法定期限的质疑。</w:t>
      </w:r>
    </w:p>
    <w:p w14:paraId="658C7A48">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rPr>
        <w:t>26</w:t>
      </w:r>
      <w:r>
        <w:rPr>
          <w:rFonts w:hint="eastAsia" w:ascii="宋体" w:hAnsi="宋体" w:cs="宋体"/>
          <w:bCs/>
          <w:szCs w:val="21"/>
          <w:highlight w:val="none"/>
        </w:rPr>
        <w:t>.5.3 以传真、电子邮件等方式递交的非原件形式的质疑。</w:t>
      </w:r>
    </w:p>
    <w:p w14:paraId="593BF9F7">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highlight w:val="none"/>
        </w:rPr>
        <w:t>26.5.4 未参加磋商活动的供应商或在磋商活动中自身权益未受到损害的供应商所提出的质疑。</w:t>
      </w:r>
    </w:p>
    <w:p w14:paraId="6CF16274">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26.5.5供应商组成联合体参加磋商，联合体中任何一方或多方未按要求签字、盖章、加盖公章的质疑。</w:t>
      </w:r>
    </w:p>
    <w:p w14:paraId="035AE14C">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rPr>
        <w:t xml:space="preserve">26.6 </w:t>
      </w:r>
      <w:r>
        <w:rPr>
          <w:rFonts w:hint="eastAsia" w:ascii="宋体" w:hAnsi="宋体" w:cs="宋体"/>
          <w:bCs/>
          <w:szCs w:val="21"/>
          <w:highlight w:val="none"/>
        </w:rPr>
        <w:t xml:space="preserve"> 供应商提出书面质疑必须有理、有据，不得捏造事实、提供虚假材料进行恶意质疑。否则，一经查实，采购代理机构有权依据政府采购的有关规定，报请政府采购监管部门对该供应商进行相应的行政处罚和记录该供应商的失信信息。</w:t>
      </w:r>
    </w:p>
    <w:p w14:paraId="5081DC7A">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27、成交通知书</w:t>
      </w:r>
    </w:p>
    <w:p w14:paraId="20F4132F">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rPr>
        <w:t>27.1成交结果确定后，采购代理机构将向成交供应商发出成交通知书。请成交供应商在成交结果公告届满之日起30日内,使用CA数字证书登录苏采云系统及时下载成交通知书</w:t>
      </w:r>
      <w:r>
        <w:rPr>
          <w:rFonts w:hint="eastAsia" w:ascii="宋体" w:hAnsi="宋体" w:cs="宋体"/>
          <w:bCs/>
          <w:szCs w:val="21"/>
          <w:highlight w:val="none"/>
        </w:rPr>
        <w:t>。因系统存储空间有限，自成交结果公告届满之日起30日后，苏采云系统不再保证提供下载成交通知书服务,因未及时下载而造成的不利后果由成交供应商自行承担。</w:t>
      </w:r>
    </w:p>
    <w:p w14:paraId="4E90A3E7">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highlight w:val="none"/>
        </w:rPr>
        <w:t>27.2成交通知书将是合同的一个组成部</w:t>
      </w:r>
      <w:r>
        <w:rPr>
          <w:rFonts w:hint="eastAsia" w:ascii="宋体" w:hAnsi="宋体" w:cs="宋体"/>
          <w:bCs/>
          <w:szCs w:val="21"/>
        </w:rPr>
        <w:t>分。对采购人和成交供应商均具有法律效力。成交通知书发出后，采购人改变成交结果的，或者成交供应商放弃成交项目的，应当依法承担法律责任。</w:t>
      </w:r>
    </w:p>
    <w:p w14:paraId="1DECA6BE">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七、授予合同</w:t>
      </w:r>
    </w:p>
    <w:p w14:paraId="1AC587FD">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28. 签订合同</w:t>
      </w:r>
    </w:p>
    <w:p w14:paraId="26FEBAE5">
      <w:pPr>
        <w:adjustRightInd w:val="0"/>
        <w:snapToGrid w:val="0"/>
        <w:spacing w:line="500" w:lineRule="exact"/>
        <w:ind w:firstLine="440" w:firstLineChars="200"/>
        <w:rPr>
          <w:rFonts w:hint="eastAsia" w:ascii="宋体" w:hAnsi="宋体" w:cs="宋体"/>
          <w:bCs/>
          <w:color w:val="auto"/>
          <w:szCs w:val="21"/>
        </w:rPr>
      </w:pPr>
      <w:r>
        <w:rPr>
          <w:rFonts w:hint="eastAsia" w:ascii="宋体" w:hAnsi="宋体" w:cs="宋体"/>
          <w:bCs/>
          <w:szCs w:val="21"/>
        </w:rPr>
        <w:t>28.l成交供应商应当在成交通知书发出之日起三十日内，按照磋商文件确定的事项与采购</w:t>
      </w:r>
      <w:r>
        <w:rPr>
          <w:rFonts w:hint="eastAsia" w:ascii="宋体" w:hAnsi="宋体" w:cs="宋体"/>
          <w:bCs/>
          <w:color w:val="auto"/>
          <w:szCs w:val="21"/>
        </w:rPr>
        <w:t>人签订政府采购合同。</w:t>
      </w:r>
    </w:p>
    <w:p w14:paraId="1554AFB2">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28.2磋商文件、成交供应商的响应文件及磋商过程中有关澄清、承诺文件均应作为合同附件。</w:t>
      </w:r>
    </w:p>
    <w:p w14:paraId="6CE50498">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28.3 签订合同后，成交供应商不得将合同标的进行转包。未经采购人同意，成交供应商也不得采用分包形式履行合同,否则采购人有权终止合同。转包或分包造成采购人损失的，成交供应商应承担相应赔偿责任。</w:t>
      </w:r>
    </w:p>
    <w:p w14:paraId="28EE3F9E">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highlight w:val="none"/>
        </w:rPr>
        <w:t>（备注：项目经办人在发标前应与采购人商定是否允许成交供应商分包履行合同，确定后该备注删除）</w:t>
      </w:r>
    </w:p>
    <w:p w14:paraId="570B68BD">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29、标的物的追加</w:t>
      </w:r>
    </w:p>
    <w:p w14:paraId="6BBDFA6B">
      <w:pPr>
        <w:adjustRightInd w:val="0"/>
        <w:snapToGrid w:val="0"/>
        <w:spacing w:line="500" w:lineRule="exact"/>
        <w:ind w:firstLine="440" w:firstLineChars="200"/>
        <w:rPr>
          <w:rFonts w:hint="eastAsia" w:ascii="宋体" w:hAnsi="宋体" w:cs="宋体"/>
          <w:bCs/>
          <w:szCs w:val="21"/>
          <w:highlight w:val="none"/>
        </w:rPr>
      </w:pPr>
      <w:r>
        <w:rPr>
          <w:rFonts w:hint="eastAsia" w:ascii="宋体" w:hAnsi="宋体" w:cs="宋体"/>
          <w:bCs/>
          <w:szCs w:val="21"/>
        </w:rPr>
        <w:t>29.1政府采购合同履行中，采购人需追加与合同标的相同</w:t>
      </w:r>
      <w:r>
        <w:rPr>
          <w:rFonts w:hint="eastAsia" w:ascii="宋体" w:hAnsi="宋体" w:cs="宋体"/>
          <w:bCs/>
          <w:szCs w:val="21"/>
          <w:highlight w:val="none"/>
        </w:rPr>
        <w:t>的货物、服务（包含与货物相关的服务及与服务相关的货物）的，在不改变合同其他条款的前提下，可以与成交供应商协商签订补充合同，但所有补充合同的采购金额不超过原合同金额10%。</w:t>
      </w:r>
    </w:p>
    <w:p w14:paraId="723CB9F4">
      <w:pPr>
        <w:adjustRightInd w:val="0"/>
        <w:snapToGrid w:val="0"/>
        <w:spacing w:line="500" w:lineRule="exact"/>
        <w:ind w:firstLine="440" w:firstLineChars="200"/>
        <w:rPr>
          <w:rFonts w:hint="eastAsia" w:ascii="宋体" w:hAnsi="宋体" w:cs="宋体"/>
          <w:b/>
          <w:szCs w:val="21"/>
        </w:rPr>
      </w:pPr>
      <w:r>
        <w:rPr>
          <w:rFonts w:hint="eastAsia" w:ascii="宋体" w:hAnsi="宋体" w:cs="宋体"/>
          <w:b/>
          <w:szCs w:val="21"/>
        </w:rPr>
        <w:t>30、政府采购履约资金扶持政策</w:t>
      </w:r>
    </w:p>
    <w:p w14:paraId="1EB6B2D0">
      <w:pPr>
        <w:adjustRightInd w:val="0"/>
        <w:snapToGrid w:val="0"/>
        <w:spacing w:line="500" w:lineRule="exact"/>
        <w:ind w:firstLine="440" w:firstLineChars="200"/>
        <w:rPr>
          <w:rFonts w:hint="eastAsia" w:ascii="宋体" w:hAnsi="宋体" w:cs="宋体"/>
          <w:bCs/>
          <w:szCs w:val="21"/>
        </w:rPr>
      </w:pPr>
      <w:r>
        <w:rPr>
          <w:rFonts w:hint="eastAsia" w:ascii="宋体" w:hAnsi="宋体" w:cs="宋体"/>
          <w:bCs/>
          <w:szCs w:val="21"/>
        </w:rPr>
        <w:t>成交供应商可凭政府采购合同办理融资贷款，详情请见江苏政府采购网“政采贷”专栏。</w:t>
      </w:r>
    </w:p>
    <w:p w14:paraId="17E21C00">
      <w:pPr>
        <w:autoSpaceDE w:val="0"/>
        <w:autoSpaceDN w:val="0"/>
        <w:adjustRightInd w:val="0"/>
        <w:snapToGrid w:val="0"/>
        <w:spacing w:line="520" w:lineRule="exact"/>
        <w:jc w:val="center"/>
        <w:outlineLvl w:val="0"/>
        <w:rPr>
          <w:rFonts w:hint="eastAsia"/>
        </w:rPr>
        <w:sectPr>
          <w:pgSz w:w="11906" w:h="16838"/>
          <w:pgMar w:top="1440" w:right="1800" w:bottom="1440" w:left="1800" w:header="851" w:footer="992" w:gutter="0"/>
          <w:pgNumType w:fmt="decimal"/>
          <w:cols w:space="425" w:num="1"/>
          <w:docGrid w:type="lines" w:linePitch="312" w:charSpace="0"/>
        </w:sectPr>
      </w:pPr>
    </w:p>
    <w:p w14:paraId="660A7E2A">
      <w:pPr>
        <w:pStyle w:val="2"/>
        <w:numPr>
          <w:ilvl w:val="0"/>
          <w:numId w:val="0"/>
        </w:numPr>
        <w:spacing w:line="360" w:lineRule="auto"/>
        <w:rPr>
          <w:rFonts w:hint="eastAsia" w:ascii="宋体" w:hAnsi="宋体" w:cs="宋体"/>
          <w:sz w:val="24"/>
          <w:szCs w:val="24"/>
        </w:rPr>
      </w:pPr>
      <w:bookmarkStart w:id="15" w:name="_Toc15057"/>
      <w:bookmarkStart w:id="16" w:name="_Toc481057145"/>
      <w:r>
        <w:rPr>
          <w:rFonts w:hint="eastAsia" w:ascii="宋体" w:hAnsi="宋体" w:cs="宋体"/>
          <w:sz w:val="24"/>
          <w:szCs w:val="24"/>
        </w:rPr>
        <w:t xml:space="preserve">第三章 </w:t>
      </w:r>
      <w:bookmarkEnd w:id="15"/>
      <w:bookmarkEnd w:id="16"/>
      <w:r>
        <w:rPr>
          <w:rFonts w:hint="eastAsia" w:ascii="宋体" w:hAnsi="宋体" w:cs="宋体"/>
          <w:sz w:val="24"/>
          <w:szCs w:val="24"/>
        </w:rPr>
        <w:t>评审方法与评审标准</w:t>
      </w:r>
    </w:p>
    <w:p w14:paraId="3B9703E6">
      <w:pPr>
        <w:spacing w:line="360" w:lineRule="auto"/>
        <w:ind w:firstLine="440" w:firstLineChars="200"/>
      </w:pPr>
      <w:r>
        <w:rPr>
          <w:rFonts w:hint="eastAsia"/>
        </w:rPr>
        <w:t>本项目采用综合评分法，评分统计方法采用百分制（满分100分），将全部评委评分直接进行算术平均，小数点后保留2位。按评审后得分由高到低顺序排列，得分相同的，按投标报价由低到高顺序排列，得分且投标报价相同的，按技术指标优劣顺序排列，由评标委员会确定。</w:t>
      </w:r>
    </w:p>
    <w:p w14:paraId="207E2600">
      <w:pPr>
        <w:tabs>
          <w:tab w:val="left" w:pos="900"/>
          <w:tab w:val="left" w:pos="1080"/>
          <w:tab w:val="left" w:pos="1589"/>
        </w:tabs>
        <w:snapToGrid w:val="0"/>
        <w:spacing w:line="360" w:lineRule="auto"/>
        <w:ind w:leftChars="-170" w:hanging="355" w:hangingChars="148"/>
        <w:jc w:val="center"/>
        <w:rPr>
          <w:b/>
          <w:color w:val="000000"/>
          <w:sz w:val="24"/>
        </w:rPr>
      </w:pPr>
      <w:r>
        <w:rPr>
          <w:b/>
          <w:sz w:val="24"/>
        </w:rPr>
        <w:t>符合性审查</w:t>
      </w:r>
      <w:r>
        <w:rPr>
          <w:rFonts w:hint="eastAsia"/>
          <w:b/>
          <w:sz w:val="24"/>
        </w:rPr>
        <w:t>要求</w:t>
      </w:r>
    </w:p>
    <w:tbl>
      <w:tblPr>
        <w:tblStyle w:val="15"/>
        <w:tblW w:w="52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2105"/>
        <w:gridCol w:w="6170"/>
      </w:tblGrid>
      <w:tr w14:paraId="69DD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2F77F705">
            <w:pPr>
              <w:spacing w:after="0" w:line="24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序号</w:t>
            </w:r>
          </w:p>
        </w:tc>
        <w:tc>
          <w:tcPr>
            <w:tcW w:w="1174" w:type="pct"/>
            <w:tcBorders>
              <w:top w:val="single" w:color="auto" w:sz="4" w:space="0"/>
              <w:left w:val="single" w:color="auto" w:sz="4" w:space="0"/>
              <w:bottom w:val="single" w:color="auto" w:sz="4" w:space="0"/>
              <w:right w:val="single" w:color="auto" w:sz="4" w:space="0"/>
            </w:tcBorders>
            <w:vAlign w:val="center"/>
          </w:tcPr>
          <w:p w14:paraId="74EDC09D">
            <w:pPr>
              <w:spacing w:after="0" w:line="24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审查因素</w:t>
            </w:r>
          </w:p>
        </w:tc>
        <w:tc>
          <w:tcPr>
            <w:tcW w:w="3441" w:type="pct"/>
            <w:tcBorders>
              <w:top w:val="single" w:color="auto" w:sz="4" w:space="0"/>
              <w:left w:val="single" w:color="auto" w:sz="4" w:space="0"/>
              <w:bottom w:val="single" w:color="auto" w:sz="4" w:space="0"/>
              <w:right w:val="single" w:color="auto" w:sz="4" w:space="0"/>
            </w:tcBorders>
            <w:vAlign w:val="center"/>
          </w:tcPr>
          <w:p w14:paraId="5931023E">
            <w:pPr>
              <w:spacing w:after="0" w:line="24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审查内容</w:t>
            </w:r>
          </w:p>
        </w:tc>
      </w:tr>
      <w:tr w14:paraId="57AD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6A1E7501">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1</w:t>
            </w:r>
          </w:p>
        </w:tc>
        <w:tc>
          <w:tcPr>
            <w:tcW w:w="1174" w:type="pct"/>
            <w:tcBorders>
              <w:top w:val="single" w:color="auto" w:sz="4" w:space="0"/>
              <w:left w:val="single" w:color="auto" w:sz="4" w:space="0"/>
              <w:bottom w:val="single" w:color="auto" w:sz="4" w:space="0"/>
              <w:right w:val="single" w:color="auto" w:sz="4" w:space="0"/>
            </w:tcBorders>
            <w:vAlign w:val="center"/>
          </w:tcPr>
          <w:p w14:paraId="670A599D">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磋商申请及声明、法定代表人资格证明书和政府采购供应商信用承诺书</w:t>
            </w:r>
          </w:p>
        </w:tc>
        <w:tc>
          <w:tcPr>
            <w:tcW w:w="3441" w:type="pct"/>
            <w:tcBorders>
              <w:top w:val="single" w:color="auto" w:sz="4" w:space="0"/>
              <w:left w:val="single" w:color="auto" w:sz="4" w:space="0"/>
              <w:bottom w:val="single" w:color="auto" w:sz="4" w:space="0"/>
              <w:right w:val="single" w:color="auto" w:sz="4" w:space="0"/>
            </w:tcBorders>
            <w:vAlign w:val="center"/>
          </w:tcPr>
          <w:p w14:paraId="47C02420">
            <w:pPr>
              <w:spacing w:line="360" w:lineRule="auto"/>
              <w:jc w:val="center"/>
              <w:rPr>
                <w:rFonts w:hint="eastAsia" w:ascii="宋体" w:hAnsi="宋体" w:eastAsia="宋体" w:cs="宋体"/>
                <w:b w:val="0"/>
                <w:bCs w:val="0"/>
                <w:color w:val="auto"/>
                <w:kern w:val="0"/>
                <w:sz w:val="20"/>
                <w:szCs w:val="20"/>
                <w:highlight w:val="none"/>
                <w:lang w:eastAsia="zh-CN"/>
                <w14:ligatures w14:val="none"/>
              </w:rPr>
            </w:pPr>
            <w:r>
              <w:rPr>
                <w:rFonts w:hint="eastAsia" w:ascii="宋体" w:hAnsi="宋体" w:eastAsia="宋体" w:cs="宋体"/>
                <w:b w:val="0"/>
                <w:bCs w:val="0"/>
                <w:color w:val="auto"/>
                <w:kern w:val="0"/>
                <w:sz w:val="20"/>
                <w:szCs w:val="20"/>
                <w:highlight w:val="none"/>
                <w14:ligatures w14:val="none"/>
              </w:rPr>
              <w:t>按</w:t>
            </w:r>
            <w:r>
              <w:rPr>
                <w:rFonts w:hint="eastAsia" w:ascii="宋体" w:hAnsi="宋体" w:eastAsia="宋体" w:cs="宋体"/>
                <w:b w:val="0"/>
                <w:bCs w:val="0"/>
                <w:color w:val="auto"/>
                <w:kern w:val="0"/>
                <w:sz w:val="20"/>
                <w:szCs w:val="20"/>
                <w:highlight w:val="none"/>
                <w:lang w:eastAsia="zh-CN"/>
                <w14:ligatures w14:val="none"/>
              </w:rPr>
              <w:t>磋商文件</w:t>
            </w:r>
            <w:r>
              <w:rPr>
                <w:rFonts w:hint="eastAsia" w:ascii="宋体" w:hAnsi="宋体" w:eastAsia="宋体" w:cs="宋体"/>
                <w:b w:val="0"/>
                <w:bCs w:val="0"/>
                <w:color w:val="auto"/>
                <w:kern w:val="0"/>
                <w:sz w:val="20"/>
                <w:szCs w:val="20"/>
                <w:highlight w:val="none"/>
                <w14:ligatures w14:val="none"/>
              </w:rPr>
              <w:t>要求提供</w:t>
            </w:r>
            <w:r>
              <w:rPr>
                <w:rFonts w:hint="eastAsia" w:ascii="宋体" w:hAnsi="宋体" w:eastAsia="宋体" w:cs="宋体"/>
                <w:b w:val="0"/>
                <w:bCs w:val="0"/>
                <w:color w:val="auto"/>
                <w:kern w:val="0"/>
                <w:sz w:val="20"/>
                <w:szCs w:val="20"/>
                <w:highlight w:val="none"/>
                <w:lang w:eastAsia="zh-CN"/>
                <w14:ligatures w14:val="none"/>
              </w:rPr>
              <w:t>磋商申请及声明</w:t>
            </w:r>
          </w:p>
          <w:p w14:paraId="65A4AFC7">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、法定代表人资格证明书；</w:t>
            </w:r>
          </w:p>
        </w:tc>
      </w:tr>
      <w:tr w14:paraId="4FF94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6C93BD89">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2</w:t>
            </w:r>
          </w:p>
        </w:tc>
        <w:tc>
          <w:tcPr>
            <w:tcW w:w="1174" w:type="pct"/>
            <w:tcBorders>
              <w:top w:val="single" w:color="auto" w:sz="4" w:space="0"/>
              <w:left w:val="single" w:color="auto" w:sz="4" w:space="0"/>
              <w:bottom w:val="single" w:color="auto" w:sz="4" w:space="0"/>
              <w:right w:val="single" w:color="auto" w:sz="4" w:space="0"/>
            </w:tcBorders>
            <w:vAlign w:val="center"/>
          </w:tcPr>
          <w:p w14:paraId="57ED865B">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投标完整性</w:t>
            </w:r>
          </w:p>
        </w:tc>
        <w:tc>
          <w:tcPr>
            <w:tcW w:w="3441" w:type="pct"/>
            <w:tcBorders>
              <w:top w:val="single" w:color="auto" w:sz="4" w:space="0"/>
              <w:left w:val="single" w:color="auto" w:sz="4" w:space="0"/>
              <w:bottom w:val="single" w:color="auto" w:sz="4" w:space="0"/>
              <w:right w:val="single" w:color="auto" w:sz="4" w:space="0"/>
            </w:tcBorders>
            <w:vAlign w:val="center"/>
          </w:tcPr>
          <w:p w14:paraId="2053E042">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未将一个采购包中的内容拆开投标；（无需</w:t>
            </w:r>
            <w:r>
              <w:rPr>
                <w:rFonts w:hint="eastAsia" w:ascii="宋体" w:hAnsi="宋体" w:eastAsia="宋体" w:cs="宋体"/>
                <w:b w:val="0"/>
                <w:bCs w:val="0"/>
                <w:color w:val="auto"/>
                <w:kern w:val="0"/>
                <w:sz w:val="20"/>
                <w:szCs w:val="20"/>
                <w:highlight w:val="none"/>
                <w:lang w:eastAsia="zh-CN"/>
                <w14:ligatures w14:val="none"/>
              </w:rPr>
              <w:t>供应商</w:t>
            </w:r>
            <w:r>
              <w:rPr>
                <w:rFonts w:hint="eastAsia" w:ascii="宋体" w:hAnsi="宋体" w:eastAsia="宋体" w:cs="宋体"/>
                <w:b w:val="0"/>
                <w:bCs w:val="0"/>
                <w:color w:val="auto"/>
                <w:kern w:val="0"/>
                <w:sz w:val="20"/>
                <w:szCs w:val="20"/>
                <w:highlight w:val="none"/>
                <w14:ligatures w14:val="none"/>
              </w:rPr>
              <w:t>提供材料，由</w:t>
            </w:r>
            <w:r>
              <w:rPr>
                <w:rFonts w:hint="eastAsia" w:ascii="宋体" w:hAnsi="宋体" w:eastAsia="宋体" w:cs="宋体"/>
                <w:b w:val="0"/>
                <w:bCs w:val="0"/>
                <w:color w:val="auto"/>
                <w:kern w:val="0"/>
                <w:sz w:val="20"/>
                <w:szCs w:val="20"/>
                <w:highlight w:val="none"/>
                <w:lang w:eastAsia="zh-CN"/>
                <w14:ligatures w14:val="none"/>
              </w:rPr>
              <w:t>磋商小组</w:t>
            </w:r>
            <w:r>
              <w:rPr>
                <w:rFonts w:hint="eastAsia" w:ascii="宋体" w:hAnsi="宋体" w:eastAsia="宋体" w:cs="宋体"/>
                <w:b w:val="0"/>
                <w:bCs w:val="0"/>
                <w:color w:val="auto"/>
                <w:kern w:val="0"/>
                <w:sz w:val="20"/>
                <w:szCs w:val="20"/>
                <w:highlight w:val="none"/>
                <w14:ligatures w14:val="none"/>
              </w:rPr>
              <w:t>审查</w:t>
            </w:r>
            <w:r>
              <w:rPr>
                <w:rFonts w:hint="eastAsia" w:ascii="宋体" w:hAnsi="宋体" w:eastAsia="宋体" w:cs="宋体"/>
                <w:b w:val="0"/>
                <w:bCs w:val="0"/>
                <w:color w:val="auto"/>
                <w:kern w:val="0"/>
                <w:sz w:val="20"/>
                <w:szCs w:val="20"/>
                <w:highlight w:val="none"/>
                <w:lang w:eastAsia="zh-CN"/>
                <w14:ligatures w14:val="none"/>
              </w:rPr>
              <w:t>响应文件</w:t>
            </w:r>
            <w:r>
              <w:rPr>
                <w:rFonts w:hint="eastAsia" w:ascii="宋体" w:hAnsi="宋体" w:eastAsia="宋体" w:cs="宋体"/>
                <w:b w:val="0"/>
                <w:bCs w:val="0"/>
                <w:color w:val="auto"/>
                <w:kern w:val="0"/>
                <w:sz w:val="20"/>
                <w:szCs w:val="20"/>
                <w:highlight w:val="none"/>
                <w14:ligatures w14:val="none"/>
              </w:rPr>
              <w:t>）</w:t>
            </w:r>
          </w:p>
        </w:tc>
      </w:tr>
      <w:tr w14:paraId="42590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5186420B">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3</w:t>
            </w:r>
          </w:p>
        </w:tc>
        <w:tc>
          <w:tcPr>
            <w:tcW w:w="1174" w:type="pct"/>
            <w:tcBorders>
              <w:top w:val="single" w:color="auto" w:sz="4" w:space="0"/>
              <w:left w:val="single" w:color="auto" w:sz="4" w:space="0"/>
              <w:bottom w:val="single" w:color="auto" w:sz="4" w:space="0"/>
              <w:right w:val="single" w:color="auto" w:sz="4" w:space="0"/>
            </w:tcBorders>
            <w:vAlign w:val="center"/>
          </w:tcPr>
          <w:p w14:paraId="6634D4A0">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投标报价</w:t>
            </w:r>
          </w:p>
        </w:tc>
        <w:tc>
          <w:tcPr>
            <w:tcW w:w="3441" w:type="pct"/>
            <w:tcBorders>
              <w:top w:val="single" w:color="auto" w:sz="4" w:space="0"/>
              <w:left w:val="single" w:color="auto" w:sz="4" w:space="0"/>
              <w:bottom w:val="single" w:color="auto" w:sz="4" w:space="0"/>
              <w:right w:val="single" w:color="auto" w:sz="4" w:space="0"/>
            </w:tcBorders>
            <w:vAlign w:val="center"/>
          </w:tcPr>
          <w:p w14:paraId="4D2504B2">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投标报价未超过</w:t>
            </w:r>
            <w:r>
              <w:rPr>
                <w:rFonts w:hint="eastAsia" w:ascii="宋体" w:hAnsi="宋体" w:eastAsia="宋体" w:cs="宋体"/>
                <w:b w:val="0"/>
                <w:bCs w:val="0"/>
                <w:color w:val="auto"/>
                <w:kern w:val="0"/>
                <w:sz w:val="20"/>
                <w:szCs w:val="20"/>
                <w:highlight w:val="none"/>
                <w:lang w:eastAsia="zh-CN"/>
                <w14:ligatures w14:val="none"/>
              </w:rPr>
              <w:t>磋商文件</w:t>
            </w:r>
            <w:r>
              <w:rPr>
                <w:rFonts w:hint="eastAsia" w:ascii="宋体" w:hAnsi="宋体" w:eastAsia="宋体" w:cs="宋体"/>
                <w:b w:val="0"/>
                <w:bCs w:val="0"/>
                <w:color w:val="auto"/>
                <w:kern w:val="0"/>
                <w:sz w:val="20"/>
                <w:szCs w:val="20"/>
                <w:highlight w:val="none"/>
                <w14:ligatures w14:val="none"/>
              </w:rPr>
              <w:t>中规定的项目/采购包预算金额或者项目/采购包最高限价；（无需</w:t>
            </w:r>
            <w:r>
              <w:rPr>
                <w:rFonts w:hint="eastAsia" w:ascii="宋体" w:hAnsi="宋体" w:eastAsia="宋体" w:cs="宋体"/>
                <w:b w:val="0"/>
                <w:bCs w:val="0"/>
                <w:color w:val="auto"/>
                <w:kern w:val="0"/>
                <w:sz w:val="20"/>
                <w:szCs w:val="20"/>
                <w:highlight w:val="none"/>
                <w:lang w:eastAsia="zh-CN"/>
                <w14:ligatures w14:val="none"/>
              </w:rPr>
              <w:t>供应商</w:t>
            </w:r>
            <w:r>
              <w:rPr>
                <w:rFonts w:hint="eastAsia" w:ascii="宋体" w:hAnsi="宋体" w:eastAsia="宋体" w:cs="宋体"/>
                <w:b w:val="0"/>
                <w:bCs w:val="0"/>
                <w:color w:val="auto"/>
                <w:kern w:val="0"/>
                <w:sz w:val="20"/>
                <w:szCs w:val="20"/>
                <w:highlight w:val="none"/>
                <w14:ligatures w14:val="none"/>
              </w:rPr>
              <w:t>提供材料，由</w:t>
            </w:r>
            <w:r>
              <w:rPr>
                <w:rFonts w:hint="eastAsia" w:ascii="宋体" w:hAnsi="宋体" w:eastAsia="宋体" w:cs="宋体"/>
                <w:b w:val="0"/>
                <w:bCs w:val="0"/>
                <w:color w:val="auto"/>
                <w:kern w:val="0"/>
                <w:sz w:val="20"/>
                <w:szCs w:val="20"/>
                <w:highlight w:val="none"/>
                <w:lang w:eastAsia="zh-CN"/>
                <w14:ligatures w14:val="none"/>
              </w:rPr>
              <w:t>磋商小组</w:t>
            </w:r>
            <w:r>
              <w:rPr>
                <w:rFonts w:hint="eastAsia" w:ascii="宋体" w:hAnsi="宋体" w:eastAsia="宋体" w:cs="宋体"/>
                <w:b w:val="0"/>
                <w:bCs w:val="0"/>
                <w:color w:val="auto"/>
                <w:kern w:val="0"/>
                <w:sz w:val="20"/>
                <w:szCs w:val="20"/>
                <w:highlight w:val="none"/>
                <w14:ligatures w14:val="none"/>
              </w:rPr>
              <w:t>审查</w:t>
            </w:r>
            <w:r>
              <w:rPr>
                <w:rFonts w:hint="eastAsia" w:ascii="宋体" w:hAnsi="宋体" w:eastAsia="宋体" w:cs="宋体"/>
                <w:b w:val="0"/>
                <w:bCs w:val="0"/>
                <w:color w:val="auto"/>
                <w:kern w:val="0"/>
                <w:sz w:val="20"/>
                <w:szCs w:val="20"/>
                <w:highlight w:val="none"/>
                <w:lang w:eastAsia="zh-CN"/>
                <w14:ligatures w14:val="none"/>
              </w:rPr>
              <w:t>响应文件</w:t>
            </w:r>
            <w:r>
              <w:rPr>
                <w:rFonts w:hint="eastAsia" w:ascii="宋体" w:hAnsi="宋体" w:eastAsia="宋体" w:cs="宋体"/>
                <w:b w:val="0"/>
                <w:bCs w:val="0"/>
                <w:color w:val="auto"/>
                <w:kern w:val="0"/>
                <w:sz w:val="20"/>
                <w:szCs w:val="20"/>
                <w:highlight w:val="none"/>
                <w14:ligatures w14:val="none"/>
              </w:rPr>
              <w:t>）</w:t>
            </w:r>
          </w:p>
        </w:tc>
      </w:tr>
      <w:tr w14:paraId="298B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3AFAF729">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4</w:t>
            </w:r>
          </w:p>
        </w:tc>
        <w:tc>
          <w:tcPr>
            <w:tcW w:w="1174" w:type="pct"/>
            <w:tcBorders>
              <w:top w:val="single" w:color="auto" w:sz="4" w:space="0"/>
              <w:left w:val="single" w:color="auto" w:sz="4" w:space="0"/>
              <w:bottom w:val="single" w:color="auto" w:sz="4" w:space="0"/>
              <w:right w:val="single" w:color="auto" w:sz="4" w:space="0"/>
            </w:tcBorders>
            <w:vAlign w:val="center"/>
          </w:tcPr>
          <w:p w14:paraId="50751071">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报价唯一性</w:t>
            </w:r>
          </w:p>
        </w:tc>
        <w:tc>
          <w:tcPr>
            <w:tcW w:w="3441" w:type="pct"/>
            <w:tcBorders>
              <w:top w:val="single" w:color="auto" w:sz="4" w:space="0"/>
              <w:left w:val="single" w:color="auto" w:sz="4" w:space="0"/>
              <w:bottom w:val="single" w:color="auto" w:sz="4" w:space="0"/>
              <w:right w:val="single" w:color="auto" w:sz="4" w:space="0"/>
            </w:tcBorders>
            <w:vAlign w:val="center"/>
          </w:tcPr>
          <w:p w14:paraId="5394DC29">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lang w:eastAsia="zh-CN"/>
                <w14:ligatures w14:val="none"/>
              </w:rPr>
              <w:t>响应文件</w:t>
            </w:r>
            <w:r>
              <w:rPr>
                <w:rFonts w:hint="eastAsia" w:ascii="宋体" w:hAnsi="宋体" w:eastAsia="宋体" w:cs="宋体"/>
                <w:b w:val="0"/>
                <w:bCs w:val="0"/>
                <w:color w:val="auto"/>
                <w:kern w:val="0"/>
                <w:sz w:val="20"/>
                <w:szCs w:val="20"/>
                <w:highlight w:val="none"/>
                <w14:ligatures w14:val="none"/>
              </w:rPr>
              <w:t>未出现可选择性或可调整的报价（</w:t>
            </w:r>
            <w:r>
              <w:rPr>
                <w:rFonts w:hint="eastAsia" w:ascii="宋体" w:hAnsi="宋体" w:eastAsia="宋体" w:cs="宋体"/>
                <w:b w:val="0"/>
                <w:bCs w:val="0"/>
                <w:color w:val="auto"/>
                <w:kern w:val="0"/>
                <w:sz w:val="20"/>
                <w:szCs w:val="20"/>
                <w:highlight w:val="none"/>
                <w:lang w:eastAsia="zh-CN"/>
                <w14:ligatures w14:val="none"/>
              </w:rPr>
              <w:t>磋商文件</w:t>
            </w:r>
            <w:r>
              <w:rPr>
                <w:rFonts w:hint="eastAsia" w:ascii="宋体" w:hAnsi="宋体" w:eastAsia="宋体" w:cs="宋体"/>
                <w:b w:val="0"/>
                <w:bCs w:val="0"/>
                <w:color w:val="auto"/>
                <w:kern w:val="0"/>
                <w:sz w:val="20"/>
                <w:szCs w:val="20"/>
                <w:highlight w:val="none"/>
                <w14:ligatures w14:val="none"/>
              </w:rPr>
              <w:t>另有规定的除外）；</w:t>
            </w:r>
          </w:p>
        </w:tc>
      </w:tr>
      <w:tr w14:paraId="7C883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25603231">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5</w:t>
            </w:r>
          </w:p>
        </w:tc>
        <w:tc>
          <w:tcPr>
            <w:tcW w:w="1174" w:type="pct"/>
            <w:tcBorders>
              <w:top w:val="single" w:color="auto" w:sz="4" w:space="0"/>
              <w:left w:val="single" w:color="auto" w:sz="4" w:space="0"/>
              <w:bottom w:val="single" w:color="auto" w:sz="4" w:space="0"/>
              <w:right w:val="single" w:color="auto" w:sz="4" w:space="0"/>
            </w:tcBorders>
            <w:vAlign w:val="center"/>
          </w:tcPr>
          <w:p w14:paraId="795AD879">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投标有效期</w:t>
            </w:r>
          </w:p>
        </w:tc>
        <w:tc>
          <w:tcPr>
            <w:tcW w:w="3441" w:type="pct"/>
            <w:tcBorders>
              <w:top w:val="single" w:color="auto" w:sz="4" w:space="0"/>
              <w:left w:val="single" w:color="auto" w:sz="4" w:space="0"/>
              <w:bottom w:val="single" w:color="auto" w:sz="4" w:space="0"/>
              <w:right w:val="single" w:color="auto" w:sz="4" w:space="0"/>
            </w:tcBorders>
            <w:vAlign w:val="center"/>
          </w:tcPr>
          <w:p w14:paraId="0CA17DE0">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lang w:eastAsia="zh-CN"/>
                <w14:ligatures w14:val="none"/>
              </w:rPr>
              <w:t>响应文件</w:t>
            </w:r>
            <w:r>
              <w:rPr>
                <w:rFonts w:hint="eastAsia" w:ascii="宋体" w:hAnsi="宋体" w:eastAsia="宋体" w:cs="宋体"/>
                <w:b w:val="0"/>
                <w:bCs w:val="0"/>
                <w:color w:val="auto"/>
                <w:kern w:val="0"/>
                <w:sz w:val="20"/>
                <w:szCs w:val="20"/>
                <w:highlight w:val="none"/>
                <w14:ligatures w14:val="none"/>
              </w:rPr>
              <w:t>中承诺的投标有效期满足</w:t>
            </w:r>
            <w:r>
              <w:rPr>
                <w:rFonts w:hint="eastAsia" w:ascii="宋体" w:hAnsi="宋体" w:eastAsia="宋体" w:cs="宋体"/>
                <w:b w:val="0"/>
                <w:bCs w:val="0"/>
                <w:color w:val="auto"/>
                <w:kern w:val="0"/>
                <w:sz w:val="20"/>
                <w:szCs w:val="20"/>
                <w:highlight w:val="none"/>
                <w:lang w:eastAsia="zh-CN"/>
                <w14:ligatures w14:val="none"/>
              </w:rPr>
              <w:t>磋商文件</w:t>
            </w:r>
            <w:r>
              <w:rPr>
                <w:rFonts w:hint="eastAsia" w:ascii="宋体" w:hAnsi="宋体" w:eastAsia="宋体" w:cs="宋体"/>
                <w:b w:val="0"/>
                <w:bCs w:val="0"/>
                <w:color w:val="auto"/>
                <w:kern w:val="0"/>
                <w:sz w:val="20"/>
                <w:szCs w:val="20"/>
                <w:highlight w:val="none"/>
                <w14:ligatures w14:val="none"/>
              </w:rPr>
              <w:t>中载明的投标有效期的；</w:t>
            </w:r>
          </w:p>
        </w:tc>
      </w:tr>
      <w:tr w14:paraId="566F2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6E2A7F85">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6</w:t>
            </w:r>
          </w:p>
        </w:tc>
        <w:tc>
          <w:tcPr>
            <w:tcW w:w="1174" w:type="pct"/>
            <w:tcBorders>
              <w:top w:val="single" w:color="auto" w:sz="4" w:space="0"/>
              <w:left w:val="single" w:color="auto" w:sz="4" w:space="0"/>
              <w:bottom w:val="single" w:color="auto" w:sz="4" w:space="0"/>
              <w:right w:val="single" w:color="auto" w:sz="4" w:space="0"/>
            </w:tcBorders>
            <w:vAlign w:val="center"/>
          </w:tcPr>
          <w:p w14:paraId="09611DD0">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签署、加盖公章</w:t>
            </w:r>
          </w:p>
        </w:tc>
        <w:tc>
          <w:tcPr>
            <w:tcW w:w="3441" w:type="pct"/>
            <w:tcBorders>
              <w:top w:val="single" w:color="auto" w:sz="4" w:space="0"/>
              <w:left w:val="single" w:color="auto" w:sz="4" w:space="0"/>
              <w:bottom w:val="single" w:color="auto" w:sz="4" w:space="0"/>
              <w:right w:val="single" w:color="auto" w:sz="4" w:space="0"/>
            </w:tcBorders>
            <w:vAlign w:val="center"/>
          </w:tcPr>
          <w:p w14:paraId="71373B5D">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按照</w:t>
            </w:r>
            <w:r>
              <w:rPr>
                <w:rFonts w:hint="eastAsia" w:ascii="宋体" w:hAnsi="宋体" w:eastAsia="宋体" w:cs="宋体"/>
                <w:b w:val="0"/>
                <w:bCs w:val="0"/>
                <w:color w:val="auto"/>
                <w:kern w:val="0"/>
                <w:sz w:val="20"/>
                <w:szCs w:val="20"/>
                <w:highlight w:val="none"/>
                <w:lang w:eastAsia="zh-CN"/>
                <w14:ligatures w14:val="none"/>
              </w:rPr>
              <w:t>磋商文件</w:t>
            </w:r>
            <w:r>
              <w:rPr>
                <w:rFonts w:hint="eastAsia" w:ascii="宋体" w:hAnsi="宋体" w:eastAsia="宋体" w:cs="宋体"/>
                <w:b w:val="0"/>
                <w:bCs w:val="0"/>
                <w:color w:val="auto"/>
                <w:kern w:val="0"/>
                <w:sz w:val="20"/>
                <w:szCs w:val="20"/>
                <w:highlight w:val="none"/>
                <w14:ligatures w14:val="none"/>
              </w:rPr>
              <w:t>要求签署、加盖公章的；（无需</w:t>
            </w:r>
            <w:r>
              <w:rPr>
                <w:rFonts w:hint="eastAsia" w:ascii="宋体" w:hAnsi="宋体" w:eastAsia="宋体" w:cs="宋体"/>
                <w:b w:val="0"/>
                <w:bCs w:val="0"/>
                <w:color w:val="auto"/>
                <w:kern w:val="0"/>
                <w:sz w:val="20"/>
                <w:szCs w:val="20"/>
                <w:highlight w:val="none"/>
                <w:lang w:eastAsia="zh-CN"/>
                <w14:ligatures w14:val="none"/>
              </w:rPr>
              <w:t>供应商</w:t>
            </w:r>
            <w:r>
              <w:rPr>
                <w:rFonts w:hint="eastAsia" w:ascii="宋体" w:hAnsi="宋体" w:eastAsia="宋体" w:cs="宋体"/>
                <w:b w:val="0"/>
                <w:bCs w:val="0"/>
                <w:color w:val="auto"/>
                <w:kern w:val="0"/>
                <w:sz w:val="20"/>
                <w:szCs w:val="20"/>
                <w:highlight w:val="none"/>
                <w14:ligatures w14:val="none"/>
              </w:rPr>
              <w:t>提供材料，由</w:t>
            </w:r>
            <w:r>
              <w:rPr>
                <w:rFonts w:hint="eastAsia" w:ascii="宋体" w:hAnsi="宋体" w:eastAsia="宋体" w:cs="宋体"/>
                <w:b w:val="0"/>
                <w:bCs w:val="0"/>
                <w:color w:val="auto"/>
                <w:kern w:val="0"/>
                <w:sz w:val="20"/>
                <w:szCs w:val="20"/>
                <w:highlight w:val="none"/>
                <w:lang w:eastAsia="zh-CN"/>
                <w14:ligatures w14:val="none"/>
              </w:rPr>
              <w:t>磋商小组</w:t>
            </w:r>
            <w:r>
              <w:rPr>
                <w:rFonts w:hint="eastAsia" w:ascii="宋体" w:hAnsi="宋体" w:eastAsia="宋体" w:cs="宋体"/>
                <w:b w:val="0"/>
                <w:bCs w:val="0"/>
                <w:color w:val="auto"/>
                <w:kern w:val="0"/>
                <w:sz w:val="20"/>
                <w:szCs w:val="20"/>
                <w:highlight w:val="none"/>
                <w14:ligatures w14:val="none"/>
              </w:rPr>
              <w:t>审查</w:t>
            </w:r>
            <w:r>
              <w:rPr>
                <w:rFonts w:hint="eastAsia" w:ascii="宋体" w:hAnsi="宋体" w:eastAsia="宋体" w:cs="宋体"/>
                <w:b w:val="0"/>
                <w:bCs w:val="0"/>
                <w:color w:val="auto"/>
                <w:kern w:val="0"/>
                <w:sz w:val="20"/>
                <w:szCs w:val="20"/>
                <w:highlight w:val="none"/>
                <w:lang w:eastAsia="zh-CN"/>
                <w14:ligatures w14:val="none"/>
              </w:rPr>
              <w:t>响应文件</w:t>
            </w:r>
            <w:r>
              <w:rPr>
                <w:rFonts w:hint="eastAsia" w:ascii="宋体" w:hAnsi="宋体" w:eastAsia="宋体" w:cs="宋体"/>
                <w:b w:val="0"/>
                <w:bCs w:val="0"/>
                <w:color w:val="auto"/>
                <w:kern w:val="0"/>
                <w:sz w:val="20"/>
                <w:szCs w:val="20"/>
                <w:highlight w:val="none"/>
                <w14:ligatures w14:val="none"/>
              </w:rPr>
              <w:t>）</w:t>
            </w:r>
          </w:p>
        </w:tc>
      </w:tr>
      <w:tr w14:paraId="1076A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37AE5264">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7</w:t>
            </w:r>
          </w:p>
        </w:tc>
        <w:tc>
          <w:tcPr>
            <w:tcW w:w="1174" w:type="pct"/>
            <w:tcBorders>
              <w:top w:val="single" w:color="auto" w:sz="4" w:space="0"/>
              <w:left w:val="single" w:color="auto" w:sz="4" w:space="0"/>
              <w:bottom w:val="single" w:color="auto" w:sz="4" w:space="0"/>
              <w:right w:val="single" w:color="auto" w:sz="4" w:space="0"/>
            </w:tcBorders>
            <w:vAlign w:val="center"/>
          </w:tcPr>
          <w:p w14:paraId="436652E5">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实质性格式</w:t>
            </w:r>
          </w:p>
        </w:tc>
        <w:tc>
          <w:tcPr>
            <w:tcW w:w="3441" w:type="pct"/>
            <w:tcBorders>
              <w:top w:val="single" w:color="auto" w:sz="4" w:space="0"/>
              <w:left w:val="single" w:color="auto" w:sz="4" w:space="0"/>
              <w:bottom w:val="single" w:color="auto" w:sz="4" w:space="0"/>
              <w:right w:val="single" w:color="auto" w:sz="4" w:space="0"/>
            </w:tcBorders>
            <w:vAlign w:val="center"/>
          </w:tcPr>
          <w:p w14:paraId="18737CB0">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标记为“实质性格式”的文件均按</w:t>
            </w:r>
            <w:r>
              <w:rPr>
                <w:rFonts w:hint="eastAsia" w:ascii="宋体" w:hAnsi="宋体" w:eastAsia="宋体" w:cs="宋体"/>
                <w:b w:val="0"/>
                <w:bCs w:val="0"/>
                <w:color w:val="auto"/>
                <w:kern w:val="0"/>
                <w:sz w:val="20"/>
                <w:szCs w:val="20"/>
                <w:highlight w:val="none"/>
                <w:lang w:eastAsia="zh-CN"/>
                <w14:ligatures w14:val="none"/>
              </w:rPr>
              <w:t>磋商文件</w:t>
            </w:r>
            <w:r>
              <w:rPr>
                <w:rFonts w:hint="eastAsia" w:ascii="宋体" w:hAnsi="宋体" w:eastAsia="宋体" w:cs="宋体"/>
                <w:b w:val="0"/>
                <w:bCs w:val="0"/>
                <w:color w:val="auto"/>
                <w:kern w:val="0"/>
                <w:sz w:val="20"/>
                <w:szCs w:val="20"/>
                <w:highlight w:val="none"/>
                <w14:ligatures w14:val="none"/>
              </w:rPr>
              <w:t>要求提供；</w:t>
            </w:r>
          </w:p>
        </w:tc>
      </w:tr>
      <w:tr w14:paraId="2E01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43D90CD5">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8</w:t>
            </w:r>
          </w:p>
        </w:tc>
        <w:tc>
          <w:tcPr>
            <w:tcW w:w="1174" w:type="pct"/>
            <w:tcBorders>
              <w:top w:val="single" w:color="auto" w:sz="4" w:space="0"/>
              <w:left w:val="single" w:color="auto" w:sz="4" w:space="0"/>
              <w:bottom w:val="single" w:color="auto" w:sz="4" w:space="0"/>
              <w:right w:val="single" w:color="auto" w:sz="4" w:space="0"/>
            </w:tcBorders>
            <w:vAlign w:val="center"/>
          </w:tcPr>
          <w:p w14:paraId="58DF6F98">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★号条款响应</w:t>
            </w:r>
          </w:p>
        </w:tc>
        <w:tc>
          <w:tcPr>
            <w:tcW w:w="3441" w:type="pct"/>
            <w:tcBorders>
              <w:top w:val="single" w:color="auto" w:sz="4" w:space="0"/>
              <w:left w:val="single" w:color="auto" w:sz="4" w:space="0"/>
              <w:bottom w:val="single" w:color="auto" w:sz="4" w:space="0"/>
              <w:right w:val="single" w:color="auto" w:sz="4" w:space="0"/>
            </w:tcBorders>
            <w:vAlign w:val="center"/>
          </w:tcPr>
          <w:p w14:paraId="74E8267C">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lang w:eastAsia="zh-CN"/>
                <w14:ligatures w14:val="none"/>
              </w:rPr>
              <w:t>响应文件</w:t>
            </w:r>
            <w:r>
              <w:rPr>
                <w:rFonts w:hint="eastAsia" w:ascii="宋体" w:hAnsi="宋体" w:eastAsia="宋体" w:cs="宋体"/>
                <w:b w:val="0"/>
                <w:bCs w:val="0"/>
                <w:color w:val="auto"/>
                <w:kern w:val="0"/>
                <w:sz w:val="20"/>
                <w:szCs w:val="20"/>
                <w:highlight w:val="none"/>
                <w14:ligatures w14:val="none"/>
              </w:rPr>
              <w:t>满足</w:t>
            </w:r>
            <w:r>
              <w:rPr>
                <w:rFonts w:hint="eastAsia" w:ascii="宋体" w:hAnsi="宋体" w:eastAsia="宋体" w:cs="宋体"/>
                <w:b w:val="0"/>
                <w:bCs w:val="0"/>
                <w:color w:val="auto"/>
                <w:kern w:val="0"/>
                <w:sz w:val="20"/>
                <w:szCs w:val="20"/>
                <w:highlight w:val="none"/>
                <w:lang w:eastAsia="zh-CN"/>
                <w14:ligatures w14:val="none"/>
              </w:rPr>
              <w:t>磋商文件</w:t>
            </w:r>
            <w:r>
              <w:rPr>
                <w:rFonts w:hint="eastAsia" w:ascii="宋体" w:hAnsi="宋体" w:eastAsia="宋体" w:cs="宋体"/>
                <w:b w:val="0"/>
                <w:bCs w:val="0"/>
                <w:color w:val="auto"/>
                <w:kern w:val="0"/>
                <w:sz w:val="20"/>
                <w:szCs w:val="20"/>
                <w:highlight w:val="none"/>
                <w14:ligatures w14:val="none"/>
              </w:rPr>
              <w:t>第</w:t>
            </w:r>
            <w:r>
              <w:rPr>
                <w:rFonts w:hint="eastAsia" w:ascii="宋体" w:hAnsi="宋体" w:eastAsia="宋体" w:cs="宋体"/>
                <w:b w:val="0"/>
                <w:bCs w:val="0"/>
                <w:color w:val="auto"/>
                <w:kern w:val="0"/>
                <w:sz w:val="20"/>
                <w:szCs w:val="20"/>
                <w:highlight w:val="none"/>
                <w:lang w:val="en-US" w:eastAsia="zh-CN"/>
                <w14:ligatures w14:val="none"/>
              </w:rPr>
              <w:t>四</w:t>
            </w:r>
            <w:r>
              <w:rPr>
                <w:rFonts w:hint="eastAsia" w:ascii="宋体" w:hAnsi="宋体" w:eastAsia="宋体" w:cs="宋体"/>
                <w:b w:val="0"/>
                <w:bCs w:val="0"/>
                <w:color w:val="auto"/>
                <w:kern w:val="0"/>
                <w:sz w:val="20"/>
                <w:szCs w:val="20"/>
                <w:highlight w:val="none"/>
                <w14:ligatures w14:val="none"/>
              </w:rPr>
              <w:t>章《采购需求》中★号条款要求的；</w:t>
            </w:r>
          </w:p>
        </w:tc>
      </w:tr>
      <w:tr w14:paraId="7DAB4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65356828">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9</w:t>
            </w:r>
          </w:p>
        </w:tc>
        <w:tc>
          <w:tcPr>
            <w:tcW w:w="1174" w:type="pct"/>
            <w:tcBorders>
              <w:top w:val="single" w:color="auto" w:sz="4" w:space="0"/>
              <w:left w:val="single" w:color="auto" w:sz="4" w:space="0"/>
              <w:bottom w:val="single" w:color="auto" w:sz="4" w:space="0"/>
              <w:right w:val="single" w:color="auto" w:sz="4" w:space="0"/>
            </w:tcBorders>
            <w:vAlign w:val="center"/>
          </w:tcPr>
          <w:p w14:paraId="43FA44C4">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报价的修正（如有）</w:t>
            </w:r>
          </w:p>
        </w:tc>
        <w:tc>
          <w:tcPr>
            <w:tcW w:w="3441" w:type="pct"/>
            <w:tcBorders>
              <w:top w:val="single" w:color="auto" w:sz="4" w:space="0"/>
              <w:left w:val="single" w:color="auto" w:sz="4" w:space="0"/>
              <w:bottom w:val="single" w:color="auto" w:sz="4" w:space="0"/>
              <w:right w:val="single" w:color="auto" w:sz="4" w:space="0"/>
            </w:tcBorders>
            <w:vAlign w:val="center"/>
          </w:tcPr>
          <w:p w14:paraId="395A8C40">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不涉及报价修正，或</w:t>
            </w:r>
            <w:r>
              <w:rPr>
                <w:rFonts w:hint="eastAsia" w:ascii="宋体" w:hAnsi="宋体" w:eastAsia="宋体" w:cs="宋体"/>
                <w:b w:val="0"/>
                <w:bCs w:val="0"/>
                <w:color w:val="auto"/>
                <w:kern w:val="0"/>
                <w:sz w:val="20"/>
                <w:szCs w:val="20"/>
                <w:highlight w:val="none"/>
                <w:lang w:eastAsia="zh-CN"/>
                <w14:ligatures w14:val="none"/>
              </w:rPr>
              <w:t>响应文件</w:t>
            </w:r>
            <w:r>
              <w:rPr>
                <w:rFonts w:hint="eastAsia" w:ascii="宋体" w:hAnsi="宋体" w:eastAsia="宋体" w:cs="宋体"/>
                <w:b w:val="0"/>
                <w:bCs w:val="0"/>
                <w:color w:val="auto"/>
                <w:kern w:val="0"/>
                <w:sz w:val="20"/>
                <w:szCs w:val="20"/>
                <w:highlight w:val="none"/>
                <w14:ligatures w14:val="none"/>
              </w:rPr>
              <w:t>报价出现前后不一致时，</w:t>
            </w:r>
            <w:r>
              <w:rPr>
                <w:rFonts w:hint="eastAsia" w:ascii="宋体" w:hAnsi="宋体" w:eastAsia="宋体" w:cs="宋体"/>
                <w:b w:val="0"/>
                <w:bCs w:val="0"/>
                <w:color w:val="auto"/>
                <w:kern w:val="0"/>
                <w:sz w:val="20"/>
                <w:szCs w:val="20"/>
                <w:highlight w:val="none"/>
                <w:lang w:eastAsia="zh-CN"/>
                <w14:ligatures w14:val="none"/>
              </w:rPr>
              <w:t>供应商</w:t>
            </w:r>
            <w:r>
              <w:rPr>
                <w:rFonts w:hint="eastAsia" w:ascii="宋体" w:hAnsi="宋体" w:eastAsia="宋体" w:cs="宋体"/>
                <w:b w:val="0"/>
                <w:bCs w:val="0"/>
                <w:color w:val="auto"/>
                <w:kern w:val="0"/>
                <w:sz w:val="20"/>
                <w:szCs w:val="20"/>
                <w:highlight w:val="none"/>
                <w14:ligatures w14:val="none"/>
              </w:rPr>
              <w:t>对修正后的报价予以确认；（无需</w:t>
            </w:r>
            <w:r>
              <w:rPr>
                <w:rFonts w:hint="eastAsia" w:ascii="宋体" w:hAnsi="宋体" w:eastAsia="宋体" w:cs="宋体"/>
                <w:b w:val="0"/>
                <w:bCs w:val="0"/>
                <w:color w:val="auto"/>
                <w:kern w:val="0"/>
                <w:sz w:val="20"/>
                <w:szCs w:val="20"/>
                <w:highlight w:val="none"/>
                <w:lang w:eastAsia="zh-CN"/>
                <w14:ligatures w14:val="none"/>
              </w:rPr>
              <w:t>供应商</w:t>
            </w:r>
            <w:r>
              <w:rPr>
                <w:rFonts w:hint="eastAsia" w:ascii="宋体" w:hAnsi="宋体" w:eastAsia="宋体" w:cs="宋体"/>
                <w:b w:val="0"/>
                <w:bCs w:val="0"/>
                <w:color w:val="auto"/>
                <w:kern w:val="0"/>
                <w:sz w:val="20"/>
                <w:szCs w:val="20"/>
                <w:highlight w:val="none"/>
                <w14:ligatures w14:val="none"/>
              </w:rPr>
              <w:t>提供材料，由</w:t>
            </w:r>
            <w:r>
              <w:rPr>
                <w:rFonts w:hint="eastAsia" w:ascii="宋体" w:hAnsi="宋体" w:eastAsia="宋体" w:cs="宋体"/>
                <w:b w:val="0"/>
                <w:bCs w:val="0"/>
                <w:color w:val="auto"/>
                <w:kern w:val="0"/>
                <w:sz w:val="20"/>
                <w:szCs w:val="20"/>
                <w:highlight w:val="none"/>
                <w:lang w:eastAsia="zh-CN"/>
                <w14:ligatures w14:val="none"/>
              </w:rPr>
              <w:t>磋商小组</w:t>
            </w:r>
            <w:r>
              <w:rPr>
                <w:rFonts w:hint="eastAsia" w:ascii="宋体" w:hAnsi="宋体" w:eastAsia="宋体" w:cs="宋体"/>
                <w:b w:val="0"/>
                <w:bCs w:val="0"/>
                <w:color w:val="auto"/>
                <w:kern w:val="0"/>
                <w:sz w:val="20"/>
                <w:szCs w:val="20"/>
                <w:highlight w:val="none"/>
                <w14:ligatures w14:val="none"/>
              </w:rPr>
              <w:t>审查</w:t>
            </w:r>
            <w:r>
              <w:rPr>
                <w:rFonts w:hint="eastAsia" w:ascii="宋体" w:hAnsi="宋体" w:eastAsia="宋体" w:cs="宋体"/>
                <w:b w:val="0"/>
                <w:bCs w:val="0"/>
                <w:color w:val="auto"/>
                <w:kern w:val="0"/>
                <w:sz w:val="20"/>
                <w:szCs w:val="20"/>
                <w:highlight w:val="none"/>
                <w:lang w:eastAsia="zh-CN"/>
                <w14:ligatures w14:val="none"/>
              </w:rPr>
              <w:t>响应文件</w:t>
            </w:r>
            <w:r>
              <w:rPr>
                <w:rFonts w:hint="eastAsia" w:ascii="宋体" w:hAnsi="宋体" w:eastAsia="宋体" w:cs="宋体"/>
                <w:b w:val="0"/>
                <w:bCs w:val="0"/>
                <w:color w:val="auto"/>
                <w:kern w:val="0"/>
                <w:sz w:val="20"/>
                <w:szCs w:val="20"/>
                <w:highlight w:val="none"/>
                <w14:ligatures w14:val="none"/>
              </w:rPr>
              <w:t>）</w:t>
            </w:r>
          </w:p>
        </w:tc>
      </w:tr>
      <w:tr w14:paraId="631AB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63F2B9A7">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10</w:t>
            </w:r>
          </w:p>
        </w:tc>
        <w:tc>
          <w:tcPr>
            <w:tcW w:w="1174" w:type="pct"/>
            <w:tcBorders>
              <w:top w:val="single" w:color="auto" w:sz="4" w:space="0"/>
              <w:left w:val="single" w:color="auto" w:sz="4" w:space="0"/>
              <w:bottom w:val="single" w:color="auto" w:sz="4" w:space="0"/>
              <w:right w:val="single" w:color="auto" w:sz="4" w:space="0"/>
            </w:tcBorders>
            <w:vAlign w:val="center"/>
          </w:tcPr>
          <w:p w14:paraId="19109716">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报价合理性</w:t>
            </w:r>
          </w:p>
        </w:tc>
        <w:tc>
          <w:tcPr>
            <w:tcW w:w="3441" w:type="pct"/>
            <w:tcBorders>
              <w:top w:val="single" w:color="auto" w:sz="4" w:space="0"/>
              <w:left w:val="single" w:color="auto" w:sz="4" w:space="0"/>
              <w:bottom w:val="single" w:color="auto" w:sz="4" w:space="0"/>
              <w:right w:val="single" w:color="auto" w:sz="4" w:space="0"/>
            </w:tcBorders>
            <w:vAlign w:val="center"/>
          </w:tcPr>
          <w:p w14:paraId="0318DD65">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磋商小组认为投标人的报价明显低于其他通过符合性审查</w:t>
            </w:r>
            <w:r>
              <w:rPr>
                <w:rFonts w:hint="eastAsia" w:ascii="宋体" w:hAnsi="宋体" w:eastAsia="宋体" w:cs="宋体"/>
                <w:b w:val="0"/>
                <w:bCs w:val="0"/>
                <w:color w:val="auto"/>
                <w:kern w:val="0"/>
                <w:sz w:val="20"/>
                <w:szCs w:val="20"/>
                <w:highlight w:val="none"/>
                <w:lang w:eastAsia="zh-CN"/>
                <w14:ligatures w14:val="none"/>
              </w:rPr>
              <w:t>供应商</w:t>
            </w:r>
            <w:r>
              <w:rPr>
                <w:rFonts w:hint="eastAsia" w:ascii="宋体" w:hAnsi="宋体" w:eastAsia="宋体" w:cs="宋体"/>
                <w:b w:val="0"/>
                <w:bCs w:val="0"/>
                <w:color w:val="auto"/>
                <w:kern w:val="0"/>
                <w:sz w:val="20"/>
                <w:szCs w:val="20"/>
                <w:highlight w:val="none"/>
                <w:lang w:val="en-US" w:eastAsia="zh-CN"/>
                <w14:ligatures w14:val="none"/>
              </w:rPr>
              <w:t>的</w:t>
            </w:r>
            <w:r>
              <w:rPr>
                <w:rFonts w:hint="eastAsia" w:ascii="宋体" w:hAnsi="宋体" w:eastAsia="宋体" w:cs="宋体"/>
                <w:b w:val="0"/>
                <w:bCs w:val="0"/>
                <w:color w:val="auto"/>
                <w:kern w:val="0"/>
                <w:sz w:val="20"/>
                <w:szCs w:val="20"/>
                <w:highlight w:val="none"/>
                <w14:ligatures w14:val="none"/>
              </w:rPr>
              <w:t>报价，有可能影响服务质量或者不能诚信履约的，</w:t>
            </w:r>
            <w:r>
              <w:rPr>
                <w:rFonts w:hint="eastAsia" w:ascii="宋体" w:hAnsi="宋体" w:eastAsia="宋体" w:cs="宋体"/>
                <w:b w:val="0"/>
                <w:bCs w:val="0"/>
                <w:color w:val="auto"/>
                <w:kern w:val="0"/>
                <w:sz w:val="20"/>
                <w:szCs w:val="20"/>
                <w:highlight w:val="none"/>
                <w:lang w:val="en-US" w:eastAsia="zh-CN"/>
                <w14:ligatures w14:val="none"/>
              </w:rPr>
              <w:t>能</w:t>
            </w:r>
            <w:r>
              <w:rPr>
                <w:rFonts w:hint="eastAsia" w:ascii="宋体" w:hAnsi="宋体" w:eastAsia="宋体" w:cs="宋体"/>
                <w:b w:val="0"/>
                <w:bCs w:val="0"/>
                <w:color w:val="auto"/>
                <w:kern w:val="0"/>
                <w:sz w:val="20"/>
                <w:szCs w:val="20"/>
                <w:highlight w:val="none"/>
                <w14:ligatures w14:val="none"/>
              </w:rPr>
              <w:t>在磋商现场合理的时间内提供书面说明或相关证明材料</w:t>
            </w:r>
            <w:r>
              <w:rPr>
                <w:rFonts w:hint="eastAsia" w:ascii="宋体" w:hAnsi="宋体" w:eastAsia="宋体" w:cs="宋体"/>
                <w:b w:val="0"/>
                <w:bCs w:val="0"/>
                <w:color w:val="auto"/>
                <w:kern w:val="0"/>
                <w:sz w:val="20"/>
                <w:szCs w:val="20"/>
                <w:highlight w:val="none"/>
                <w:lang w:eastAsia="zh-CN"/>
                <w14:ligatures w14:val="none"/>
              </w:rPr>
              <w:t>。</w:t>
            </w:r>
          </w:p>
        </w:tc>
      </w:tr>
      <w:tr w14:paraId="15765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1F51CABD">
            <w:pPr>
              <w:spacing w:after="0" w:line="240" w:lineRule="auto"/>
              <w:jc w:val="center"/>
              <w:rPr>
                <w:rFonts w:hint="eastAsia" w:ascii="宋体" w:hAnsi="宋体" w:eastAsia="宋体" w:cs="宋体"/>
                <w:b w:val="0"/>
                <w:bCs w:val="0"/>
                <w:color w:val="auto"/>
                <w:kern w:val="0"/>
                <w:sz w:val="20"/>
                <w:szCs w:val="20"/>
                <w:highlight w:val="none"/>
                <w:lang w:eastAsia="zh-CN"/>
                <w14:ligatures w14:val="none"/>
              </w:rPr>
            </w:pPr>
            <w:r>
              <w:rPr>
                <w:rFonts w:hint="eastAsia" w:ascii="宋体" w:hAnsi="宋体" w:eastAsia="宋体" w:cs="宋体"/>
                <w:b w:val="0"/>
                <w:bCs w:val="0"/>
                <w:color w:val="auto"/>
                <w:kern w:val="0"/>
                <w:sz w:val="20"/>
                <w:szCs w:val="20"/>
                <w:highlight w:val="none"/>
                <w14:ligatures w14:val="none"/>
              </w:rPr>
              <w:t>1</w:t>
            </w:r>
            <w:r>
              <w:rPr>
                <w:rFonts w:hint="eastAsia" w:ascii="宋体" w:hAnsi="宋体" w:eastAsia="宋体" w:cs="宋体"/>
                <w:b w:val="0"/>
                <w:bCs w:val="0"/>
                <w:color w:val="auto"/>
                <w:kern w:val="0"/>
                <w:sz w:val="20"/>
                <w:szCs w:val="20"/>
                <w:highlight w:val="none"/>
                <w:lang w:val="en-US" w:eastAsia="zh-CN"/>
                <w14:ligatures w14:val="none"/>
              </w:rPr>
              <w:t>1</w:t>
            </w:r>
          </w:p>
        </w:tc>
        <w:tc>
          <w:tcPr>
            <w:tcW w:w="1174" w:type="pct"/>
            <w:tcBorders>
              <w:top w:val="single" w:color="auto" w:sz="4" w:space="0"/>
              <w:left w:val="single" w:color="auto" w:sz="4" w:space="0"/>
              <w:bottom w:val="single" w:color="auto" w:sz="4" w:space="0"/>
              <w:right w:val="single" w:color="auto" w:sz="4" w:space="0"/>
            </w:tcBorders>
            <w:vAlign w:val="center"/>
          </w:tcPr>
          <w:p w14:paraId="30F2E15D">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附加条件</w:t>
            </w:r>
          </w:p>
        </w:tc>
        <w:tc>
          <w:tcPr>
            <w:tcW w:w="3441" w:type="pct"/>
            <w:tcBorders>
              <w:top w:val="single" w:color="auto" w:sz="4" w:space="0"/>
              <w:left w:val="single" w:color="auto" w:sz="4" w:space="0"/>
              <w:bottom w:val="single" w:color="auto" w:sz="4" w:space="0"/>
              <w:right w:val="single" w:color="auto" w:sz="4" w:space="0"/>
            </w:tcBorders>
            <w:vAlign w:val="center"/>
          </w:tcPr>
          <w:p w14:paraId="05FD512E">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lang w:eastAsia="zh-CN"/>
                <w14:ligatures w14:val="none"/>
              </w:rPr>
              <w:t>响应文件</w:t>
            </w:r>
            <w:r>
              <w:rPr>
                <w:rFonts w:hint="eastAsia" w:ascii="宋体" w:hAnsi="宋体" w:eastAsia="宋体" w:cs="宋体"/>
                <w:b w:val="0"/>
                <w:bCs w:val="0"/>
                <w:color w:val="auto"/>
                <w:kern w:val="0"/>
                <w:sz w:val="20"/>
                <w:szCs w:val="20"/>
                <w:highlight w:val="none"/>
                <w14:ligatures w14:val="none"/>
              </w:rPr>
              <w:t>未含有采购人不能接受的附加条件的；（无需</w:t>
            </w:r>
            <w:r>
              <w:rPr>
                <w:rFonts w:hint="eastAsia" w:ascii="宋体" w:hAnsi="宋体" w:eastAsia="宋体" w:cs="宋体"/>
                <w:b w:val="0"/>
                <w:bCs w:val="0"/>
                <w:color w:val="auto"/>
                <w:kern w:val="0"/>
                <w:sz w:val="20"/>
                <w:szCs w:val="20"/>
                <w:highlight w:val="none"/>
                <w:lang w:eastAsia="zh-CN"/>
                <w14:ligatures w14:val="none"/>
              </w:rPr>
              <w:t>供应商</w:t>
            </w:r>
            <w:r>
              <w:rPr>
                <w:rFonts w:hint="eastAsia" w:ascii="宋体" w:hAnsi="宋体" w:eastAsia="宋体" w:cs="宋体"/>
                <w:b w:val="0"/>
                <w:bCs w:val="0"/>
                <w:color w:val="auto"/>
                <w:kern w:val="0"/>
                <w:sz w:val="20"/>
                <w:szCs w:val="20"/>
                <w:highlight w:val="none"/>
                <w14:ligatures w14:val="none"/>
              </w:rPr>
              <w:t>提供材料，由</w:t>
            </w:r>
            <w:r>
              <w:rPr>
                <w:rFonts w:hint="eastAsia" w:ascii="宋体" w:hAnsi="宋体" w:eastAsia="宋体" w:cs="宋体"/>
                <w:b w:val="0"/>
                <w:bCs w:val="0"/>
                <w:color w:val="auto"/>
                <w:kern w:val="0"/>
                <w:sz w:val="20"/>
                <w:szCs w:val="20"/>
                <w:highlight w:val="none"/>
                <w:lang w:eastAsia="zh-CN"/>
                <w14:ligatures w14:val="none"/>
              </w:rPr>
              <w:t>磋商小组</w:t>
            </w:r>
            <w:r>
              <w:rPr>
                <w:rFonts w:hint="eastAsia" w:ascii="宋体" w:hAnsi="宋体" w:eastAsia="宋体" w:cs="宋体"/>
                <w:b w:val="0"/>
                <w:bCs w:val="0"/>
                <w:color w:val="auto"/>
                <w:kern w:val="0"/>
                <w:sz w:val="20"/>
                <w:szCs w:val="20"/>
                <w:highlight w:val="none"/>
                <w14:ligatures w14:val="none"/>
              </w:rPr>
              <w:t>审查</w:t>
            </w:r>
            <w:r>
              <w:rPr>
                <w:rFonts w:hint="eastAsia" w:ascii="宋体" w:hAnsi="宋体" w:eastAsia="宋体" w:cs="宋体"/>
                <w:b w:val="0"/>
                <w:bCs w:val="0"/>
                <w:color w:val="auto"/>
                <w:kern w:val="0"/>
                <w:sz w:val="20"/>
                <w:szCs w:val="20"/>
                <w:highlight w:val="none"/>
                <w:lang w:eastAsia="zh-CN"/>
                <w14:ligatures w14:val="none"/>
              </w:rPr>
              <w:t>响应文件</w:t>
            </w:r>
            <w:r>
              <w:rPr>
                <w:rFonts w:hint="eastAsia" w:ascii="宋体" w:hAnsi="宋体" w:eastAsia="宋体" w:cs="宋体"/>
                <w:b w:val="0"/>
                <w:bCs w:val="0"/>
                <w:color w:val="auto"/>
                <w:kern w:val="0"/>
                <w:sz w:val="20"/>
                <w:szCs w:val="20"/>
                <w:highlight w:val="none"/>
                <w14:ligatures w14:val="none"/>
              </w:rPr>
              <w:t>）</w:t>
            </w:r>
          </w:p>
        </w:tc>
      </w:tr>
      <w:tr w14:paraId="046B2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84" w:type="pct"/>
            <w:tcBorders>
              <w:top w:val="single" w:color="auto" w:sz="4" w:space="0"/>
              <w:left w:val="single" w:color="auto" w:sz="4" w:space="0"/>
              <w:bottom w:val="single" w:color="auto" w:sz="4" w:space="0"/>
              <w:right w:val="single" w:color="auto" w:sz="4" w:space="0"/>
            </w:tcBorders>
            <w:vAlign w:val="center"/>
          </w:tcPr>
          <w:p w14:paraId="71CC564D">
            <w:pPr>
              <w:spacing w:after="0" w:line="240" w:lineRule="auto"/>
              <w:jc w:val="center"/>
              <w:rPr>
                <w:rFonts w:hint="eastAsia" w:ascii="宋体" w:hAnsi="宋体" w:eastAsia="宋体" w:cs="宋体"/>
                <w:b w:val="0"/>
                <w:bCs w:val="0"/>
                <w:color w:val="auto"/>
                <w:kern w:val="0"/>
                <w:sz w:val="20"/>
                <w:szCs w:val="20"/>
                <w:highlight w:val="none"/>
                <w:lang w:eastAsia="zh-CN"/>
                <w14:ligatures w14:val="none"/>
              </w:rPr>
            </w:pPr>
            <w:r>
              <w:rPr>
                <w:rFonts w:hint="eastAsia" w:ascii="宋体" w:hAnsi="宋体" w:eastAsia="宋体" w:cs="宋体"/>
                <w:b w:val="0"/>
                <w:bCs w:val="0"/>
                <w:color w:val="auto"/>
                <w:kern w:val="0"/>
                <w:sz w:val="20"/>
                <w:szCs w:val="20"/>
                <w:highlight w:val="none"/>
                <w14:ligatures w14:val="none"/>
              </w:rPr>
              <w:t>1</w:t>
            </w:r>
            <w:r>
              <w:rPr>
                <w:rFonts w:hint="eastAsia" w:ascii="宋体" w:hAnsi="宋体" w:eastAsia="宋体" w:cs="宋体"/>
                <w:b w:val="0"/>
                <w:bCs w:val="0"/>
                <w:color w:val="auto"/>
                <w:kern w:val="0"/>
                <w:sz w:val="20"/>
                <w:szCs w:val="20"/>
                <w:highlight w:val="none"/>
                <w:lang w:val="en-US" w:eastAsia="zh-CN"/>
                <w14:ligatures w14:val="none"/>
              </w:rPr>
              <w:t>2</w:t>
            </w:r>
          </w:p>
        </w:tc>
        <w:tc>
          <w:tcPr>
            <w:tcW w:w="1174" w:type="pct"/>
            <w:tcBorders>
              <w:top w:val="single" w:color="auto" w:sz="4" w:space="0"/>
              <w:left w:val="single" w:color="auto" w:sz="4" w:space="0"/>
              <w:bottom w:val="single" w:color="auto" w:sz="4" w:space="0"/>
              <w:right w:val="single" w:color="auto" w:sz="4" w:space="0"/>
            </w:tcBorders>
            <w:vAlign w:val="center"/>
          </w:tcPr>
          <w:p w14:paraId="67E4D3D4">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14:ligatures w14:val="none"/>
              </w:rPr>
              <w:t>其他无效情形</w:t>
            </w:r>
          </w:p>
        </w:tc>
        <w:tc>
          <w:tcPr>
            <w:tcW w:w="3441" w:type="pct"/>
            <w:tcBorders>
              <w:top w:val="single" w:color="auto" w:sz="4" w:space="0"/>
              <w:left w:val="single" w:color="auto" w:sz="4" w:space="0"/>
              <w:bottom w:val="single" w:color="auto" w:sz="4" w:space="0"/>
              <w:right w:val="single" w:color="auto" w:sz="4" w:space="0"/>
            </w:tcBorders>
            <w:vAlign w:val="center"/>
          </w:tcPr>
          <w:p w14:paraId="0B4A432F">
            <w:pPr>
              <w:spacing w:after="0" w:line="240" w:lineRule="auto"/>
              <w:jc w:val="center"/>
              <w:rPr>
                <w:rFonts w:hint="eastAsia" w:ascii="宋体" w:hAnsi="宋体" w:eastAsia="宋体" w:cs="宋体"/>
                <w:b w:val="0"/>
                <w:bCs w:val="0"/>
                <w:color w:val="auto"/>
                <w:kern w:val="0"/>
                <w:sz w:val="20"/>
                <w:szCs w:val="20"/>
                <w:highlight w:val="none"/>
                <w14:ligatures w14:val="none"/>
              </w:rPr>
            </w:pPr>
            <w:r>
              <w:rPr>
                <w:rFonts w:hint="eastAsia" w:ascii="宋体" w:hAnsi="宋体" w:eastAsia="宋体" w:cs="宋体"/>
                <w:b w:val="0"/>
                <w:bCs w:val="0"/>
                <w:color w:val="auto"/>
                <w:kern w:val="0"/>
                <w:sz w:val="20"/>
                <w:szCs w:val="20"/>
                <w:highlight w:val="none"/>
                <w:lang w:eastAsia="zh-CN"/>
                <w14:ligatures w14:val="none"/>
              </w:rPr>
              <w:t>供应商</w:t>
            </w:r>
            <w:r>
              <w:rPr>
                <w:rFonts w:hint="eastAsia" w:ascii="宋体" w:hAnsi="宋体" w:eastAsia="宋体" w:cs="宋体"/>
                <w:b w:val="0"/>
                <w:bCs w:val="0"/>
                <w:color w:val="auto"/>
                <w:kern w:val="0"/>
                <w:sz w:val="20"/>
                <w:szCs w:val="20"/>
                <w:highlight w:val="none"/>
                <w14:ligatures w14:val="none"/>
              </w:rPr>
              <w:t>、</w:t>
            </w:r>
            <w:r>
              <w:rPr>
                <w:rFonts w:hint="eastAsia" w:ascii="宋体" w:hAnsi="宋体" w:eastAsia="宋体" w:cs="宋体"/>
                <w:b w:val="0"/>
                <w:bCs w:val="0"/>
                <w:color w:val="auto"/>
                <w:kern w:val="0"/>
                <w:sz w:val="20"/>
                <w:szCs w:val="20"/>
                <w:highlight w:val="none"/>
                <w:lang w:eastAsia="zh-CN"/>
                <w14:ligatures w14:val="none"/>
              </w:rPr>
              <w:t>响应文件</w:t>
            </w:r>
            <w:r>
              <w:rPr>
                <w:rFonts w:hint="eastAsia" w:ascii="宋体" w:hAnsi="宋体" w:eastAsia="宋体" w:cs="宋体"/>
                <w:b w:val="0"/>
                <w:bCs w:val="0"/>
                <w:color w:val="auto"/>
                <w:kern w:val="0"/>
                <w:sz w:val="20"/>
                <w:szCs w:val="20"/>
                <w:highlight w:val="none"/>
                <w14:ligatures w14:val="none"/>
              </w:rPr>
              <w:t>不存在不符合法律、法规和</w:t>
            </w:r>
            <w:r>
              <w:rPr>
                <w:rFonts w:hint="eastAsia" w:ascii="宋体" w:hAnsi="宋体" w:eastAsia="宋体" w:cs="宋体"/>
                <w:b w:val="0"/>
                <w:bCs w:val="0"/>
                <w:color w:val="auto"/>
                <w:kern w:val="0"/>
                <w:sz w:val="20"/>
                <w:szCs w:val="20"/>
                <w:highlight w:val="none"/>
                <w:lang w:eastAsia="zh-CN"/>
                <w14:ligatures w14:val="none"/>
              </w:rPr>
              <w:t>磋商文件</w:t>
            </w:r>
            <w:r>
              <w:rPr>
                <w:rFonts w:hint="eastAsia" w:ascii="宋体" w:hAnsi="宋体" w:eastAsia="宋体" w:cs="宋体"/>
                <w:b w:val="0"/>
                <w:bCs w:val="0"/>
                <w:color w:val="auto"/>
                <w:kern w:val="0"/>
                <w:sz w:val="20"/>
                <w:szCs w:val="20"/>
                <w:highlight w:val="none"/>
                <w14:ligatures w14:val="none"/>
              </w:rPr>
              <w:t>规定的其他无效情形。（无需</w:t>
            </w:r>
            <w:r>
              <w:rPr>
                <w:rFonts w:hint="eastAsia" w:ascii="宋体" w:hAnsi="宋体" w:eastAsia="宋体" w:cs="宋体"/>
                <w:b w:val="0"/>
                <w:bCs w:val="0"/>
                <w:color w:val="auto"/>
                <w:kern w:val="0"/>
                <w:sz w:val="20"/>
                <w:szCs w:val="20"/>
                <w:highlight w:val="none"/>
                <w:lang w:eastAsia="zh-CN"/>
                <w14:ligatures w14:val="none"/>
              </w:rPr>
              <w:t>供应商</w:t>
            </w:r>
            <w:r>
              <w:rPr>
                <w:rFonts w:hint="eastAsia" w:ascii="宋体" w:hAnsi="宋体" w:eastAsia="宋体" w:cs="宋体"/>
                <w:b w:val="0"/>
                <w:bCs w:val="0"/>
                <w:color w:val="auto"/>
                <w:kern w:val="0"/>
                <w:sz w:val="20"/>
                <w:szCs w:val="20"/>
                <w:highlight w:val="none"/>
                <w14:ligatures w14:val="none"/>
              </w:rPr>
              <w:t>提供材料，由</w:t>
            </w:r>
            <w:r>
              <w:rPr>
                <w:rFonts w:hint="eastAsia" w:ascii="宋体" w:hAnsi="宋体" w:eastAsia="宋体" w:cs="宋体"/>
                <w:b w:val="0"/>
                <w:bCs w:val="0"/>
                <w:color w:val="auto"/>
                <w:kern w:val="0"/>
                <w:sz w:val="20"/>
                <w:szCs w:val="20"/>
                <w:highlight w:val="none"/>
                <w:lang w:eastAsia="zh-CN"/>
                <w14:ligatures w14:val="none"/>
              </w:rPr>
              <w:t>磋商小组</w:t>
            </w:r>
            <w:r>
              <w:rPr>
                <w:rFonts w:hint="eastAsia" w:ascii="宋体" w:hAnsi="宋体" w:eastAsia="宋体" w:cs="宋体"/>
                <w:b w:val="0"/>
                <w:bCs w:val="0"/>
                <w:color w:val="auto"/>
                <w:kern w:val="0"/>
                <w:sz w:val="20"/>
                <w:szCs w:val="20"/>
                <w:highlight w:val="none"/>
                <w14:ligatures w14:val="none"/>
              </w:rPr>
              <w:t>审查</w:t>
            </w:r>
            <w:r>
              <w:rPr>
                <w:rFonts w:hint="eastAsia" w:ascii="宋体" w:hAnsi="宋体" w:eastAsia="宋体" w:cs="宋体"/>
                <w:b w:val="0"/>
                <w:bCs w:val="0"/>
                <w:color w:val="auto"/>
                <w:kern w:val="0"/>
                <w:sz w:val="20"/>
                <w:szCs w:val="20"/>
                <w:highlight w:val="none"/>
                <w:lang w:eastAsia="zh-CN"/>
                <w14:ligatures w14:val="none"/>
              </w:rPr>
              <w:t>响应文件</w:t>
            </w:r>
            <w:r>
              <w:rPr>
                <w:rFonts w:hint="eastAsia" w:ascii="宋体" w:hAnsi="宋体" w:eastAsia="宋体" w:cs="宋体"/>
                <w:b w:val="0"/>
                <w:bCs w:val="0"/>
                <w:color w:val="auto"/>
                <w:kern w:val="0"/>
                <w:sz w:val="20"/>
                <w:szCs w:val="20"/>
                <w:highlight w:val="none"/>
                <w14:ligatures w14:val="none"/>
              </w:rPr>
              <w:t>）</w:t>
            </w:r>
          </w:p>
        </w:tc>
      </w:tr>
    </w:tbl>
    <w:p w14:paraId="417E57C0">
      <w:pPr>
        <w:jc w:val="center"/>
        <w:rPr>
          <w:rFonts w:hint="eastAsia" w:ascii="宋体" w:hAnsi="宋体" w:cs="宋体"/>
          <w:b/>
          <w:bCs/>
          <w:sz w:val="24"/>
          <w:szCs w:val="24"/>
        </w:rPr>
      </w:pPr>
    </w:p>
    <w:p w14:paraId="6A726080">
      <w:pPr>
        <w:jc w:val="center"/>
        <w:rPr>
          <w:b/>
          <w:bCs/>
        </w:rPr>
      </w:pPr>
      <w:r>
        <w:rPr>
          <w:rFonts w:hint="eastAsia" w:ascii="宋体" w:hAnsi="宋体" w:cs="宋体"/>
          <w:b/>
          <w:bCs/>
          <w:sz w:val="24"/>
          <w:szCs w:val="24"/>
        </w:rPr>
        <w:t>评审标准</w:t>
      </w:r>
    </w:p>
    <w:tbl>
      <w:tblPr>
        <w:tblStyle w:val="16"/>
        <w:tblW w:w="906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4"/>
        <w:gridCol w:w="1276"/>
        <w:gridCol w:w="5953"/>
        <w:gridCol w:w="1134"/>
      </w:tblGrid>
      <w:tr w14:paraId="1583B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704" w:type="dxa"/>
            <w:vAlign w:val="center"/>
          </w:tcPr>
          <w:p w14:paraId="064E4E87">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序号</w:t>
            </w:r>
          </w:p>
        </w:tc>
        <w:tc>
          <w:tcPr>
            <w:tcW w:w="1276" w:type="dxa"/>
            <w:vAlign w:val="center"/>
          </w:tcPr>
          <w:p w14:paraId="0527577B">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评分因素</w:t>
            </w:r>
          </w:p>
        </w:tc>
        <w:tc>
          <w:tcPr>
            <w:tcW w:w="5953" w:type="dxa"/>
            <w:vAlign w:val="center"/>
          </w:tcPr>
          <w:p w14:paraId="5153B345">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评审标准</w:t>
            </w:r>
          </w:p>
        </w:tc>
        <w:tc>
          <w:tcPr>
            <w:tcW w:w="1134" w:type="dxa"/>
            <w:vAlign w:val="center"/>
          </w:tcPr>
          <w:p w14:paraId="131130A4">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分值</w:t>
            </w:r>
          </w:p>
        </w:tc>
      </w:tr>
      <w:tr w14:paraId="4CEFB0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7A099AA2">
            <w:pPr>
              <w:spacing w:after="0" w:line="24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1</w:t>
            </w:r>
          </w:p>
        </w:tc>
        <w:tc>
          <w:tcPr>
            <w:tcW w:w="8363" w:type="dxa"/>
            <w:gridSpan w:val="3"/>
            <w:vAlign w:val="center"/>
          </w:tcPr>
          <w:p w14:paraId="5D7E2F76">
            <w:pPr>
              <w:spacing w:after="0" w:line="240" w:lineRule="auto"/>
              <w:rPr>
                <w:rFonts w:hint="eastAsia" w:ascii="宋体" w:hAnsi="宋体" w:eastAsia="宋体" w:cs="宋体"/>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报价</w:t>
            </w:r>
          </w:p>
        </w:tc>
      </w:tr>
      <w:tr w14:paraId="31247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224E9CBC">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1.1</w:t>
            </w:r>
          </w:p>
        </w:tc>
        <w:tc>
          <w:tcPr>
            <w:tcW w:w="1276" w:type="dxa"/>
            <w:vAlign w:val="center"/>
          </w:tcPr>
          <w:p w14:paraId="3CDF98D0">
            <w:pPr>
              <w:spacing w:after="0" w:line="36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报价</w:t>
            </w:r>
          </w:p>
          <w:p w14:paraId="68F62619">
            <w:pPr>
              <w:spacing w:after="0" w:line="360" w:lineRule="auto"/>
              <w:jc w:val="center"/>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30分</w:t>
            </w:r>
          </w:p>
        </w:tc>
        <w:tc>
          <w:tcPr>
            <w:tcW w:w="5953" w:type="dxa"/>
            <w:vAlign w:val="center"/>
          </w:tcPr>
          <w:p w14:paraId="4620724F">
            <w:pPr>
              <w:adjustRightInd w:val="0"/>
              <w:snapToGrid w:val="0"/>
              <w:spacing w:after="0" w:line="400" w:lineRule="exact"/>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color w:val="auto"/>
                <w:kern w:val="0"/>
                <w:sz w:val="20"/>
                <w:szCs w:val="20"/>
                <w:highlight w:val="none"/>
                <w14:ligatures w14:val="none"/>
              </w:rPr>
              <w:t>采用低价优先法计算，即满足招标文件要求且投标价格最低的投标报价为评标基准价，其价格分为满分。其他供应商的价格分按照下列公式计算（小数点保留两位）：报价得分=（评标基准价／投标报价）×30。</w:t>
            </w:r>
          </w:p>
        </w:tc>
        <w:tc>
          <w:tcPr>
            <w:tcW w:w="1134" w:type="dxa"/>
            <w:vAlign w:val="center"/>
          </w:tcPr>
          <w:p w14:paraId="65CE29BF">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color w:val="auto"/>
                <w:kern w:val="0"/>
                <w:sz w:val="20"/>
                <w:szCs w:val="20"/>
                <w:highlight w:val="none"/>
                <w14:ligatures w14:val="none"/>
              </w:rPr>
              <w:t>30</w:t>
            </w:r>
          </w:p>
        </w:tc>
      </w:tr>
      <w:tr w14:paraId="72104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5F0B3D07">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Times New Roman" w:hAnsi="Times New Roman" w:eastAsia="宋体" w:cs="Times New Roman"/>
                <w:color w:val="auto"/>
                <w:kern w:val="0"/>
                <w:sz w:val="20"/>
                <w:szCs w:val="20"/>
                <w:highlight w:val="none"/>
                <w14:ligatures w14:val="none"/>
              </w:rPr>
              <w:t>2</w:t>
            </w:r>
          </w:p>
        </w:tc>
        <w:tc>
          <w:tcPr>
            <w:tcW w:w="8363" w:type="dxa"/>
            <w:gridSpan w:val="3"/>
            <w:vAlign w:val="center"/>
          </w:tcPr>
          <w:p w14:paraId="4D312975">
            <w:pPr>
              <w:spacing w:after="0" w:line="240" w:lineRule="auto"/>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商务</w:t>
            </w:r>
          </w:p>
        </w:tc>
      </w:tr>
      <w:tr w14:paraId="068DE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758AECC4">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Times New Roman" w:hAnsi="Times New Roman" w:eastAsia="宋体" w:cs="Times New Roman"/>
                <w:color w:val="auto"/>
                <w:kern w:val="0"/>
                <w:sz w:val="20"/>
                <w:szCs w:val="20"/>
                <w:highlight w:val="none"/>
                <w14:ligatures w14:val="none"/>
              </w:rPr>
              <w:t>2.1</w:t>
            </w:r>
          </w:p>
        </w:tc>
        <w:tc>
          <w:tcPr>
            <w:tcW w:w="1276" w:type="dxa"/>
            <w:vAlign w:val="center"/>
          </w:tcPr>
          <w:p w14:paraId="6DAA1F26">
            <w:pPr>
              <w:spacing w:after="0" w:line="36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供应商业绩</w:t>
            </w:r>
          </w:p>
          <w:p w14:paraId="3279F010">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4分</w:t>
            </w:r>
          </w:p>
        </w:tc>
        <w:tc>
          <w:tcPr>
            <w:tcW w:w="5953" w:type="dxa"/>
            <w:vAlign w:val="center"/>
          </w:tcPr>
          <w:p w14:paraId="0AFB6803">
            <w:pPr>
              <w:adjustRightInd w:val="0"/>
              <w:snapToGrid w:val="0"/>
              <w:spacing w:after="0" w:line="400" w:lineRule="exact"/>
              <w:rPr>
                <w:rFonts w:hint="eastAsia" w:ascii="宋体" w:hAnsi="宋体" w:eastAsia="宋体" w:cs="宋体"/>
                <w:color w:val="auto"/>
                <w:kern w:val="0"/>
                <w:sz w:val="20"/>
                <w:szCs w:val="20"/>
                <w:highlight w:val="none"/>
                <w14:ligatures w14:val="none"/>
              </w:rPr>
            </w:pPr>
            <w:r>
              <w:rPr>
                <w:rFonts w:hint="eastAsia" w:ascii="宋体" w:hAnsi="宋体" w:eastAsia="宋体" w:cs="宋体"/>
                <w:color w:val="auto"/>
                <w:kern w:val="0"/>
                <w:sz w:val="20"/>
                <w:szCs w:val="20"/>
                <w:highlight w:val="none"/>
                <w14:ligatures w14:val="none"/>
              </w:rPr>
              <w:t>供应商自2022年4月1日以来（以合同签订时间为准），承担过类似项目业绩，每提供一份合同得2分，该项最多得4分。</w:t>
            </w:r>
          </w:p>
          <w:p w14:paraId="69D1F887">
            <w:pPr>
              <w:spacing w:after="0" w:line="240" w:lineRule="auto"/>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b/>
                <w:bCs/>
                <w:color w:val="auto"/>
                <w:kern w:val="0"/>
                <w:sz w:val="20"/>
                <w:szCs w:val="20"/>
                <w:highlight w:val="none"/>
                <w:lang w:val="zh-TW"/>
                <w14:ligatures w14:val="none"/>
              </w:rPr>
              <w:t>（须提供合同复印件，合同须能体现服务内容、签署页、签署日期等主要内容，原件备查，未提供能反映相关信息的合同不得分。）</w:t>
            </w:r>
          </w:p>
        </w:tc>
        <w:tc>
          <w:tcPr>
            <w:tcW w:w="1134" w:type="dxa"/>
            <w:vAlign w:val="center"/>
          </w:tcPr>
          <w:p w14:paraId="37385126">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4</w:t>
            </w:r>
          </w:p>
        </w:tc>
      </w:tr>
      <w:tr w14:paraId="64FD7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0DD0D767">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Times New Roman" w:hAnsi="Times New Roman" w:eastAsia="宋体" w:cs="Times New Roman"/>
                <w:color w:val="auto"/>
                <w:kern w:val="0"/>
                <w:sz w:val="20"/>
                <w:szCs w:val="20"/>
                <w:highlight w:val="none"/>
                <w14:ligatures w14:val="none"/>
              </w:rPr>
              <w:t>2.2</w:t>
            </w:r>
          </w:p>
        </w:tc>
        <w:tc>
          <w:tcPr>
            <w:tcW w:w="1276" w:type="dxa"/>
            <w:vAlign w:val="center"/>
          </w:tcPr>
          <w:p w14:paraId="1FE44E28">
            <w:pPr>
              <w:spacing w:after="0" w:line="36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项目团队</w:t>
            </w:r>
          </w:p>
          <w:p w14:paraId="14970FCD">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12分</w:t>
            </w:r>
          </w:p>
        </w:tc>
        <w:tc>
          <w:tcPr>
            <w:tcW w:w="5953" w:type="dxa"/>
            <w:vAlign w:val="center"/>
          </w:tcPr>
          <w:p w14:paraId="0245F8F4">
            <w:pPr>
              <w:adjustRightInd w:val="0"/>
              <w:snapToGrid w:val="0"/>
              <w:spacing w:after="0" w:line="400" w:lineRule="exact"/>
              <w:rPr>
                <w:rFonts w:hint="eastAsia" w:ascii="宋体" w:hAnsi="宋体" w:eastAsia="宋体" w:cs="宋体"/>
                <w:color w:val="auto"/>
                <w:kern w:val="0"/>
                <w:sz w:val="20"/>
                <w:szCs w:val="20"/>
                <w:highlight w:val="none"/>
                <w:lang w:val="zh-TW"/>
                <w14:ligatures w14:val="none"/>
              </w:rPr>
            </w:pPr>
            <w:r>
              <w:rPr>
                <w:rFonts w:hint="eastAsia" w:ascii="宋体" w:hAnsi="宋体" w:eastAsia="宋体" w:cs="宋体"/>
                <w:color w:val="auto"/>
                <w:kern w:val="0"/>
                <w:sz w:val="20"/>
                <w:szCs w:val="20"/>
                <w:highlight w:val="none"/>
                <w:lang w:val="zh-TW"/>
                <w14:ligatures w14:val="none"/>
              </w:rPr>
              <w:t>拟派厨师长</w:t>
            </w:r>
            <w:r>
              <w:rPr>
                <w:rFonts w:hint="eastAsia" w:ascii="宋体" w:hAnsi="宋体" w:eastAsia="宋体" w:cs="宋体"/>
                <w:color w:val="auto"/>
                <w:kern w:val="0"/>
                <w:sz w:val="20"/>
                <w:szCs w:val="20"/>
                <w:highlight w:val="none"/>
                <w14:ligatures w14:val="none"/>
              </w:rPr>
              <w:t>具有</w:t>
            </w:r>
            <w:r>
              <w:rPr>
                <w:rFonts w:hint="eastAsia" w:ascii="Times New Roman" w:hAnsi="Times New Roman" w:eastAsia="宋体" w:cs="Times New Roman"/>
                <w:color w:val="auto"/>
                <w:kern w:val="0"/>
                <w:sz w:val="20"/>
                <w:szCs w:val="20"/>
                <w:highlight w:val="none"/>
                <w14:ligatures w14:val="none"/>
              </w:rPr>
              <w:t>中式烹调师高级厨师职业资格三级</w:t>
            </w:r>
            <w:r>
              <w:rPr>
                <w:rFonts w:hint="eastAsia" w:ascii="宋体" w:hAnsi="宋体" w:eastAsia="宋体" w:cs="宋体"/>
                <w:color w:val="auto"/>
                <w:kern w:val="0"/>
                <w:sz w:val="20"/>
                <w:szCs w:val="20"/>
                <w:highlight w:val="none"/>
                <w14:ligatures w14:val="none"/>
              </w:rPr>
              <w:t>及以上证书的，</w:t>
            </w:r>
            <w:r>
              <w:rPr>
                <w:rFonts w:hint="eastAsia" w:ascii="宋体" w:hAnsi="宋体" w:eastAsia="宋体" w:cs="宋体"/>
                <w:color w:val="auto"/>
                <w:kern w:val="0"/>
                <w:sz w:val="20"/>
                <w:szCs w:val="20"/>
                <w:highlight w:val="none"/>
                <w:lang w:val="zh-TW"/>
                <w14:ligatures w14:val="none"/>
              </w:rPr>
              <w:t>得</w:t>
            </w:r>
            <w:r>
              <w:rPr>
                <w:rFonts w:hint="eastAsia" w:ascii="宋体" w:hAnsi="宋体" w:eastAsia="宋体" w:cs="宋体"/>
                <w:color w:val="auto"/>
                <w:kern w:val="0"/>
                <w:sz w:val="20"/>
                <w:szCs w:val="20"/>
                <w:highlight w:val="none"/>
                <w14:ligatures w14:val="none"/>
              </w:rPr>
              <w:t>6</w:t>
            </w:r>
            <w:r>
              <w:rPr>
                <w:rFonts w:hint="eastAsia" w:ascii="宋体" w:hAnsi="宋体" w:eastAsia="宋体" w:cs="宋体"/>
                <w:color w:val="auto"/>
                <w:kern w:val="0"/>
                <w:sz w:val="20"/>
                <w:szCs w:val="20"/>
                <w:highlight w:val="none"/>
                <w:lang w:val="zh-TW"/>
                <w14:ligatures w14:val="none"/>
              </w:rPr>
              <w:t>分，</w:t>
            </w:r>
            <w:r>
              <w:rPr>
                <w:rFonts w:hint="eastAsia" w:ascii="宋体" w:hAnsi="宋体" w:eastAsia="宋体" w:cs="宋体"/>
                <w:color w:val="auto"/>
                <w:kern w:val="0"/>
                <w:sz w:val="20"/>
                <w:szCs w:val="20"/>
                <w:highlight w:val="none"/>
                <w14:ligatures w14:val="none"/>
              </w:rPr>
              <w:t>最多得6分；</w:t>
            </w:r>
          </w:p>
          <w:p w14:paraId="516C5513">
            <w:pPr>
              <w:adjustRightInd w:val="0"/>
              <w:snapToGrid w:val="0"/>
              <w:spacing w:after="0" w:line="400" w:lineRule="exact"/>
              <w:rPr>
                <w:rFonts w:hint="eastAsia" w:ascii="宋体" w:hAnsi="宋体" w:eastAsia="宋体" w:cs="宋体"/>
                <w:color w:val="auto"/>
                <w:kern w:val="0"/>
                <w:sz w:val="20"/>
                <w:szCs w:val="20"/>
                <w:highlight w:val="none"/>
                <w:lang w:val="zh-TW"/>
                <w14:ligatures w14:val="none"/>
              </w:rPr>
            </w:pPr>
            <w:r>
              <w:rPr>
                <w:rFonts w:hint="eastAsia" w:ascii="宋体" w:hAnsi="宋体" w:eastAsia="宋体" w:cs="宋体"/>
                <w:color w:val="auto"/>
                <w:kern w:val="0"/>
                <w:sz w:val="20"/>
                <w:szCs w:val="20"/>
                <w:highlight w:val="none"/>
                <w:lang w:val="zh-TW"/>
                <w14:ligatures w14:val="none"/>
              </w:rPr>
              <w:t>除厨师长外，拟派项目团队中配备</w:t>
            </w:r>
            <w:r>
              <w:rPr>
                <w:rFonts w:hint="eastAsia" w:ascii="宋体" w:hAnsi="宋体" w:eastAsia="宋体" w:cs="宋体"/>
                <w:color w:val="auto"/>
                <w:kern w:val="0"/>
                <w:sz w:val="20"/>
                <w:szCs w:val="20"/>
                <w:highlight w:val="none"/>
                <w14:ligatures w14:val="none"/>
              </w:rPr>
              <w:t>厨师、</w:t>
            </w:r>
            <w:r>
              <w:rPr>
                <w:rFonts w:hint="eastAsia" w:ascii="宋体" w:hAnsi="宋体" w:eastAsia="宋体" w:cs="宋体"/>
                <w:color w:val="auto"/>
                <w:kern w:val="0"/>
                <w:sz w:val="20"/>
                <w:szCs w:val="20"/>
                <w:highlight w:val="none"/>
                <w:lang w:val="zh-TW"/>
                <w14:ligatures w14:val="none"/>
              </w:rPr>
              <w:t>面点师</w:t>
            </w:r>
            <w:r>
              <w:rPr>
                <w:rFonts w:hint="eastAsia" w:ascii="宋体" w:hAnsi="宋体" w:eastAsia="宋体" w:cs="宋体"/>
                <w:color w:val="auto"/>
                <w:kern w:val="0"/>
                <w:sz w:val="20"/>
                <w:szCs w:val="20"/>
                <w:highlight w:val="none"/>
                <w14:ligatures w14:val="none"/>
              </w:rPr>
              <w:t>的，有一个</w:t>
            </w:r>
            <w:r>
              <w:rPr>
                <w:rFonts w:hint="eastAsia" w:ascii="宋体" w:hAnsi="宋体" w:eastAsia="宋体" w:cs="宋体"/>
                <w:color w:val="auto"/>
                <w:kern w:val="0"/>
                <w:sz w:val="20"/>
                <w:szCs w:val="20"/>
                <w:highlight w:val="none"/>
                <w:lang w:val="zh-TW"/>
                <w14:ligatures w14:val="none"/>
              </w:rPr>
              <w:t>得</w:t>
            </w:r>
            <w:r>
              <w:rPr>
                <w:rFonts w:hint="eastAsia" w:ascii="宋体" w:hAnsi="宋体" w:eastAsia="宋体" w:cs="宋体"/>
                <w:color w:val="auto"/>
                <w:kern w:val="0"/>
                <w:sz w:val="20"/>
                <w:szCs w:val="20"/>
                <w:highlight w:val="none"/>
                <w14:ligatures w14:val="none"/>
              </w:rPr>
              <w:t>3</w:t>
            </w:r>
            <w:r>
              <w:rPr>
                <w:rFonts w:hint="eastAsia" w:ascii="宋体" w:hAnsi="宋体" w:eastAsia="宋体" w:cs="宋体"/>
                <w:color w:val="auto"/>
                <w:kern w:val="0"/>
                <w:sz w:val="20"/>
                <w:szCs w:val="20"/>
                <w:highlight w:val="none"/>
                <w:lang w:val="zh-TW"/>
                <w14:ligatures w14:val="none"/>
              </w:rPr>
              <w:t>分，</w:t>
            </w:r>
            <w:r>
              <w:rPr>
                <w:rFonts w:hint="eastAsia" w:ascii="宋体" w:hAnsi="宋体" w:eastAsia="宋体" w:cs="宋体"/>
                <w:color w:val="auto"/>
                <w:kern w:val="0"/>
                <w:sz w:val="20"/>
                <w:szCs w:val="20"/>
                <w:highlight w:val="none"/>
                <w14:ligatures w14:val="none"/>
              </w:rPr>
              <w:t>最多得6分。</w:t>
            </w:r>
          </w:p>
          <w:p w14:paraId="440888BB">
            <w:pPr>
              <w:adjustRightInd w:val="0"/>
              <w:snapToGrid w:val="0"/>
              <w:spacing w:after="0" w:line="400" w:lineRule="exact"/>
              <w:rPr>
                <w:rFonts w:hint="eastAsia" w:ascii="宋体" w:hAnsi="宋体" w:eastAsia="宋体" w:cs="宋体"/>
                <w:color w:val="auto"/>
                <w:kern w:val="0"/>
                <w:sz w:val="20"/>
                <w:szCs w:val="20"/>
                <w:highlight w:val="none"/>
                <w:lang w:val="zh-TW"/>
                <w14:ligatures w14:val="none"/>
              </w:rPr>
            </w:pPr>
            <w:r>
              <w:rPr>
                <w:rFonts w:hint="eastAsia" w:ascii="宋体" w:hAnsi="宋体" w:eastAsia="宋体" w:cs="宋体"/>
                <w:color w:val="auto"/>
                <w:kern w:val="0"/>
                <w:sz w:val="20"/>
                <w:szCs w:val="20"/>
                <w:highlight w:val="none"/>
                <w:lang w:val="zh-TW"/>
                <w14:ligatures w14:val="none"/>
              </w:rPr>
              <w:t>同一人员持有多种证书不重复计分，本项最高得</w:t>
            </w:r>
            <w:r>
              <w:rPr>
                <w:rFonts w:hint="eastAsia" w:ascii="宋体" w:hAnsi="宋体" w:eastAsia="宋体" w:cs="宋体"/>
                <w:color w:val="auto"/>
                <w:kern w:val="0"/>
                <w:sz w:val="20"/>
                <w:szCs w:val="20"/>
                <w:highlight w:val="none"/>
                <w14:ligatures w14:val="none"/>
              </w:rPr>
              <w:t>12</w:t>
            </w:r>
            <w:r>
              <w:rPr>
                <w:rFonts w:hint="eastAsia" w:ascii="宋体" w:hAnsi="宋体" w:eastAsia="宋体" w:cs="宋体"/>
                <w:color w:val="auto"/>
                <w:kern w:val="0"/>
                <w:sz w:val="20"/>
                <w:szCs w:val="20"/>
                <w:highlight w:val="none"/>
                <w:lang w:val="zh-TW"/>
                <w14:ligatures w14:val="none"/>
              </w:rPr>
              <w:t>分。</w:t>
            </w:r>
          </w:p>
          <w:p w14:paraId="16723BB6">
            <w:pPr>
              <w:spacing w:after="0" w:line="400" w:lineRule="exact"/>
              <w:rPr>
                <w:rFonts w:ascii="Times New Roman" w:hAnsi="Times New Roman" w:eastAsia="宋体" w:cs="Times New Roman"/>
                <w:b/>
                <w:bCs/>
                <w:color w:val="auto"/>
                <w:kern w:val="0"/>
                <w:sz w:val="20"/>
                <w:szCs w:val="20"/>
                <w:highlight w:val="none"/>
                <w14:ligatures w14:val="none"/>
              </w:rPr>
            </w:pPr>
            <w:r>
              <w:rPr>
                <w:rFonts w:hint="eastAsia" w:ascii="宋体" w:hAnsi="宋体" w:eastAsia="宋体" w:cs="宋体"/>
                <w:b/>
                <w:bCs/>
                <w:color w:val="auto"/>
                <w:kern w:val="0"/>
                <w:sz w:val="20"/>
                <w:szCs w:val="20"/>
                <w:highlight w:val="none"/>
                <w:lang w:val="zh-TW"/>
                <w14:ligatures w14:val="none"/>
              </w:rPr>
              <w:t>（须提供上述人员的相关证书（含健康证）、工作经历证明复印件并加盖公章，以及投标截止时间前近6个月中任意1个月</w:t>
            </w:r>
            <w:r>
              <w:rPr>
                <w:rFonts w:hint="eastAsia" w:ascii="宋体" w:hAnsi="宋体" w:eastAsia="宋体" w:cs="宋体"/>
                <w:b/>
                <w:bCs/>
                <w:color w:val="auto"/>
                <w:kern w:val="0"/>
                <w:sz w:val="20"/>
                <w:szCs w:val="20"/>
                <w:highlight w:val="none"/>
                <w14:ligatures w14:val="none"/>
              </w:rPr>
              <w:t>供应商为其</w:t>
            </w:r>
            <w:r>
              <w:rPr>
                <w:rFonts w:hint="eastAsia" w:ascii="宋体" w:hAnsi="宋体" w:eastAsia="宋体" w:cs="宋体"/>
                <w:b/>
                <w:bCs/>
                <w:color w:val="auto"/>
                <w:kern w:val="0"/>
                <w:sz w:val="20"/>
                <w:szCs w:val="20"/>
                <w:highlight w:val="none"/>
                <w:lang w:val="zh-TW"/>
                <w14:ligatures w14:val="none"/>
              </w:rPr>
              <w:t>缴纳社保证明材料，未提供不得分，原件备查。）</w:t>
            </w:r>
          </w:p>
        </w:tc>
        <w:tc>
          <w:tcPr>
            <w:tcW w:w="1134" w:type="dxa"/>
            <w:vAlign w:val="center"/>
          </w:tcPr>
          <w:p w14:paraId="37697D6D">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12</w:t>
            </w:r>
          </w:p>
        </w:tc>
      </w:tr>
      <w:tr w14:paraId="7E910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6BAEE1D2">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Times New Roman" w:hAnsi="Times New Roman" w:eastAsia="宋体" w:cs="Times New Roman"/>
                <w:color w:val="auto"/>
                <w:kern w:val="0"/>
                <w:sz w:val="20"/>
                <w:szCs w:val="20"/>
                <w:highlight w:val="none"/>
                <w14:ligatures w14:val="none"/>
              </w:rPr>
              <w:t>2.3</w:t>
            </w:r>
          </w:p>
        </w:tc>
        <w:tc>
          <w:tcPr>
            <w:tcW w:w="1276" w:type="dxa"/>
            <w:vAlign w:val="center"/>
          </w:tcPr>
          <w:p w14:paraId="2F1A1EF0">
            <w:pPr>
              <w:spacing w:after="0" w:line="24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承诺</w:t>
            </w:r>
          </w:p>
          <w:p w14:paraId="1821BB86">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4分</w:t>
            </w:r>
          </w:p>
        </w:tc>
        <w:tc>
          <w:tcPr>
            <w:tcW w:w="5953" w:type="dxa"/>
            <w:vAlign w:val="center"/>
          </w:tcPr>
          <w:p w14:paraId="6123D174">
            <w:pPr>
              <w:spacing w:after="0" w:line="360" w:lineRule="auto"/>
              <w:rPr>
                <w:rFonts w:hint="eastAsia" w:ascii="宋体" w:hAnsi="宋体" w:eastAsia="宋体" w:cs="宋体"/>
                <w:color w:val="auto"/>
                <w:kern w:val="0"/>
                <w:sz w:val="20"/>
                <w:szCs w:val="20"/>
                <w:highlight w:val="none"/>
                <w:lang w:val="zh-TW"/>
                <w14:ligatures w14:val="none"/>
              </w:rPr>
            </w:pPr>
            <w:r>
              <w:rPr>
                <w:rFonts w:hint="eastAsia" w:ascii="宋体" w:hAnsi="宋体" w:eastAsia="宋体" w:cs="宋体"/>
                <w:color w:val="auto"/>
                <w:kern w:val="0"/>
                <w:sz w:val="20"/>
                <w:szCs w:val="20"/>
                <w:highlight w:val="none"/>
                <w14:ligatures w14:val="none"/>
              </w:rPr>
              <w:t>供</w:t>
            </w:r>
            <w:r>
              <w:rPr>
                <w:rFonts w:hint="eastAsia" w:ascii="宋体" w:hAnsi="宋体" w:eastAsia="宋体" w:cs="宋体"/>
                <w:color w:val="auto"/>
                <w:kern w:val="0"/>
                <w:sz w:val="20"/>
                <w:szCs w:val="20"/>
                <w:highlight w:val="none"/>
                <w:lang w:val="zh-TW"/>
                <w14:ligatures w14:val="none"/>
              </w:rPr>
              <w:t>应商承诺中标后购买第三方责任事故保险的得4分。</w:t>
            </w:r>
          </w:p>
          <w:p w14:paraId="36273DD0">
            <w:pPr>
              <w:spacing w:after="0" w:line="240" w:lineRule="auto"/>
              <w:rPr>
                <w:rFonts w:ascii="Times New Roman" w:hAnsi="Times New Roman" w:eastAsia="宋体" w:cs="Times New Roman"/>
                <w:color w:val="auto"/>
                <w:kern w:val="0"/>
                <w:sz w:val="20"/>
                <w:szCs w:val="20"/>
                <w:highlight w:val="none"/>
                <w14:ligatures w14:val="none"/>
              </w:rPr>
            </w:pPr>
            <w:r>
              <w:rPr>
                <w:rFonts w:hint="eastAsia" w:ascii="宋体" w:hAnsi="宋体" w:eastAsia="宋体" w:cs="宋体"/>
                <w:b/>
                <w:bCs/>
                <w:color w:val="auto"/>
                <w:kern w:val="0"/>
                <w:sz w:val="20"/>
                <w:szCs w:val="20"/>
                <w:highlight w:val="none"/>
                <w:lang w:val="zh-TW"/>
                <w14:ligatures w14:val="none"/>
              </w:rPr>
              <w:t>（须提供承诺书，承诺中标后购买第三方责任事故保险的证明材料。承诺内容须覆盖所服务人员事故及工作场地安全，未提供承诺书不得分。）</w:t>
            </w:r>
          </w:p>
        </w:tc>
        <w:tc>
          <w:tcPr>
            <w:tcW w:w="1134" w:type="dxa"/>
            <w:vAlign w:val="center"/>
          </w:tcPr>
          <w:p w14:paraId="1A7B12E8">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Times New Roman" w:hAnsi="Times New Roman" w:eastAsia="宋体" w:cs="Times New Roman"/>
                <w:color w:val="auto"/>
                <w:kern w:val="0"/>
                <w:sz w:val="20"/>
                <w:szCs w:val="20"/>
                <w:highlight w:val="none"/>
                <w14:ligatures w14:val="none"/>
              </w:rPr>
              <w:t>4</w:t>
            </w:r>
          </w:p>
        </w:tc>
      </w:tr>
      <w:tr w14:paraId="7661A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1CB538E0">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Times New Roman" w:hAnsi="Times New Roman" w:eastAsia="宋体" w:cs="Times New Roman"/>
                <w:color w:val="auto"/>
                <w:kern w:val="0"/>
                <w:sz w:val="20"/>
                <w:szCs w:val="20"/>
                <w:highlight w:val="none"/>
                <w14:ligatures w14:val="none"/>
              </w:rPr>
              <w:t>3</w:t>
            </w:r>
          </w:p>
        </w:tc>
        <w:tc>
          <w:tcPr>
            <w:tcW w:w="8363" w:type="dxa"/>
            <w:gridSpan w:val="3"/>
            <w:vAlign w:val="center"/>
          </w:tcPr>
          <w:p w14:paraId="6F53A158">
            <w:pPr>
              <w:spacing w:after="0" w:line="240" w:lineRule="auto"/>
              <w:rPr>
                <w:rFonts w:hint="eastAsia" w:ascii="宋体" w:hAnsi="宋体" w:eastAsia="宋体" w:cs="宋体"/>
                <w:b/>
                <w:color w:val="auto"/>
                <w:kern w:val="0"/>
                <w:sz w:val="20"/>
                <w:szCs w:val="20"/>
                <w:highlight w:val="none"/>
                <w14:ligatures w14:val="none"/>
              </w:rPr>
            </w:pPr>
            <w:r>
              <w:rPr>
                <w:rFonts w:hint="eastAsia" w:ascii="宋体" w:hAnsi="宋体" w:eastAsia="宋体" w:cs="宋体"/>
                <w:b/>
                <w:color w:val="auto"/>
                <w:kern w:val="0"/>
                <w:sz w:val="20"/>
                <w:szCs w:val="20"/>
                <w:highlight w:val="none"/>
                <w14:ligatures w14:val="none"/>
              </w:rPr>
              <w:t>技术</w:t>
            </w:r>
          </w:p>
        </w:tc>
      </w:tr>
      <w:tr w14:paraId="0713E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1A6E77A1">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Times New Roman" w:hAnsi="Times New Roman" w:eastAsia="宋体" w:cs="Times New Roman"/>
                <w:color w:val="auto"/>
                <w:kern w:val="0"/>
                <w:sz w:val="20"/>
                <w:szCs w:val="20"/>
                <w:highlight w:val="none"/>
                <w14:ligatures w14:val="none"/>
              </w:rPr>
              <w:t>3.1</w:t>
            </w:r>
          </w:p>
        </w:tc>
        <w:tc>
          <w:tcPr>
            <w:tcW w:w="1276" w:type="dxa"/>
            <w:vAlign w:val="center"/>
          </w:tcPr>
          <w:p w14:paraId="1AF027D8">
            <w:pPr>
              <w:spacing w:after="0" w:line="24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管理方案</w:t>
            </w:r>
          </w:p>
        </w:tc>
        <w:tc>
          <w:tcPr>
            <w:tcW w:w="5953" w:type="dxa"/>
            <w:vAlign w:val="center"/>
          </w:tcPr>
          <w:p w14:paraId="0A354078">
            <w:pPr>
              <w:adjustRightInd w:val="0"/>
              <w:snapToGrid w:val="0"/>
              <w:spacing w:after="0" w:line="400" w:lineRule="exact"/>
              <w:rPr>
                <w:rFonts w:hint="eastAsia" w:ascii="宋体" w:hAnsi="宋体" w:eastAsia="宋体" w:cs="宋体"/>
                <w:b/>
                <w:bCs/>
                <w:color w:val="auto"/>
                <w:kern w:val="0"/>
                <w:sz w:val="20"/>
                <w:szCs w:val="20"/>
                <w:highlight w:val="none"/>
                <w:lang w:val="zh-TW"/>
                <w14:ligatures w14:val="none"/>
              </w:rPr>
            </w:pPr>
            <w:r>
              <w:rPr>
                <w:rFonts w:hint="eastAsia" w:ascii="宋体" w:hAnsi="宋体" w:eastAsia="宋体" w:cs="宋体"/>
                <w:b/>
                <w:bCs/>
                <w:color w:val="auto"/>
                <w:kern w:val="0"/>
                <w:sz w:val="20"/>
                <w:szCs w:val="20"/>
                <w:highlight w:val="none"/>
                <w:lang w:val="zh-TW"/>
                <w14:ligatures w14:val="none"/>
              </w:rPr>
              <w:t>根据供应商的工作人员安排计划、职责安排及工作流程，人员架构及培训管理方案</w:t>
            </w:r>
            <w:r>
              <w:rPr>
                <w:rFonts w:hint="eastAsia" w:ascii="宋体" w:hAnsi="宋体" w:eastAsia="宋体" w:cs="宋体"/>
                <w:b/>
                <w:bCs/>
                <w:color w:val="auto"/>
                <w:kern w:val="0"/>
                <w:sz w:val="20"/>
                <w:szCs w:val="20"/>
                <w:highlight w:val="none"/>
                <w14:ligatures w14:val="none"/>
              </w:rPr>
              <w:t>进行综合打分：</w:t>
            </w:r>
          </w:p>
          <w:p w14:paraId="37F6FB82">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1）计划、职责安排及工作流程等方案制定详细、完整、可行性强的，得5分；</w:t>
            </w:r>
          </w:p>
          <w:p w14:paraId="191B81BF">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2）计划、职责安排及工作流程等方案制定满足项目要求，具有一定可行性的，得3分；</w:t>
            </w:r>
          </w:p>
          <w:p w14:paraId="4F4D35DB">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3）计划、职责安排及工作流程等方案制定基本满足项目要求，针对性不强的，得1分，；</w:t>
            </w:r>
          </w:p>
          <w:p w14:paraId="6017F89C">
            <w:pPr>
              <w:adjustRightInd w:val="0"/>
              <w:snapToGrid w:val="0"/>
              <w:spacing w:after="0" w:line="400" w:lineRule="exact"/>
              <w:rPr>
                <w:rFonts w:hint="eastAsia" w:ascii="宋体" w:hAnsi="宋体" w:eastAsia="宋体" w:cs="宋体"/>
                <w:b/>
                <w:bCs/>
                <w:color w:val="auto"/>
                <w:kern w:val="0"/>
                <w:sz w:val="20"/>
                <w:szCs w:val="20"/>
                <w:highlight w:val="none"/>
                <w:lang w:val="zh-TW"/>
                <w14:ligatures w14:val="none"/>
              </w:rPr>
            </w:pPr>
            <w:r>
              <w:rPr>
                <w:rFonts w:hint="eastAsia" w:ascii="宋体" w:hAnsi="宋体" w:eastAsia="宋体" w:cs="宋体"/>
                <w:bCs/>
                <w:color w:val="auto"/>
                <w:kern w:val="0"/>
                <w:sz w:val="20"/>
                <w:szCs w:val="20"/>
                <w:highlight w:val="none"/>
                <w14:ligatures w14:val="none"/>
              </w:rPr>
              <w:t>4）未提供相关方案的，不得分。</w:t>
            </w:r>
          </w:p>
        </w:tc>
        <w:tc>
          <w:tcPr>
            <w:tcW w:w="1134" w:type="dxa"/>
            <w:vAlign w:val="center"/>
          </w:tcPr>
          <w:p w14:paraId="12A961A6">
            <w:pPr>
              <w:spacing w:after="0" w:line="240" w:lineRule="auto"/>
              <w:jc w:val="center"/>
              <w:rPr>
                <w:rFonts w:hint="eastAsia" w:ascii="宋体" w:hAnsi="宋体" w:eastAsia="宋体" w:cs="宋体"/>
                <w:b/>
                <w:color w:val="auto"/>
                <w:kern w:val="0"/>
                <w:sz w:val="20"/>
                <w:szCs w:val="20"/>
                <w:highlight w:val="none"/>
                <w14:ligatures w14:val="none"/>
              </w:rPr>
            </w:pPr>
            <w:r>
              <w:rPr>
                <w:rFonts w:hint="eastAsia" w:ascii="宋体" w:hAnsi="宋体" w:eastAsia="宋体" w:cs="宋体"/>
                <w:b/>
                <w:color w:val="auto"/>
                <w:kern w:val="0"/>
                <w:sz w:val="20"/>
                <w:szCs w:val="20"/>
                <w:highlight w:val="none"/>
                <w14:ligatures w14:val="none"/>
              </w:rPr>
              <w:t>5</w:t>
            </w:r>
          </w:p>
        </w:tc>
      </w:tr>
      <w:tr w14:paraId="0FC31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20FD9AA5">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Times New Roman" w:hAnsi="Times New Roman" w:eastAsia="宋体" w:cs="Times New Roman"/>
                <w:color w:val="auto"/>
                <w:kern w:val="0"/>
                <w:sz w:val="20"/>
                <w:szCs w:val="20"/>
                <w:highlight w:val="none"/>
                <w14:ligatures w14:val="none"/>
              </w:rPr>
              <w:t>3.2</w:t>
            </w:r>
          </w:p>
        </w:tc>
        <w:tc>
          <w:tcPr>
            <w:tcW w:w="1276" w:type="dxa"/>
            <w:vAlign w:val="center"/>
          </w:tcPr>
          <w:p w14:paraId="3C22791E">
            <w:pPr>
              <w:spacing w:after="0" w:line="24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bCs/>
                <w:color w:val="auto"/>
                <w:kern w:val="0"/>
                <w:sz w:val="20"/>
                <w:szCs w:val="20"/>
                <w:highlight w:val="none"/>
                <w:lang w:val="zh-TW"/>
                <w14:ligatures w14:val="none"/>
              </w:rPr>
              <w:t>卫生、保洁方案</w:t>
            </w:r>
          </w:p>
        </w:tc>
        <w:tc>
          <w:tcPr>
            <w:tcW w:w="5953" w:type="dxa"/>
            <w:vAlign w:val="center"/>
          </w:tcPr>
          <w:p w14:paraId="118D5130">
            <w:pPr>
              <w:adjustRightInd w:val="0"/>
              <w:snapToGrid w:val="0"/>
              <w:spacing w:after="0" w:line="400" w:lineRule="exact"/>
              <w:rPr>
                <w:rFonts w:hint="eastAsia" w:ascii="宋体" w:hAnsi="宋体" w:eastAsia="宋体" w:cs="宋体"/>
                <w:b/>
                <w:bCs/>
                <w:color w:val="auto"/>
                <w:kern w:val="0"/>
                <w:sz w:val="20"/>
                <w:szCs w:val="20"/>
                <w:highlight w:val="none"/>
                <w:lang w:val="zh-TW"/>
                <w14:ligatures w14:val="none"/>
              </w:rPr>
            </w:pPr>
            <w:r>
              <w:rPr>
                <w:rFonts w:hint="eastAsia" w:ascii="宋体" w:hAnsi="宋体" w:eastAsia="宋体" w:cs="宋体"/>
                <w:b/>
                <w:bCs/>
                <w:color w:val="auto"/>
                <w:kern w:val="0"/>
                <w:sz w:val="20"/>
                <w:szCs w:val="20"/>
                <w:highlight w:val="none"/>
                <w:lang w:val="zh-TW"/>
                <w14:ligatures w14:val="none"/>
              </w:rPr>
              <w:t>根据供应商提供的服务区域内卫生、保洁方案进行综合打分</w:t>
            </w:r>
            <w:r>
              <w:rPr>
                <w:rFonts w:hint="eastAsia" w:ascii="宋体" w:hAnsi="宋体" w:eastAsia="宋体" w:cs="宋体"/>
                <w:b/>
                <w:bCs/>
                <w:color w:val="auto"/>
                <w:kern w:val="0"/>
                <w:sz w:val="20"/>
                <w:szCs w:val="20"/>
                <w:highlight w:val="none"/>
                <w14:ligatures w14:val="none"/>
              </w:rPr>
              <w:t>：</w:t>
            </w:r>
          </w:p>
          <w:p w14:paraId="75705761">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1）卫生、保洁方案全面有效的，得10分；</w:t>
            </w:r>
          </w:p>
          <w:p w14:paraId="71D5263C">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2）卫生、保洁方案较全面有效的，得7分；</w:t>
            </w:r>
          </w:p>
          <w:p w14:paraId="1928D1B2">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3）卫生、保洁方案基本有效的，得4分；</w:t>
            </w:r>
          </w:p>
          <w:p w14:paraId="4E0163EB">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4）卫生、保洁方案不全面有效的，得1分；</w:t>
            </w:r>
          </w:p>
          <w:p w14:paraId="26630870">
            <w:pPr>
              <w:adjustRightInd w:val="0"/>
              <w:snapToGrid w:val="0"/>
              <w:spacing w:after="0" w:line="400" w:lineRule="exact"/>
              <w:rPr>
                <w:rFonts w:hint="eastAsia" w:ascii="宋体" w:hAnsi="宋体" w:eastAsia="宋体" w:cs="宋体"/>
                <w:b/>
                <w:bCs/>
                <w:color w:val="auto"/>
                <w:kern w:val="0"/>
                <w:sz w:val="20"/>
                <w:szCs w:val="20"/>
                <w:highlight w:val="none"/>
                <w:lang w:val="zh-TW"/>
                <w14:ligatures w14:val="none"/>
              </w:rPr>
            </w:pPr>
            <w:r>
              <w:rPr>
                <w:rFonts w:hint="eastAsia" w:ascii="宋体" w:hAnsi="宋体" w:eastAsia="宋体" w:cs="宋体"/>
                <w:bCs/>
                <w:color w:val="auto"/>
                <w:kern w:val="0"/>
                <w:sz w:val="20"/>
                <w:szCs w:val="20"/>
                <w:highlight w:val="none"/>
                <w14:ligatures w14:val="none"/>
              </w:rPr>
              <w:t>5）未提供相关方案的不得分。</w:t>
            </w:r>
          </w:p>
        </w:tc>
        <w:tc>
          <w:tcPr>
            <w:tcW w:w="1134" w:type="dxa"/>
            <w:vAlign w:val="center"/>
          </w:tcPr>
          <w:p w14:paraId="404770E7">
            <w:pPr>
              <w:spacing w:after="0" w:line="240" w:lineRule="auto"/>
              <w:jc w:val="center"/>
              <w:rPr>
                <w:rFonts w:hint="eastAsia" w:ascii="宋体" w:hAnsi="宋体" w:eastAsia="宋体" w:cs="宋体"/>
                <w:b/>
                <w:color w:val="auto"/>
                <w:kern w:val="0"/>
                <w:sz w:val="20"/>
                <w:szCs w:val="20"/>
                <w:highlight w:val="none"/>
                <w14:ligatures w14:val="none"/>
              </w:rPr>
            </w:pPr>
            <w:r>
              <w:rPr>
                <w:rFonts w:hint="eastAsia" w:ascii="宋体" w:hAnsi="宋体" w:eastAsia="宋体" w:cs="宋体"/>
                <w:b/>
                <w:color w:val="auto"/>
                <w:kern w:val="0"/>
                <w:sz w:val="20"/>
                <w:szCs w:val="20"/>
                <w:highlight w:val="none"/>
                <w14:ligatures w14:val="none"/>
              </w:rPr>
              <w:t>10</w:t>
            </w:r>
          </w:p>
        </w:tc>
      </w:tr>
      <w:tr w14:paraId="05085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4AED8543">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Times New Roman" w:hAnsi="Times New Roman" w:eastAsia="宋体" w:cs="Times New Roman"/>
                <w:color w:val="auto"/>
                <w:kern w:val="0"/>
                <w:sz w:val="20"/>
                <w:szCs w:val="20"/>
                <w:highlight w:val="none"/>
                <w14:ligatures w14:val="none"/>
              </w:rPr>
              <w:t>3.3</w:t>
            </w:r>
          </w:p>
        </w:tc>
        <w:tc>
          <w:tcPr>
            <w:tcW w:w="1276" w:type="dxa"/>
            <w:vAlign w:val="center"/>
          </w:tcPr>
          <w:p w14:paraId="151E42E5">
            <w:pPr>
              <w:spacing w:after="0" w:line="240" w:lineRule="auto"/>
              <w:jc w:val="center"/>
              <w:rPr>
                <w:rFonts w:hint="eastAsia" w:ascii="宋体" w:hAnsi="宋体" w:eastAsia="宋体" w:cs="宋体"/>
                <w:b/>
                <w:bCs/>
                <w:color w:val="auto"/>
                <w:kern w:val="0"/>
                <w:sz w:val="20"/>
                <w:szCs w:val="20"/>
                <w:highlight w:val="none"/>
                <w:lang w:eastAsia="zh-CN"/>
                <w14:ligatures w14:val="none"/>
              </w:rPr>
            </w:pPr>
            <w:r>
              <w:rPr>
                <w:rFonts w:hint="eastAsia" w:ascii="宋体" w:hAnsi="宋体" w:eastAsia="宋体" w:cs="宋体"/>
                <w:b/>
                <w:bCs/>
                <w:color w:val="auto"/>
                <w:kern w:val="0"/>
                <w:sz w:val="20"/>
                <w:szCs w:val="20"/>
                <w:highlight w:val="none"/>
                <w14:ligatures w14:val="none"/>
              </w:rPr>
              <w:t>突发事件预防和处置方</w:t>
            </w:r>
            <w:r>
              <w:rPr>
                <w:rFonts w:hint="eastAsia" w:ascii="宋体" w:hAnsi="宋体" w:eastAsia="宋体" w:cs="宋体"/>
                <w:b/>
                <w:bCs/>
                <w:color w:val="auto"/>
                <w:kern w:val="0"/>
                <w:sz w:val="20"/>
                <w:szCs w:val="20"/>
                <w:highlight w:val="none"/>
                <w:lang w:val="en-US" w:eastAsia="zh-CN"/>
                <w14:ligatures w14:val="none"/>
              </w:rPr>
              <w:t>案</w:t>
            </w:r>
          </w:p>
        </w:tc>
        <w:tc>
          <w:tcPr>
            <w:tcW w:w="5953" w:type="dxa"/>
            <w:vAlign w:val="center"/>
          </w:tcPr>
          <w:p w14:paraId="44F8FFB7">
            <w:pPr>
              <w:adjustRightInd w:val="0"/>
              <w:snapToGrid w:val="0"/>
              <w:spacing w:after="0" w:line="400" w:lineRule="exact"/>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bCs/>
                <w:color w:val="auto"/>
                <w:kern w:val="0"/>
                <w:sz w:val="20"/>
                <w:szCs w:val="20"/>
                <w:highlight w:val="none"/>
                <w14:ligatures w14:val="none"/>
              </w:rPr>
              <w:t>根据供应商的突发事件预防和处置方</w:t>
            </w:r>
            <w:r>
              <w:rPr>
                <w:rFonts w:hint="eastAsia" w:ascii="宋体" w:hAnsi="宋体" w:eastAsia="宋体" w:cs="宋体"/>
                <w:b/>
                <w:bCs/>
                <w:color w:val="auto"/>
                <w:kern w:val="0"/>
                <w:sz w:val="20"/>
                <w:szCs w:val="20"/>
                <w:highlight w:val="none"/>
                <w:lang w:val="en-US" w:eastAsia="zh-CN"/>
                <w14:ligatures w14:val="none"/>
              </w:rPr>
              <w:t>案</w:t>
            </w:r>
            <w:r>
              <w:rPr>
                <w:rFonts w:hint="eastAsia" w:ascii="宋体" w:hAnsi="宋体" w:eastAsia="宋体" w:cs="宋体"/>
                <w:b/>
                <w:bCs/>
                <w:color w:val="auto"/>
                <w:kern w:val="0"/>
                <w:sz w:val="20"/>
                <w:szCs w:val="20"/>
                <w:highlight w:val="none"/>
                <w14:ligatures w14:val="none"/>
              </w:rPr>
              <w:t>（包括消防事故、停电、停水、食品中毒、投诉等）进行综合打分：</w:t>
            </w:r>
          </w:p>
          <w:p w14:paraId="1F76F5FC">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1）突发事件预防和处置方法满足项目需求，可操作性强，并能定期演练的得5分；</w:t>
            </w:r>
          </w:p>
          <w:p w14:paraId="31C78A9B">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2）突发事件预防和处置方法基本满足项目需求，可操作性较强，并能定期演练的，得3分；</w:t>
            </w:r>
          </w:p>
          <w:p w14:paraId="4F1D2FC7">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3）突发事件预防和处置方法有欠缺的，可操作性不强，能定期演练的，得1分；</w:t>
            </w:r>
          </w:p>
          <w:p w14:paraId="2DBECC78">
            <w:pPr>
              <w:adjustRightInd w:val="0"/>
              <w:snapToGrid w:val="0"/>
              <w:spacing w:after="0" w:line="400" w:lineRule="exact"/>
              <w:rPr>
                <w:rFonts w:hint="eastAsia" w:ascii="宋体" w:hAnsi="宋体" w:eastAsia="宋体" w:cs="宋体"/>
                <w:b/>
                <w:bCs/>
                <w:color w:val="auto"/>
                <w:kern w:val="0"/>
                <w:sz w:val="20"/>
                <w:szCs w:val="20"/>
                <w:highlight w:val="none"/>
                <w:lang w:val="zh-TW"/>
                <w14:ligatures w14:val="none"/>
              </w:rPr>
            </w:pPr>
            <w:r>
              <w:rPr>
                <w:rFonts w:hint="eastAsia" w:ascii="宋体" w:hAnsi="宋体" w:eastAsia="宋体" w:cs="宋体"/>
                <w:bCs/>
                <w:color w:val="auto"/>
                <w:kern w:val="0"/>
                <w:sz w:val="20"/>
                <w:szCs w:val="20"/>
                <w:highlight w:val="none"/>
                <w14:ligatures w14:val="none"/>
              </w:rPr>
              <w:t>4）未提供相关方案的，不得分。</w:t>
            </w:r>
          </w:p>
        </w:tc>
        <w:tc>
          <w:tcPr>
            <w:tcW w:w="1134" w:type="dxa"/>
            <w:vAlign w:val="center"/>
          </w:tcPr>
          <w:p w14:paraId="0BB6F602">
            <w:pPr>
              <w:spacing w:after="0" w:line="240" w:lineRule="auto"/>
              <w:jc w:val="center"/>
              <w:rPr>
                <w:rFonts w:hint="eastAsia" w:ascii="宋体" w:hAnsi="宋体" w:eastAsia="宋体" w:cs="宋体"/>
                <w:b/>
                <w:color w:val="auto"/>
                <w:kern w:val="0"/>
                <w:sz w:val="20"/>
                <w:szCs w:val="20"/>
                <w:highlight w:val="none"/>
                <w14:ligatures w14:val="none"/>
              </w:rPr>
            </w:pPr>
            <w:r>
              <w:rPr>
                <w:rFonts w:hint="eastAsia" w:ascii="宋体" w:hAnsi="宋体" w:eastAsia="宋体" w:cs="宋体"/>
                <w:b/>
                <w:color w:val="auto"/>
                <w:kern w:val="0"/>
                <w:sz w:val="20"/>
                <w:szCs w:val="20"/>
                <w:highlight w:val="none"/>
                <w14:ligatures w14:val="none"/>
              </w:rPr>
              <w:t>5</w:t>
            </w:r>
          </w:p>
        </w:tc>
      </w:tr>
      <w:tr w14:paraId="0FB9A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2C4F4B5C">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Times New Roman" w:hAnsi="Times New Roman" w:eastAsia="宋体" w:cs="Times New Roman"/>
                <w:color w:val="auto"/>
                <w:kern w:val="0"/>
                <w:sz w:val="20"/>
                <w:szCs w:val="20"/>
                <w:highlight w:val="none"/>
                <w14:ligatures w14:val="none"/>
              </w:rPr>
              <w:t>3.4</w:t>
            </w:r>
          </w:p>
        </w:tc>
        <w:tc>
          <w:tcPr>
            <w:tcW w:w="1276" w:type="dxa"/>
            <w:vAlign w:val="center"/>
          </w:tcPr>
          <w:p w14:paraId="790AC722">
            <w:pPr>
              <w:spacing w:after="0" w:line="24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color w:val="auto"/>
                <w:kern w:val="0"/>
                <w:sz w:val="20"/>
                <w:szCs w:val="20"/>
                <w:highlight w:val="none"/>
                <w:lang w:val="zh-TW"/>
                <w14:ligatures w14:val="none"/>
              </w:rPr>
              <w:t>食谱及厨艺考评方案</w:t>
            </w:r>
          </w:p>
        </w:tc>
        <w:tc>
          <w:tcPr>
            <w:tcW w:w="5953" w:type="dxa"/>
            <w:vAlign w:val="center"/>
          </w:tcPr>
          <w:p w14:paraId="2D8664D4">
            <w:pPr>
              <w:adjustRightInd w:val="0"/>
              <w:snapToGrid w:val="0"/>
              <w:spacing w:after="0" w:line="400" w:lineRule="exact"/>
              <w:rPr>
                <w:rFonts w:hint="eastAsia" w:ascii="宋体" w:hAnsi="宋体" w:eastAsia="宋体" w:cs="宋体"/>
                <w:b/>
                <w:color w:val="auto"/>
                <w:kern w:val="0"/>
                <w:sz w:val="20"/>
                <w:szCs w:val="20"/>
                <w:highlight w:val="none"/>
                <w14:ligatures w14:val="none"/>
              </w:rPr>
            </w:pPr>
            <w:r>
              <w:rPr>
                <w:rFonts w:hint="eastAsia" w:ascii="宋体" w:hAnsi="宋体" w:eastAsia="宋体" w:cs="宋体"/>
                <w:b/>
                <w:color w:val="auto"/>
                <w:kern w:val="0"/>
                <w:sz w:val="20"/>
                <w:szCs w:val="20"/>
                <w:highlight w:val="none"/>
                <w14:ligatures w14:val="none"/>
              </w:rPr>
              <w:t>根据供应商提供的</w:t>
            </w:r>
            <w:r>
              <w:rPr>
                <w:rFonts w:hint="eastAsia" w:ascii="宋体" w:hAnsi="宋体" w:eastAsia="宋体" w:cs="宋体"/>
                <w:b/>
                <w:color w:val="auto"/>
                <w:kern w:val="0"/>
                <w:sz w:val="20"/>
                <w:szCs w:val="20"/>
                <w:highlight w:val="none"/>
                <w:lang w:val="zh-TW"/>
                <w14:ligatures w14:val="none"/>
              </w:rPr>
              <w:t>食谱及厨艺考评方案，包括周期食谱菜品的种类、质量、营养情况等</w:t>
            </w:r>
            <w:r>
              <w:rPr>
                <w:rFonts w:hint="eastAsia" w:ascii="宋体" w:hAnsi="宋体" w:eastAsia="宋体" w:cs="宋体"/>
                <w:b/>
                <w:color w:val="auto"/>
                <w:kern w:val="0"/>
                <w:sz w:val="20"/>
                <w:szCs w:val="20"/>
                <w:highlight w:val="none"/>
                <w14:ligatures w14:val="none"/>
              </w:rPr>
              <w:t>进行综合打分：</w:t>
            </w:r>
          </w:p>
          <w:p w14:paraId="17D6EE10">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1）菜色品类丰富、荤、素搭配合理、质量标准高的，得10分；</w:t>
            </w:r>
          </w:p>
          <w:p w14:paraId="2B779582">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2）菜色荤、素搭配较合理、质量标准较高的，得7分；</w:t>
            </w:r>
          </w:p>
          <w:p w14:paraId="25AF70D3">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3）菜色荤、素搭配简单、质量标准相对满足采购人要求的，得4分；</w:t>
            </w:r>
          </w:p>
          <w:p w14:paraId="568804E6">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4）菜色荤、素搭配简单的，质量标准一般的，得1分；</w:t>
            </w:r>
          </w:p>
          <w:p w14:paraId="3B30D8E0">
            <w:pPr>
              <w:adjustRightInd w:val="0"/>
              <w:snapToGrid w:val="0"/>
              <w:spacing w:after="0" w:line="400" w:lineRule="exact"/>
              <w:rPr>
                <w:rFonts w:hint="eastAsia" w:ascii="宋体" w:hAnsi="宋体" w:eastAsia="宋体" w:cs="宋体"/>
                <w:b/>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5）未提供相关方案的不得分。</w:t>
            </w:r>
          </w:p>
        </w:tc>
        <w:tc>
          <w:tcPr>
            <w:tcW w:w="1134" w:type="dxa"/>
            <w:vAlign w:val="center"/>
          </w:tcPr>
          <w:p w14:paraId="5BFCE3BD">
            <w:pPr>
              <w:spacing w:after="0" w:line="240" w:lineRule="auto"/>
              <w:jc w:val="center"/>
              <w:rPr>
                <w:rFonts w:hint="eastAsia" w:ascii="宋体" w:hAnsi="宋体" w:eastAsia="宋体" w:cs="宋体"/>
                <w:b/>
                <w:color w:val="auto"/>
                <w:kern w:val="0"/>
                <w:sz w:val="20"/>
                <w:szCs w:val="20"/>
                <w:highlight w:val="none"/>
                <w14:ligatures w14:val="none"/>
              </w:rPr>
            </w:pPr>
            <w:r>
              <w:rPr>
                <w:rFonts w:hint="eastAsia" w:ascii="宋体" w:hAnsi="宋体" w:eastAsia="宋体" w:cs="宋体"/>
                <w:b/>
                <w:color w:val="auto"/>
                <w:kern w:val="0"/>
                <w:sz w:val="20"/>
                <w:szCs w:val="20"/>
                <w:highlight w:val="none"/>
                <w14:ligatures w14:val="none"/>
              </w:rPr>
              <w:t>10</w:t>
            </w:r>
          </w:p>
        </w:tc>
      </w:tr>
      <w:tr w14:paraId="32012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6018734A">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Times New Roman" w:hAnsi="Times New Roman" w:eastAsia="宋体" w:cs="Times New Roman"/>
                <w:color w:val="auto"/>
                <w:kern w:val="0"/>
                <w:sz w:val="20"/>
                <w:szCs w:val="20"/>
                <w:highlight w:val="none"/>
                <w14:ligatures w14:val="none"/>
              </w:rPr>
              <w:t>3.5</w:t>
            </w:r>
          </w:p>
        </w:tc>
        <w:tc>
          <w:tcPr>
            <w:tcW w:w="1276" w:type="dxa"/>
            <w:vAlign w:val="center"/>
          </w:tcPr>
          <w:p w14:paraId="250BD518">
            <w:pPr>
              <w:spacing w:after="0" w:line="24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color w:val="auto"/>
                <w:kern w:val="0"/>
                <w:sz w:val="20"/>
                <w:szCs w:val="20"/>
                <w:highlight w:val="none"/>
                <w14:ligatures w14:val="none"/>
              </w:rPr>
              <w:t>食品质量方案及措施</w:t>
            </w:r>
          </w:p>
        </w:tc>
        <w:tc>
          <w:tcPr>
            <w:tcW w:w="5953" w:type="dxa"/>
            <w:vAlign w:val="center"/>
          </w:tcPr>
          <w:p w14:paraId="51FAD32F">
            <w:pPr>
              <w:adjustRightInd w:val="0"/>
              <w:snapToGrid w:val="0"/>
              <w:spacing w:after="0" w:line="400" w:lineRule="exact"/>
              <w:rPr>
                <w:rFonts w:hint="eastAsia" w:ascii="宋体" w:hAnsi="宋体" w:eastAsia="宋体" w:cs="宋体"/>
                <w:b/>
                <w:color w:val="auto"/>
                <w:kern w:val="0"/>
                <w:sz w:val="20"/>
                <w:szCs w:val="20"/>
                <w:highlight w:val="none"/>
                <w14:ligatures w14:val="none"/>
              </w:rPr>
            </w:pPr>
            <w:r>
              <w:rPr>
                <w:rFonts w:hint="eastAsia" w:ascii="宋体" w:hAnsi="宋体" w:eastAsia="宋体" w:cs="宋体"/>
                <w:b/>
                <w:color w:val="auto"/>
                <w:kern w:val="0"/>
                <w:sz w:val="20"/>
                <w:szCs w:val="20"/>
                <w:highlight w:val="none"/>
                <w14:ligatures w14:val="none"/>
              </w:rPr>
              <w:t>根据供应商提供的食品质量方案及措施进行综合打分：</w:t>
            </w:r>
          </w:p>
          <w:p w14:paraId="1E848745">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1）食品质量方案及措施全面完善的，得10分；</w:t>
            </w:r>
          </w:p>
          <w:p w14:paraId="5D4629B2">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2）食品质量方案及措施较全面的，得7分；</w:t>
            </w:r>
          </w:p>
          <w:p w14:paraId="67BA8461">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3）食品质量方案及措施基本全面的，得4分；</w:t>
            </w:r>
          </w:p>
          <w:p w14:paraId="79755A99">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4）食品质量方案及措施欠缺的，得1分；</w:t>
            </w:r>
          </w:p>
          <w:p w14:paraId="262185DC">
            <w:pPr>
              <w:adjustRightInd w:val="0"/>
              <w:snapToGrid w:val="0"/>
              <w:spacing w:after="0" w:line="400" w:lineRule="exact"/>
              <w:rPr>
                <w:rFonts w:hint="eastAsia" w:ascii="宋体" w:hAnsi="宋体" w:eastAsia="宋体" w:cs="宋体"/>
                <w:b/>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5）未提供相关方案的不得分。</w:t>
            </w:r>
          </w:p>
        </w:tc>
        <w:tc>
          <w:tcPr>
            <w:tcW w:w="1134" w:type="dxa"/>
            <w:vAlign w:val="center"/>
          </w:tcPr>
          <w:p w14:paraId="6F192083">
            <w:pPr>
              <w:spacing w:after="0" w:line="240" w:lineRule="auto"/>
              <w:jc w:val="center"/>
              <w:rPr>
                <w:rFonts w:hint="eastAsia" w:ascii="宋体" w:hAnsi="宋体" w:eastAsia="宋体" w:cs="宋体"/>
                <w:b/>
                <w:color w:val="auto"/>
                <w:kern w:val="0"/>
                <w:sz w:val="20"/>
                <w:szCs w:val="20"/>
                <w:highlight w:val="none"/>
                <w14:ligatures w14:val="none"/>
              </w:rPr>
            </w:pPr>
            <w:r>
              <w:rPr>
                <w:rFonts w:hint="eastAsia" w:ascii="宋体" w:hAnsi="宋体" w:eastAsia="宋体" w:cs="宋体"/>
                <w:b/>
                <w:color w:val="auto"/>
                <w:kern w:val="0"/>
                <w:sz w:val="20"/>
                <w:szCs w:val="20"/>
                <w:highlight w:val="none"/>
                <w14:ligatures w14:val="none"/>
              </w:rPr>
              <w:t>10</w:t>
            </w:r>
          </w:p>
        </w:tc>
      </w:tr>
      <w:tr w14:paraId="6B437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71776642">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Times New Roman" w:hAnsi="Times New Roman" w:eastAsia="宋体" w:cs="Times New Roman"/>
                <w:color w:val="auto"/>
                <w:kern w:val="0"/>
                <w:sz w:val="20"/>
                <w:szCs w:val="20"/>
                <w:highlight w:val="none"/>
                <w14:ligatures w14:val="none"/>
              </w:rPr>
              <w:t>3.6</w:t>
            </w:r>
          </w:p>
        </w:tc>
        <w:tc>
          <w:tcPr>
            <w:tcW w:w="1276" w:type="dxa"/>
            <w:vAlign w:val="center"/>
          </w:tcPr>
          <w:p w14:paraId="0C9ADB54">
            <w:pPr>
              <w:spacing w:after="0" w:line="24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color w:val="auto"/>
                <w:kern w:val="0"/>
                <w:sz w:val="20"/>
                <w:szCs w:val="20"/>
                <w:highlight w:val="none"/>
                <w:lang w:val="zh-TW"/>
                <w14:ligatures w14:val="none"/>
              </w:rPr>
              <w:t>食品安全</w:t>
            </w:r>
            <w:r>
              <w:rPr>
                <w:rFonts w:hint="eastAsia" w:ascii="宋体" w:hAnsi="宋体" w:eastAsia="宋体" w:cs="宋体"/>
                <w:b/>
                <w:color w:val="auto"/>
                <w:kern w:val="0"/>
                <w:sz w:val="20"/>
                <w:szCs w:val="20"/>
                <w:highlight w:val="none"/>
                <w14:ligatures w14:val="none"/>
              </w:rPr>
              <w:t>保证</w:t>
            </w:r>
            <w:r>
              <w:rPr>
                <w:rFonts w:hint="eastAsia" w:ascii="宋体" w:hAnsi="宋体" w:eastAsia="宋体" w:cs="宋体"/>
                <w:b/>
                <w:color w:val="auto"/>
                <w:kern w:val="0"/>
                <w:sz w:val="20"/>
                <w:szCs w:val="20"/>
                <w:highlight w:val="none"/>
                <w:lang w:val="zh-TW"/>
                <w14:ligatures w14:val="none"/>
              </w:rPr>
              <w:t>措施</w:t>
            </w:r>
          </w:p>
        </w:tc>
        <w:tc>
          <w:tcPr>
            <w:tcW w:w="5953" w:type="dxa"/>
            <w:vAlign w:val="center"/>
          </w:tcPr>
          <w:p w14:paraId="2BDCE7FB">
            <w:pPr>
              <w:adjustRightInd w:val="0"/>
              <w:snapToGrid w:val="0"/>
              <w:spacing w:after="0" w:line="400" w:lineRule="exact"/>
              <w:rPr>
                <w:rFonts w:hint="eastAsia" w:ascii="宋体" w:hAnsi="宋体" w:eastAsia="宋体" w:cs="宋体"/>
                <w:b/>
                <w:color w:val="auto"/>
                <w:kern w:val="0"/>
                <w:sz w:val="20"/>
                <w:szCs w:val="20"/>
                <w:highlight w:val="none"/>
                <w:lang w:val="zh-TW"/>
                <w14:ligatures w14:val="none"/>
              </w:rPr>
            </w:pPr>
            <w:r>
              <w:rPr>
                <w:rFonts w:hint="eastAsia" w:ascii="宋体" w:hAnsi="宋体" w:eastAsia="宋体" w:cs="宋体"/>
                <w:b/>
                <w:color w:val="auto"/>
                <w:kern w:val="0"/>
                <w:sz w:val="20"/>
                <w:szCs w:val="20"/>
                <w:highlight w:val="none"/>
                <w:lang w:val="zh-TW"/>
                <w14:ligatures w14:val="none"/>
              </w:rPr>
              <w:t>根据供应商提供的食品安全</w:t>
            </w:r>
            <w:r>
              <w:rPr>
                <w:rFonts w:hint="eastAsia" w:ascii="宋体" w:hAnsi="宋体" w:eastAsia="宋体" w:cs="宋体"/>
                <w:b/>
                <w:color w:val="auto"/>
                <w:kern w:val="0"/>
                <w:sz w:val="20"/>
                <w:szCs w:val="20"/>
                <w:highlight w:val="none"/>
                <w14:ligatures w14:val="none"/>
              </w:rPr>
              <w:t>保证</w:t>
            </w:r>
            <w:r>
              <w:rPr>
                <w:rFonts w:hint="eastAsia" w:ascii="宋体" w:hAnsi="宋体" w:eastAsia="宋体" w:cs="宋体"/>
                <w:b/>
                <w:color w:val="auto"/>
                <w:kern w:val="0"/>
                <w:sz w:val="20"/>
                <w:szCs w:val="20"/>
                <w:highlight w:val="none"/>
                <w:lang w:val="zh-TW"/>
                <w14:ligatures w14:val="none"/>
              </w:rPr>
              <w:t>措施（食品生产管理制度、餐饮具清洗消毒保洁管理制度、预防食品安全事故制度、原材料采购管理和食品保存等）等</w:t>
            </w:r>
            <w:r>
              <w:rPr>
                <w:rFonts w:hint="eastAsia" w:ascii="宋体" w:hAnsi="宋体" w:eastAsia="宋体" w:cs="宋体"/>
                <w:b/>
                <w:color w:val="auto"/>
                <w:kern w:val="0"/>
                <w:sz w:val="20"/>
                <w:szCs w:val="20"/>
                <w:highlight w:val="none"/>
                <w14:ligatures w14:val="none"/>
              </w:rPr>
              <w:t>进行综合打分：</w:t>
            </w:r>
          </w:p>
          <w:p w14:paraId="54BC4014">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1）</w:t>
            </w:r>
            <w:r>
              <w:rPr>
                <w:rFonts w:hint="eastAsia" w:ascii="宋体" w:hAnsi="宋体" w:eastAsia="宋体" w:cs="宋体"/>
                <w:bCs/>
                <w:color w:val="auto"/>
                <w:kern w:val="0"/>
                <w:sz w:val="20"/>
                <w:szCs w:val="20"/>
                <w:highlight w:val="none"/>
                <w:lang w:val="zh-TW"/>
                <w14:ligatures w14:val="none"/>
              </w:rPr>
              <w:t>食品安全</w:t>
            </w:r>
            <w:r>
              <w:rPr>
                <w:rFonts w:hint="eastAsia" w:ascii="宋体" w:hAnsi="宋体" w:eastAsia="宋体" w:cs="宋体"/>
                <w:bCs/>
                <w:color w:val="auto"/>
                <w:kern w:val="0"/>
                <w:sz w:val="20"/>
                <w:szCs w:val="20"/>
                <w:highlight w:val="none"/>
                <w14:ligatures w14:val="none"/>
              </w:rPr>
              <w:t>保证</w:t>
            </w:r>
            <w:r>
              <w:rPr>
                <w:rFonts w:hint="eastAsia" w:ascii="宋体" w:hAnsi="宋体" w:eastAsia="宋体" w:cs="宋体"/>
                <w:bCs/>
                <w:color w:val="auto"/>
                <w:kern w:val="0"/>
                <w:sz w:val="20"/>
                <w:szCs w:val="20"/>
                <w:highlight w:val="none"/>
                <w:lang w:val="zh-TW"/>
                <w14:ligatures w14:val="none"/>
              </w:rPr>
              <w:t>措施</w:t>
            </w:r>
            <w:r>
              <w:rPr>
                <w:rFonts w:hint="eastAsia" w:ascii="宋体" w:hAnsi="宋体" w:eastAsia="宋体" w:cs="宋体"/>
                <w:bCs/>
                <w:color w:val="auto"/>
                <w:kern w:val="0"/>
                <w:sz w:val="20"/>
                <w:szCs w:val="20"/>
                <w:highlight w:val="none"/>
                <w14:ligatures w14:val="none"/>
              </w:rPr>
              <w:t>全面的，得10分；</w:t>
            </w:r>
          </w:p>
          <w:p w14:paraId="54F32C6F">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2）</w:t>
            </w:r>
            <w:r>
              <w:rPr>
                <w:rFonts w:hint="eastAsia" w:ascii="宋体" w:hAnsi="宋体" w:eastAsia="宋体" w:cs="宋体"/>
                <w:bCs/>
                <w:color w:val="auto"/>
                <w:kern w:val="0"/>
                <w:sz w:val="20"/>
                <w:szCs w:val="20"/>
                <w:highlight w:val="none"/>
                <w:lang w:val="zh-TW"/>
                <w14:ligatures w14:val="none"/>
              </w:rPr>
              <w:t>食品安全</w:t>
            </w:r>
            <w:r>
              <w:rPr>
                <w:rFonts w:hint="eastAsia" w:ascii="宋体" w:hAnsi="宋体" w:eastAsia="宋体" w:cs="宋体"/>
                <w:bCs/>
                <w:color w:val="auto"/>
                <w:kern w:val="0"/>
                <w:sz w:val="20"/>
                <w:szCs w:val="20"/>
                <w:highlight w:val="none"/>
                <w14:ligatures w14:val="none"/>
              </w:rPr>
              <w:t>保证</w:t>
            </w:r>
            <w:r>
              <w:rPr>
                <w:rFonts w:hint="eastAsia" w:ascii="宋体" w:hAnsi="宋体" w:eastAsia="宋体" w:cs="宋体"/>
                <w:bCs/>
                <w:color w:val="auto"/>
                <w:kern w:val="0"/>
                <w:sz w:val="20"/>
                <w:szCs w:val="20"/>
                <w:highlight w:val="none"/>
                <w:lang w:val="zh-TW"/>
                <w14:ligatures w14:val="none"/>
              </w:rPr>
              <w:t>措施</w:t>
            </w:r>
            <w:r>
              <w:rPr>
                <w:rFonts w:hint="eastAsia" w:ascii="宋体" w:hAnsi="宋体" w:eastAsia="宋体" w:cs="宋体"/>
                <w:bCs/>
                <w:color w:val="auto"/>
                <w:kern w:val="0"/>
                <w:sz w:val="20"/>
                <w:szCs w:val="20"/>
                <w:highlight w:val="none"/>
                <w14:ligatures w14:val="none"/>
              </w:rPr>
              <w:t>较全面的，得7分；</w:t>
            </w:r>
          </w:p>
          <w:p w14:paraId="0FFC911E">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3）</w:t>
            </w:r>
            <w:r>
              <w:rPr>
                <w:rFonts w:hint="eastAsia" w:ascii="宋体" w:hAnsi="宋体" w:eastAsia="宋体" w:cs="宋体"/>
                <w:bCs/>
                <w:color w:val="auto"/>
                <w:kern w:val="0"/>
                <w:sz w:val="20"/>
                <w:szCs w:val="20"/>
                <w:highlight w:val="none"/>
                <w:lang w:val="zh-TW"/>
                <w14:ligatures w14:val="none"/>
              </w:rPr>
              <w:t>食品安全</w:t>
            </w:r>
            <w:r>
              <w:rPr>
                <w:rFonts w:hint="eastAsia" w:ascii="宋体" w:hAnsi="宋体" w:eastAsia="宋体" w:cs="宋体"/>
                <w:bCs/>
                <w:color w:val="auto"/>
                <w:kern w:val="0"/>
                <w:sz w:val="20"/>
                <w:szCs w:val="20"/>
                <w:highlight w:val="none"/>
                <w14:ligatures w14:val="none"/>
              </w:rPr>
              <w:t>保证</w:t>
            </w:r>
            <w:r>
              <w:rPr>
                <w:rFonts w:hint="eastAsia" w:ascii="宋体" w:hAnsi="宋体" w:eastAsia="宋体" w:cs="宋体"/>
                <w:bCs/>
                <w:color w:val="auto"/>
                <w:kern w:val="0"/>
                <w:sz w:val="20"/>
                <w:szCs w:val="20"/>
                <w:highlight w:val="none"/>
                <w:lang w:val="zh-TW"/>
                <w14:ligatures w14:val="none"/>
              </w:rPr>
              <w:t>措施</w:t>
            </w:r>
            <w:r>
              <w:rPr>
                <w:rFonts w:hint="eastAsia" w:ascii="宋体" w:hAnsi="宋体" w:eastAsia="宋体" w:cs="宋体"/>
                <w:bCs/>
                <w:color w:val="auto"/>
                <w:kern w:val="0"/>
                <w:sz w:val="20"/>
                <w:szCs w:val="20"/>
                <w:highlight w:val="none"/>
                <w14:ligatures w14:val="none"/>
              </w:rPr>
              <w:t>基本全面的，得4分；</w:t>
            </w:r>
          </w:p>
          <w:p w14:paraId="6757E9DD">
            <w:pPr>
              <w:adjustRightInd w:val="0"/>
              <w:snapToGrid w:val="0"/>
              <w:spacing w:after="0" w:line="400" w:lineRule="exact"/>
              <w:rPr>
                <w:rFonts w:hint="eastAsia" w:ascii="宋体" w:hAnsi="宋体" w:eastAsia="宋体" w:cs="宋体"/>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4）</w:t>
            </w:r>
            <w:r>
              <w:rPr>
                <w:rFonts w:hint="eastAsia" w:ascii="宋体" w:hAnsi="宋体" w:eastAsia="宋体" w:cs="宋体"/>
                <w:bCs/>
                <w:color w:val="auto"/>
                <w:kern w:val="0"/>
                <w:sz w:val="20"/>
                <w:szCs w:val="20"/>
                <w:highlight w:val="none"/>
                <w:lang w:val="zh-TW"/>
                <w14:ligatures w14:val="none"/>
              </w:rPr>
              <w:t>食品安全</w:t>
            </w:r>
            <w:r>
              <w:rPr>
                <w:rFonts w:hint="eastAsia" w:ascii="宋体" w:hAnsi="宋体" w:eastAsia="宋体" w:cs="宋体"/>
                <w:bCs/>
                <w:color w:val="auto"/>
                <w:kern w:val="0"/>
                <w:sz w:val="20"/>
                <w:szCs w:val="20"/>
                <w:highlight w:val="none"/>
                <w14:ligatures w14:val="none"/>
              </w:rPr>
              <w:t>保证</w:t>
            </w:r>
            <w:r>
              <w:rPr>
                <w:rFonts w:hint="eastAsia" w:ascii="宋体" w:hAnsi="宋体" w:eastAsia="宋体" w:cs="宋体"/>
                <w:bCs/>
                <w:color w:val="auto"/>
                <w:kern w:val="0"/>
                <w:sz w:val="20"/>
                <w:szCs w:val="20"/>
                <w:highlight w:val="none"/>
                <w:lang w:val="zh-TW"/>
                <w14:ligatures w14:val="none"/>
              </w:rPr>
              <w:t>措施</w:t>
            </w:r>
            <w:r>
              <w:rPr>
                <w:rFonts w:hint="eastAsia" w:ascii="宋体" w:hAnsi="宋体" w:eastAsia="宋体" w:cs="宋体"/>
                <w:bCs/>
                <w:color w:val="auto"/>
                <w:kern w:val="0"/>
                <w:sz w:val="20"/>
                <w:szCs w:val="20"/>
                <w:highlight w:val="none"/>
                <w14:ligatures w14:val="none"/>
              </w:rPr>
              <w:t>欠缺的，得1分；</w:t>
            </w:r>
          </w:p>
          <w:p w14:paraId="32B3A571">
            <w:pPr>
              <w:adjustRightInd w:val="0"/>
              <w:snapToGrid w:val="0"/>
              <w:spacing w:after="0" w:line="400" w:lineRule="exact"/>
              <w:rPr>
                <w:rFonts w:hint="eastAsia" w:ascii="宋体" w:hAnsi="宋体" w:eastAsia="宋体" w:cs="宋体"/>
                <w:b/>
                <w:bCs/>
                <w:color w:val="auto"/>
                <w:kern w:val="0"/>
                <w:sz w:val="20"/>
                <w:szCs w:val="20"/>
                <w:highlight w:val="none"/>
                <w14:ligatures w14:val="none"/>
              </w:rPr>
            </w:pPr>
            <w:r>
              <w:rPr>
                <w:rFonts w:hint="eastAsia" w:ascii="宋体" w:hAnsi="宋体" w:eastAsia="宋体" w:cs="宋体"/>
                <w:bCs/>
                <w:color w:val="auto"/>
                <w:kern w:val="0"/>
                <w:sz w:val="20"/>
                <w:szCs w:val="20"/>
                <w:highlight w:val="none"/>
                <w14:ligatures w14:val="none"/>
              </w:rPr>
              <w:t>5）未提供相关方案的不得分。</w:t>
            </w:r>
          </w:p>
        </w:tc>
        <w:tc>
          <w:tcPr>
            <w:tcW w:w="1134" w:type="dxa"/>
            <w:vAlign w:val="center"/>
          </w:tcPr>
          <w:p w14:paraId="30DEB7F1">
            <w:pPr>
              <w:spacing w:after="0" w:line="240" w:lineRule="auto"/>
              <w:jc w:val="center"/>
              <w:rPr>
                <w:rFonts w:hint="eastAsia" w:ascii="宋体" w:hAnsi="宋体" w:eastAsia="宋体" w:cs="宋体"/>
                <w:b/>
                <w:color w:val="auto"/>
                <w:kern w:val="0"/>
                <w:sz w:val="20"/>
                <w:szCs w:val="20"/>
                <w:highlight w:val="none"/>
                <w14:ligatures w14:val="none"/>
              </w:rPr>
            </w:pPr>
            <w:r>
              <w:rPr>
                <w:rFonts w:hint="eastAsia" w:ascii="宋体" w:hAnsi="宋体" w:eastAsia="宋体" w:cs="宋体"/>
                <w:b/>
                <w:color w:val="auto"/>
                <w:kern w:val="0"/>
                <w:sz w:val="20"/>
                <w:szCs w:val="20"/>
                <w:highlight w:val="none"/>
                <w14:ligatures w14:val="none"/>
              </w:rPr>
              <w:t>10</w:t>
            </w:r>
          </w:p>
        </w:tc>
      </w:tr>
      <w:tr w14:paraId="2F413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4" w:type="dxa"/>
            <w:vAlign w:val="center"/>
          </w:tcPr>
          <w:p w14:paraId="15E713BC">
            <w:pPr>
              <w:spacing w:after="0" w:line="240" w:lineRule="auto"/>
              <w:jc w:val="center"/>
              <w:rPr>
                <w:rFonts w:ascii="Times New Roman" w:hAnsi="Times New Roman" w:eastAsia="宋体" w:cs="Times New Roman"/>
                <w:color w:val="auto"/>
                <w:kern w:val="0"/>
                <w:sz w:val="20"/>
                <w:szCs w:val="20"/>
                <w:highlight w:val="none"/>
                <w14:ligatures w14:val="none"/>
              </w:rPr>
            </w:pPr>
            <w:r>
              <w:rPr>
                <w:rFonts w:hint="eastAsia" w:ascii="Times New Roman" w:hAnsi="Times New Roman" w:eastAsia="宋体" w:cs="Times New Roman"/>
                <w:color w:val="auto"/>
                <w:kern w:val="0"/>
                <w:sz w:val="20"/>
                <w:szCs w:val="20"/>
                <w:highlight w:val="none"/>
                <w14:ligatures w14:val="none"/>
              </w:rPr>
              <w:t>6</w:t>
            </w:r>
          </w:p>
        </w:tc>
        <w:tc>
          <w:tcPr>
            <w:tcW w:w="1276" w:type="dxa"/>
            <w:vAlign w:val="center"/>
          </w:tcPr>
          <w:p w14:paraId="5CECD7DB">
            <w:pPr>
              <w:spacing w:after="0" w:line="240" w:lineRule="auto"/>
              <w:jc w:val="center"/>
              <w:rPr>
                <w:rFonts w:hint="eastAsia" w:ascii="宋体" w:hAnsi="宋体" w:eastAsia="宋体" w:cs="宋体"/>
                <w:b/>
                <w:bCs/>
                <w:color w:val="auto"/>
                <w:kern w:val="0"/>
                <w:sz w:val="20"/>
                <w:szCs w:val="20"/>
                <w:highlight w:val="none"/>
                <w14:ligatures w14:val="none"/>
              </w:rPr>
            </w:pPr>
            <w:r>
              <w:rPr>
                <w:rFonts w:hint="eastAsia" w:ascii="宋体" w:hAnsi="宋体" w:eastAsia="宋体" w:cs="宋体"/>
                <w:b/>
                <w:bCs/>
                <w:color w:val="auto"/>
                <w:kern w:val="0"/>
                <w:sz w:val="20"/>
                <w:szCs w:val="21"/>
                <w:highlight w:val="none"/>
                <w14:ligatures w14:val="none"/>
              </w:rPr>
              <w:t>合计</w:t>
            </w:r>
          </w:p>
        </w:tc>
        <w:tc>
          <w:tcPr>
            <w:tcW w:w="5953" w:type="dxa"/>
            <w:vAlign w:val="center"/>
          </w:tcPr>
          <w:p w14:paraId="0521CE1F">
            <w:pPr>
              <w:adjustRightInd w:val="0"/>
              <w:snapToGrid w:val="0"/>
              <w:spacing w:after="0" w:line="400" w:lineRule="exact"/>
              <w:jc w:val="center"/>
              <w:rPr>
                <w:rFonts w:hint="eastAsia" w:ascii="宋体" w:hAnsi="宋体" w:eastAsia="宋体" w:cs="宋体"/>
                <w:b/>
                <w:color w:val="auto"/>
                <w:kern w:val="0"/>
                <w:sz w:val="20"/>
                <w:szCs w:val="20"/>
                <w:highlight w:val="none"/>
                <w:lang w:val="zh-TW"/>
                <w14:ligatures w14:val="none"/>
              </w:rPr>
            </w:pPr>
            <w:r>
              <w:rPr>
                <w:rFonts w:hint="eastAsia" w:ascii="宋体" w:hAnsi="宋体" w:eastAsia="宋体" w:cs="宋体"/>
                <w:b/>
                <w:color w:val="auto"/>
                <w:kern w:val="0"/>
                <w:sz w:val="20"/>
                <w:szCs w:val="20"/>
                <w:highlight w:val="none"/>
                <w:lang w:val="zh-TW"/>
                <w14:ligatures w14:val="none"/>
              </w:rPr>
              <w:t>-</w:t>
            </w:r>
          </w:p>
        </w:tc>
        <w:tc>
          <w:tcPr>
            <w:tcW w:w="1134" w:type="dxa"/>
            <w:vAlign w:val="center"/>
          </w:tcPr>
          <w:p w14:paraId="7CED1B67">
            <w:pPr>
              <w:spacing w:after="0" w:line="240" w:lineRule="auto"/>
              <w:jc w:val="center"/>
              <w:rPr>
                <w:rFonts w:hint="eastAsia" w:ascii="宋体" w:hAnsi="宋体" w:eastAsia="宋体" w:cs="宋体"/>
                <w:b/>
                <w:color w:val="auto"/>
                <w:kern w:val="0"/>
                <w:sz w:val="20"/>
                <w:szCs w:val="20"/>
                <w:highlight w:val="none"/>
                <w14:ligatures w14:val="none"/>
              </w:rPr>
            </w:pPr>
            <w:r>
              <w:rPr>
                <w:rFonts w:hint="eastAsia" w:ascii="宋体" w:hAnsi="宋体" w:eastAsia="宋体" w:cs="宋体"/>
                <w:b/>
                <w:color w:val="auto"/>
                <w:kern w:val="0"/>
                <w:sz w:val="20"/>
                <w:szCs w:val="20"/>
                <w:highlight w:val="none"/>
                <w14:ligatures w14:val="none"/>
              </w:rPr>
              <w:t>100</w:t>
            </w:r>
          </w:p>
        </w:tc>
      </w:tr>
    </w:tbl>
    <w:p w14:paraId="749C1079"/>
    <w:p w14:paraId="2230F8FB"/>
    <w:p w14:paraId="4BCC74F2">
      <w:pPr>
        <w:spacing w:line="360" w:lineRule="auto"/>
        <w:rPr>
          <w:rFonts w:hint="eastAsia" w:ascii="宋体" w:hAnsi="宋体" w:cs="宋体"/>
          <w:bCs/>
          <w:szCs w:val="21"/>
        </w:rPr>
      </w:pPr>
      <w:r>
        <w:rPr>
          <w:rFonts w:hint="eastAsia" w:ascii="宋体" w:hAnsi="宋体" w:cs="宋体"/>
          <w:bCs/>
          <w:szCs w:val="21"/>
        </w:rPr>
        <w:t>说明：</w:t>
      </w:r>
    </w:p>
    <w:p w14:paraId="7DAF57DA">
      <w:pPr>
        <w:adjustRightInd w:val="0"/>
        <w:snapToGrid w:val="0"/>
        <w:spacing w:line="400" w:lineRule="exact"/>
        <w:rPr>
          <w:rFonts w:hint="eastAsia" w:ascii="宋体" w:hAnsi="宋体" w:cs="宋体"/>
          <w:szCs w:val="21"/>
        </w:rPr>
      </w:pPr>
      <w:r>
        <w:rPr>
          <w:rFonts w:hint="eastAsia" w:ascii="宋体" w:hAnsi="宋体" w:cs="宋体"/>
          <w:szCs w:val="21"/>
        </w:rPr>
        <w:t xml:space="preserve">1、综合评分法:3、2、1项评分因素优劣排序。           </w:t>
      </w:r>
    </w:p>
    <w:p w14:paraId="4ACA54A2">
      <w:pPr>
        <w:adjustRightInd w:val="0"/>
        <w:snapToGrid w:val="0"/>
        <w:spacing w:line="400" w:lineRule="exact"/>
        <w:rPr>
          <w:rFonts w:hint="eastAsia" w:ascii="宋体" w:hAnsi="宋体" w:cs="宋体"/>
          <w:szCs w:val="21"/>
        </w:rPr>
      </w:pPr>
      <w:r>
        <w:rPr>
          <w:rFonts w:hint="eastAsia" w:ascii="宋体" w:hAnsi="宋体" w:cs="宋体"/>
          <w:szCs w:val="21"/>
        </w:rPr>
        <w:t xml:space="preserve">2、实质性要求不得负偏离；否则，按照无效投标处理。                          </w:t>
      </w:r>
    </w:p>
    <w:p w14:paraId="4F1DB03B">
      <w:pPr>
        <w:adjustRightInd w:val="0"/>
        <w:snapToGrid w:val="0"/>
        <w:spacing w:line="400" w:lineRule="exact"/>
        <w:rPr>
          <w:rFonts w:hint="eastAsia" w:ascii="宋体" w:hAnsi="宋体" w:cs="宋体"/>
          <w:szCs w:val="21"/>
        </w:rPr>
      </w:pPr>
      <w:r>
        <w:rPr>
          <w:rFonts w:hint="eastAsia" w:ascii="宋体" w:hAnsi="宋体" w:cs="宋体"/>
          <w:szCs w:val="21"/>
        </w:rPr>
        <w:t>3、对国家认定的节能产品和环保产品分别给予投标价的5%价格扣除，用扣除后的价格参与评审(特别说明：节能、环保产品必须纳入“中国政府采购网http://www.ccgp.gov.cn”等官方网站“节能、环保产品查询系统”，且以提供的证书复印件为准 )。</w:t>
      </w:r>
    </w:p>
    <w:p w14:paraId="40FE980F">
      <w:pPr>
        <w:adjustRightInd w:val="0"/>
        <w:snapToGrid w:val="0"/>
        <w:spacing w:line="400" w:lineRule="exact"/>
        <w:rPr>
          <w:rFonts w:hint="eastAsia" w:ascii="宋体" w:hAnsi="宋体" w:cs="宋体"/>
          <w:szCs w:val="21"/>
        </w:rPr>
      </w:pPr>
      <w:r>
        <w:rPr>
          <w:rFonts w:hint="eastAsia" w:ascii="宋体" w:hAnsi="宋体" w:cs="宋体"/>
          <w:szCs w:val="21"/>
        </w:rPr>
        <w:t>4、小微企业的价格扣除</w:t>
      </w:r>
    </w:p>
    <w:p w14:paraId="021C3C03">
      <w:pPr>
        <w:adjustRightInd w:val="0"/>
        <w:snapToGrid w:val="0"/>
        <w:spacing w:line="400" w:lineRule="exact"/>
        <w:rPr>
          <w:rFonts w:hint="eastAsia" w:ascii="宋体" w:hAnsi="宋体" w:cs="宋体"/>
          <w:szCs w:val="21"/>
        </w:rPr>
      </w:pPr>
      <w:r>
        <w:rPr>
          <w:rFonts w:hint="eastAsia" w:ascii="宋体" w:hAnsi="宋体" w:cs="宋体"/>
          <w:szCs w:val="21"/>
        </w:rPr>
        <w:t xml:space="preserve">4.1.对于货物和服务采购项目中，未预留份额项目以及预留份额项目中的非预留部分采购包，400万元(含)以上项目对小微企业报价给予10%的扣除，100万元(含)到400万元之间的项目给予 15%的扣除，100万元以内的项目给予20%的扣除，并用扣除后的价格参加评审。其中，接受大中型企业与小微企业组成联合体或者大中型企业向小微企业分包的，对联合协议或者分包意向协议约定小微企业合同份额占到合同总金额30%以上的，500万元(含)以上的项目对联合体或者大中型企业的报价给予4%的扣除，500万元以内的项目给予6%的扣除。联合体各方均为小微企业的，联合体视同为小微企业，享受相应价格扣除。    </w:t>
      </w:r>
    </w:p>
    <w:p w14:paraId="1036FA49">
      <w:pPr>
        <w:adjustRightInd w:val="0"/>
        <w:snapToGrid w:val="0"/>
        <w:spacing w:line="400" w:lineRule="exact"/>
        <w:rPr>
          <w:rFonts w:hint="eastAsia" w:ascii="宋体" w:hAnsi="宋体" w:cs="宋体"/>
          <w:szCs w:val="21"/>
        </w:rPr>
      </w:pPr>
      <w:r>
        <w:rPr>
          <w:rFonts w:hint="eastAsia" w:ascii="宋体" w:hAnsi="宋体" w:cs="宋体"/>
          <w:szCs w:val="21"/>
        </w:rPr>
        <w:t>4.2.价格扣除比例或者价格分加分比例对小型企业和微型企业同等对待，不作区分。说明：价格扣除优惠政策仅适用于“第一章 二、申请人的资格要求 2.落实政府采购政策需满 足的资格要求”中“本项目采用以下第(4)种方式落实政府采购促进中小企业发展的要求”的采购项目中。</w:t>
      </w:r>
    </w:p>
    <w:p w14:paraId="282C8908">
      <w:pPr>
        <w:adjustRightInd w:val="0"/>
        <w:snapToGrid w:val="0"/>
        <w:spacing w:line="400" w:lineRule="exact"/>
        <w:rPr>
          <w:rFonts w:hint="eastAsia" w:ascii="宋体" w:hAnsi="宋体" w:cs="宋体"/>
          <w:szCs w:val="21"/>
        </w:rPr>
      </w:pPr>
      <w:r>
        <w:rPr>
          <w:rFonts w:hint="eastAsia" w:ascii="宋体" w:hAnsi="宋体" w:cs="宋体"/>
          <w:szCs w:val="21"/>
        </w:rPr>
        <w:t>5、监狱和戒毒企业的价格扣除</w:t>
      </w:r>
    </w:p>
    <w:p w14:paraId="4F91BF76">
      <w:pPr>
        <w:adjustRightInd w:val="0"/>
        <w:snapToGrid w:val="0"/>
        <w:spacing w:line="400" w:lineRule="exact"/>
        <w:rPr>
          <w:rFonts w:hint="eastAsia" w:ascii="宋体" w:hAnsi="宋体" w:cs="宋体"/>
          <w:szCs w:val="21"/>
        </w:rPr>
      </w:pPr>
      <w:r>
        <w:rPr>
          <w:rFonts w:hint="eastAsia" w:ascii="宋体" w:hAnsi="宋体" w:cs="宋体"/>
          <w:szCs w:val="21"/>
        </w:rPr>
        <w:t>5.1. 本项目对监狱和戒毒企业(简称监狱企业) ，给予等同于小微企业的价格扣除， 用扣除后的价格参与评审。</w:t>
      </w:r>
    </w:p>
    <w:p w14:paraId="256AFD9E">
      <w:pPr>
        <w:adjustRightInd w:val="0"/>
        <w:snapToGrid w:val="0"/>
        <w:spacing w:line="400" w:lineRule="exact"/>
        <w:rPr>
          <w:rFonts w:hint="eastAsia" w:ascii="宋体" w:hAnsi="宋体" w:cs="宋体"/>
          <w:szCs w:val="21"/>
        </w:rPr>
      </w:pPr>
      <w:r>
        <w:rPr>
          <w:rFonts w:hint="eastAsia" w:ascii="宋体" w:hAnsi="宋体" w:cs="宋体"/>
          <w:szCs w:val="21"/>
        </w:rPr>
        <w:t>5.2. 监狱企业需提供由省级以上监狱管理局、戒毒管理局(含新疆生产建设兵团)出具的属于监狱企业的证明文件。</w:t>
      </w:r>
    </w:p>
    <w:p w14:paraId="14905185">
      <w:pPr>
        <w:adjustRightInd w:val="0"/>
        <w:snapToGrid w:val="0"/>
        <w:spacing w:line="400" w:lineRule="exact"/>
        <w:rPr>
          <w:rFonts w:hint="eastAsia" w:ascii="宋体" w:hAnsi="宋体" w:cs="宋体"/>
          <w:szCs w:val="21"/>
        </w:rPr>
      </w:pPr>
      <w:r>
        <w:rPr>
          <w:rFonts w:hint="eastAsia" w:ascii="宋体" w:hAnsi="宋体" w:cs="宋体"/>
          <w:szCs w:val="21"/>
        </w:rPr>
        <w:t>5.3. 监狱企业标准请参照《关于政府采购支持监狱企业发展有关问题的通知》(财库 [2014]68 号)。</w:t>
      </w:r>
    </w:p>
    <w:p w14:paraId="7F941ADA">
      <w:pPr>
        <w:adjustRightInd w:val="0"/>
        <w:snapToGrid w:val="0"/>
        <w:spacing w:line="400" w:lineRule="exact"/>
        <w:rPr>
          <w:rFonts w:hint="eastAsia" w:ascii="宋体" w:hAnsi="宋体" w:cs="宋体"/>
          <w:szCs w:val="21"/>
        </w:rPr>
      </w:pPr>
      <w:r>
        <w:rPr>
          <w:rFonts w:hint="eastAsia" w:ascii="宋体" w:hAnsi="宋体" w:cs="宋体"/>
          <w:szCs w:val="21"/>
        </w:rPr>
        <w:t>6、残疾人福利性单位的价格扣除</w:t>
      </w:r>
    </w:p>
    <w:p w14:paraId="6FD71E98">
      <w:pPr>
        <w:adjustRightInd w:val="0"/>
        <w:snapToGrid w:val="0"/>
        <w:spacing w:line="400" w:lineRule="exact"/>
        <w:rPr>
          <w:rFonts w:hint="eastAsia" w:ascii="宋体" w:hAnsi="宋体" w:cs="宋体"/>
          <w:szCs w:val="21"/>
        </w:rPr>
      </w:pPr>
      <w:r>
        <w:rPr>
          <w:rFonts w:hint="eastAsia" w:ascii="宋体" w:hAnsi="宋体" w:cs="宋体"/>
          <w:szCs w:val="21"/>
        </w:rPr>
        <w:t>6.1. 本项目对残疾人福利性单位，给予等同于小微企业的价格扣除，用扣除后的价格参与评审。</w:t>
      </w:r>
    </w:p>
    <w:p w14:paraId="2ABDA1BC">
      <w:pPr>
        <w:adjustRightInd w:val="0"/>
        <w:snapToGrid w:val="0"/>
        <w:spacing w:line="400" w:lineRule="exact"/>
        <w:rPr>
          <w:rFonts w:hint="eastAsia" w:ascii="宋体" w:hAnsi="宋体" w:cs="宋体"/>
          <w:szCs w:val="21"/>
        </w:rPr>
      </w:pPr>
      <w:r>
        <w:rPr>
          <w:rFonts w:hint="eastAsia" w:ascii="宋体" w:hAnsi="宋体" w:cs="宋体"/>
          <w:szCs w:val="21"/>
        </w:rPr>
        <w:t>6.2. 残疾人福利单位需按照招标文件的要求提供《残疾人福利性单位声明函》。</w:t>
      </w:r>
    </w:p>
    <w:p w14:paraId="47F26E28">
      <w:pPr>
        <w:adjustRightInd w:val="0"/>
        <w:snapToGrid w:val="0"/>
        <w:spacing w:line="400" w:lineRule="exact"/>
        <w:rPr>
          <w:rFonts w:hint="eastAsia" w:ascii="宋体" w:hAnsi="宋体" w:cs="宋体"/>
          <w:szCs w:val="21"/>
        </w:rPr>
      </w:pPr>
      <w:r>
        <w:rPr>
          <w:rFonts w:hint="eastAsia" w:ascii="宋体" w:hAnsi="宋体" w:cs="宋体"/>
          <w:szCs w:val="21"/>
        </w:rPr>
        <w:t>6.3. 残疾人福利单位标准请参照《关于促进残疾人就业政府采购政策的通知》(财库〔2017〕141号)。</w:t>
      </w:r>
    </w:p>
    <w:p w14:paraId="4052B9A1">
      <w:pPr>
        <w:adjustRightInd w:val="0"/>
        <w:snapToGrid w:val="0"/>
        <w:spacing w:line="400" w:lineRule="exact"/>
        <w:rPr>
          <w:rFonts w:hint="eastAsia" w:ascii="宋体" w:hAnsi="宋体" w:cs="宋体"/>
          <w:szCs w:val="21"/>
        </w:rPr>
      </w:pPr>
      <w:r>
        <w:rPr>
          <w:rFonts w:hint="eastAsia" w:ascii="宋体" w:hAnsi="宋体" w:cs="宋体"/>
          <w:szCs w:val="21"/>
        </w:rPr>
        <w:t>7、监狱企业、残疾人福利单位属于小型、微型企业的，不重复享受政策。</w:t>
      </w:r>
    </w:p>
    <w:p w14:paraId="472788F8">
      <w:pPr>
        <w:adjustRightInd w:val="0"/>
        <w:snapToGrid w:val="0"/>
        <w:spacing w:line="400" w:lineRule="exact"/>
      </w:pPr>
      <w:r>
        <w:rPr>
          <w:rFonts w:hint="eastAsia" w:ascii="宋体" w:hAnsi="宋体" w:cs="宋体"/>
          <w:szCs w:val="21"/>
          <w:lang w:val="en-US" w:eastAsia="zh-CN"/>
        </w:rPr>
        <w:t>8、</w:t>
      </w:r>
      <w:r>
        <w:rPr>
          <w:rFonts w:hint="eastAsia" w:ascii="宋体" w:hAnsi="宋体" w:cs="宋体"/>
          <w:szCs w:val="21"/>
        </w:rPr>
        <w:t>所有认证、证明和业绩均以有效的证明文件扫描件或电子件为依据。</w:t>
      </w:r>
    </w:p>
    <w:p w14:paraId="56EF8F48">
      <w:pPr>
        <w:widowControl/>
        <w:rPr>
          <w:rStyle w:val="18"/>
          <w:rFonts w:hint="eastAsia" w:ascii="宋体" w:hAnsi="宋体" w:cs="宋体"/>
          <w:szCs w:val="32"/>
          <w:highlight w:val="lightGray"/>
          <w:lang w:val="zh-CN"/>
        </w:rPr>
      </w:pPr>
      <w:r>
        <w:rPr>
          <w:rStyle w:val="18"/>
          <w:rFonts w:hint="eastAsia" w:ascii="宋体" w:hAnsi="宋体" w:cs="宋体"/>
          <w:szCs w:val="32"/>
          <w:highlight w:val="lightGray"/>
          <w:lang w:val="zh-CN"/>
        </w:rPr>
        <w:br w:type="page"/>
      </w:r>
    </w:p>
    <w:p w14:paraId="0B3BE1B0">
      <w:pPr>
        <w:spacing w:after="0" w:line="360" w:lineRule="auto"/>
        <w:jc w:val="center"/>
        <w:rPr>
          <w:rStyle w:val="18"/>
          <w:rFonts w:hint="eastAsia" w:ascii="宋体" w:hAnsi="宋体" w:cs="宋体"/>
          <w:sz w:val="24"/>
          <w:szCs w:val="24"/>
          <w:lang w:val="zh-CN"/>
        </w:rPr>
      </w:pPr>
      <w:r>
        <w:rPr>
          <w:rFonts w:hint="eastAsia" w:ascii="宋体" w:hAnsi="宋体" w:cs="宋体"/>
          <w:b/>
          <w:bCs/>
          <w:sz w:val="24"/>
        </w:rPr>
        <w:t xml:space="preserve">第四章 </w:t>
      </w:r>
      <w:r>
        <w:rPr>
          <w:rStyle w:val="18"/>
          <w:rFonts w:hint="eastAsia" w:ascii="宋体" w:hAnsi="宋体" w:cs="宋体"/>
          <w:sz w:val="24"/>
          <w:szCs w:val="24"/>
        </w:rPr>
        <w:t>采购需</w:t>
      </w:r>
      <w:r>
        <w:rPr>
          <w:rStyle w:val="18"/>
          <w:rFonts w:hint="eastAsia" w:ascii="宋体" w:hAnsi="宋体" w:cs="宋体"/>
          <w:sz w:val="24"/>
          <w:szCs w:val="24"/>
          <w:lang w:val="zh-CN"/>
        </w:rPr>
        <w:t>求</w:t>
      </w:r>
    </w:p>
    <w:p w14:paraId="134DD762">
      <w:pPr>
        <w:spacing w:line="360" w:lineRule="auto"/>
        <w:ind w:firstLine="422"/>
        <w:rPr>
          <w:rFonts w:hint="eastAsia" w:ascii="宋体" w:hAnsi="宋体" w:cs="宋体"/>
          <w:b/>
          <w:szCs w:val="21"/>
        </w:rPr>
      </w:pPr>
      <w:r>
        <w:rPr>
          <w:rFonts w:hint="eastAsia" w:ascii="宋体" w:hAnsi="宋体" w:cs="宋体"/>
          <w:b/>
          <w:szCs w:val="21"/>
        </w:rPr>
        <w:t>一、项目概况</w:t>
      </w:r>
    </w:p>
    <w:p w14:paraId="2C4C9827">
      <w:pPr>
        <w:spacing w:line="360" w:lineRule="auto"/>
        <w:ind w:firstLine="440" w:firstLineChars="200"/>
      </w:pPr>
      <w:r>
        <w:rPr>
          <w:rFonts w:hint="eastAsia"/>
        </w:rPr>
        <w:t>食堂面积约252平方米，本项目保障范围为鼓楼宁海路街道办</w:t>
      </w:r>
      <w:r>
        <w:rPr>
          <w:rFonts w:hint="eastAsia"/>
          <w:color w:val="auto"/>
          <w:highlight w:val="none"/>
        </w:rPr>
        <w:t>事处约111名（含工作人员10人，周二至周六）工作人员提供早、午餐用餐服务，确</w:t>
      </w:r>
      <w:r>
        <w:rPr>
          <w:rFonts w:hint="eastAsia"/>
        </w:rPr>
        <w:t>保工作日全面保障，周末、节假日按要求供应。</w:t>
      </w:r>
    </w:p>
    <w:p w14:paraId="1175E9EF">
      <w:pPr>
        <w:spacing w:line="360" w:lineRule="auto"/>
        <w:ind w:firstLine="422"/>
        <w:rPr>
          <w:b/>
          <w:bCs/>
        </w:rPr>
      </w:pPr>
      <w:r>
        <w:rPr>
          <w:rFonts w:hint="eastAsia"/>
          <w:b/>
          <w:bCs/>
        </w:rPr>
        <w:t>二、合同履约期限</w:t>
      </w:r>
    </w:p>
    <w:p w14:paraId="739C4086">
      <w:pPr>
        <w:spacing w:line="360" w:lineRule="auto"/>
        <w:ind w:firstLine="422"/>
        <w:rPr>
          <w:rFonts w:hint="eastAsia" w:ascii="宋体" w:hAnsi="宋体" w:cs="宋体"/>
          <w:bCs/>
          <w:color w:val="auto"/>
          <w:szCs w:val="21"/>
        </w:rPr>
      </w:pPr>
      <w:r>
        <w:rPr>
          <w:rFonts w:hint="eastAsia"/>
          <w:color w:val="auto"/>
        </w:rPr>
        <w:t>合同履约期限为</w:t>
      </w:r>
      <w:r>
        <w:rPr>
          <w:rFonts w:hint="eastAsia" w:ascii="宋体" w:hAnsi="宋体" w:cs="宋体"/>
          <w:bCs/>
          <w:color w:val="auto"/>
          <w:szCs w:val="21"/>
        </w:rPr>
        <w:t>二年，</w:t>
      </w:r>
      <w:r>
        <w:rPr>
          <w:rFonts w:ascii="宋体" w:hAnsi="宋体" w:cs="宋体"/>
          <w:color w:val="auto"/>
          <w:spacing w:val="8"/>
        </w:rPr>
        <w:t>一年一签</w:t>
      </w:r>
      <w:r>
        <w:rPr>
          <w:rFonts w:hint="eastAsia" w:ascii="宋体" w:hAnsi="宋体" w:cs="宋体"/>
          <w:color w:val="auto"/>
          <w:spacing w:val="8"/>
        </w:rPr>
        <w:t>。</w:t>
      </w:r>
      <w:r>
        <w:rPr>
          <w:rFonts w:ascii="宋体" w:hAnsi="宋体" w:cs="宋体"/>
          <w:color w:val="auto"/>
          <w:spacing w:val="8"/>
        </w:rPr>
        <w:t>合同期满，采购人将对中标人服务情况组织考核，</w:t>
      </w:r>
      <w:r>
        <w:rPr>
          <w:rFonts w:hint="eastAsia" w:ascii="宋体" w:hAnsi="宋体" w:cs="宋体"/>
          <w:bCs/>
          <w:color w:val="auto"/>
          <w:szCs w:val="21"/>
        </w:rPr>
        <w:t>若考核良好可续签下一年合同。</w:t>
      </w:r>
    </w:p>
    <w:p w14:paraId="4C64588E">
      <w:pPr>
        <w:spacing w:line="360" w:lineRule="auto"/>
        <w:ind w:firstLine="422"/>
        <w:rPr>
          <w:b/>
          <w:bCs/>
        </w:rPr>
      </w:pPr>
      <w:r>
        <w:rPr>
          <w:rFonts w:hint="eastAsia"/>
          <w:b/>
          <w:bCs/>
        </w:rPr>
        <w:t>三、供餐时间</w:t>
      </w:r>
    </w:p>
    <w:p w14:paraId="40A60D70">
      <w:pPr>
        <w:spacing w:line="360" w:lineRule="auto"/>
        <w:ind w:firstLine="440" w:firstLineChars="200"/>
      </w:pPr>
      <w:r>
        <w:rPr>
          <w:rFonts w:hint="eastAsia"/>
        </w:rPr>
        <w:t>早餐 7:30-8:55；中餐 11:45-13:00；</w:t>
      </w:r>
    </w:p>
    <w:p w14:paraId="3D5E50F6">
      <w:pPr>
        <w:spacing w:line="360" w:lineRule="auto"/>
        <w:ind w:firstLine="440" w:firstLineChars="200"/>
      </w:pPr>
      <w:r>
        <w:rPr>
          <w:rFonts w:hint="eastAsia"/>
        </w:rPr>
        <w:t xml:space="preserve">周末、节假日供应商应调配好人员做好就餐保障工作，时间不变。重大节日或特殊原因不需要提供就餐服务时，供应商根据采购人通知执行。 </w:t>
      </w:r>
    </w:p>
    <w:p w14:paraId="6654CDF3">
      <w:pPr>
        <w:spacing w:line="360" w:lineRule="auto"/>
        <w:ind w:firstLine="602"/>
        <w:rPr>
          <w:rFonts w:hint="eastAsia" w:ascii="宋体" w:hAnsi="宋体" w:cs="宋体"/>
          <w:b/>
          <w:szCs w:val="21"/>
        </w:rPr>
      </w:pPr>
      <w:r>
        <w:rPr>
          <w:rFonts w:hint="eastAsia" w:ascii="宋体" w:hAnsi="宋体" w:cs="宋体"/>
          <w:b/>
          <w:szCs w:val="21"/>
        </w:rPr>
        <w:t>四、</w:t>
      </w:r>
      <w:r>
        <w:rPr>
          <w:rFonts w:hint="eastAsia"/>
          <w:b/>
          <w:bCs/>
        </w:rPr>
        <w:t>供餐要求</w:t>
      </w:r>
    </w:p>
    <w:p w14:paraId="5E6DC249">
      <w:pPr>
        <w:spacing w:line="360" w:lineRule="auto"/>
        <w:ind w:firstLine="480" w:firstLineChars="200"/>
      </w:pPr>
      <w:r>
        <w:rPr>
          <w:rFonts w:hint="eastAsia" w:ascii="宋体" w:hAnsi="宋体" w:cs="Segoe UI Symbol"/>
          <w:color w:val="000000"/>
          <w:kern w:val="0"/>
          <w:sz w:val="24"/>
        </w:rPr>
        <w:t>★</w:t>
      </w:r>
      <w:r>
        <w:rPr>
          <w:rFonts w:hint="eastAsia"/>
        </w:rPr>
        <w:t>1.餐饮标准</w:t>
      </w:r>
    </w:p>
    <w:p w14:paraId="33C350A6">
      <w:pPr>
        <w:spacing w:line="360" w:lineRule="auto"/>
        <w:ind w:firstLine="440" w:firstLineChars="200"/>
        <w:rPr>
          <w:highlight w:val="none"/>
        </w:rPr>
      </w:pPr>
      <w:r>
        <w:rPr>
          <w:rFonts w:hint="eastAsia"/>
        </w:rPr>
        <w:t>早餐（按10元/餐/人）：</w:t>
      </w:r>
      <w:r>
        <w:rPr>
          <w:rFonts w:hint="eastAsia"/>
          <w:highlight w:val="none"/>
        </w:rPr>
        <w:t>自助餐模式，主食类不少于3样进行准备， 如面条、馄饨、稀饭等3种，包子、杂粮、点心类等4种，小菜3等种，白煮蛋、五香蛋、煎蛋等3种，牛奶、豆浆、豆腐脑等2种。</w:t>
      </w:r>
    </w:p>
    <w:p w14:paraId="66F9B9E2">
      <w:pPr>
        <w:spacing w:line="360" w:lineRule="auto"/>
        <w:ind w:firstLine="440" w:firstLineChars="200"/>
      </w:pPr>
      <w:r>
        <w:rPr>
          <w:rFonts w:hint="eastAsia"/>
        </w:rPr>
        <w:t>中餐（按20元/餐/人）：中餐2荤菜，1小荤，1素菜，1汤，米饭及一个水果。</w:t>
      </w:r>
    </w:p>
    <w:p w14:paraId="155CFB2E">
      <w:pPr>
        <w:spacing w:line="360" w:lineRule="auto"/>
        <w:ind w:firstLine="440" w:firstLineChars="200"/>
      </w:pPr>
      <w:r>
        <w:rPr>
          <w:rFonts w:hint="eastAsia"/>
        </w:rPr>
        <w:t>2.食材供应：食材由供应商供应，采购人验收。</w:t>
      </w:r>
    </w:p>
    <w:p w14:paraId="2B1CD2A7">
      <w:pPr>
        <w:spacing w:line="360" w:lineRule="auto"/>
        <w:ind w:firstLine="440" w:firstLineChars="200"/>
      </w:pPr>
      <w:r>
        <w:rPr>
          <w:rFonts w:hint="eastAsia"/>
        </w:rPr>
        <w:t>3．食谱：供应商每周制订食谱，采购人审核。</w:t>
      </w:r>
    </w:p>
    <w:p w14:paraId="0BCA1A53">
      <w:pPr>
        <w:spacing w:line="360" w:lineRule="auto"/>
        <w:ind w:firstLine="440" w:firstLineChars="200"/>
      </w:pPr>
      <w:r>
        <w:rPr>
          <w:rFonts w:hint="eastAsia"/>
        </w:rPr>
        <w:t>4．消费方式</w:t>
      </w:r>
      <w:r>
        <w:rPr>
          <w:rFonts w:hint="eastAsia"/>
          <w:highlight w:val="none"/>
        </w:rPr>
        <w:t>：现场刷卡或刷脸就餐</w:t>
      </w:r>
      <w:r>
        <w:rPr>
          <w:rFonts w:hint="eastAsia"/>
        </w:rPr>
        <w:t>。</w:t>
      </w:r>
    </w:p>
    <w:p w14:paraId="6360AAD5">
      <w:pPr>
        <w:spacing w:line="360" w:lineRule="auto"/>
        <w:ind w:firstLine="440" w:firstLineChars="200"/>
      </w:pPr>
      <w:r>
        <w:rPr>
          <w:rFonts w:hint="eastAsia"/>
        </w:rPr>
        <w:t>5</w:t>
      </w:r>
      <w:r>
        <w:rPr>
          <w:rFonts w:hint="eastAsia"/>
          <w:color w:val="auto"/>
        </w:rPr>
        <w:t>．餐具：</w:t>
      </w:r>
      <w:r>
        <w:rPr>
          <w:rFonts w:hint="eastAsia"/>
          <w:b/>
          <w:bCs/>
          <w:color w:val="auto"/>
        </w:rPr>
        <w:t>盒饭配送的餐具须为符合卫生标准的一次性餐具。</w:t>
      </w:r>
    </w:p>
    <w:p w14:paraId="0E868E90">
      <w:pPr>
        <w:spacing w:line="360" w:lineRule="auto"/>
        <w:ind w:firstLine="440" w:firstLineChars="200"/>
      </w:pPr>
      <w:r>
        <w:rPr>
          <w:rFonts w:hint="eastAsia"/>
        </w:rPr>
        <w:t>6．场地要求：房租免费，厨房设备全部由街道配置，维修、水、电由街道负责、燃气费供应商自理。</w:t>
      </w:r>
    </w:p>
    <w:p w14:paraId="5B17F457">
      <w:pPr>
        <w:spacing w:line="360" w:lineRule="auto"/>
        <w:ind w:firstLine="440" w:firstLineChars="200"/>
        <w:rPr>
          <w:b/>
          <w:bCs/>
        </w:rPr>
      </w:pPr>
      <w:r>
        <w:rPr>
          <w:rFonts w:hint="eastAsia"/>
          <w:b/>
          <w:bCs/>
        </w:rPr>
        <w:t>上述按照餐标需要配备的品种，一周内不可重复。</w:t>
      </w:r>
    </w:p>
    <w:p w14:paraId="41059921">
      <w:pPr>
        <w:spacing w:line="360" w:lineRule="auto"/>
        <w:rPr>
          <w:b/>
          <w:bCs/>
        </w:rPr>
      </w:pPr>
      <w:r>
        <w:rPr>
          <w:rFonts w:hint="eastAsia" w:ascii="宋体" w:hAnsi="宋体" w:cs="宋体"/>
          <w:b/>
          <w:szCs w:val="21"/>
        </w:rPr>
        <w:t>五、</w:t>
      </w:r>
      <w:r>
        <w:rPr>
          <w:rFonts w:hint="eastAsia"/>
          <w:b/>
          <w:bCs/>
        </w:rPr>
        <w:t>团队及管理要求</w:t>
      </w:r>
    </w:p>
    <w:p w14:paraId="0ED05391">
      <w:pPr>
        <w:spacing w:line="360" w:lineRule="auto"/>
        <w:ind w:firstLine="480" w:firstLineChars="200"/>
      </w:pPr>
      <w:r>
        <w:rPr>
          <w:rFonts w:hint="eastAsia" w:ascii="宋体" w:hAnsi="宋体" w:cs="Segoe UI Symbol"/>
          <w:color w:val="000000"/>
          <w:kern w:val="0"/>
          <w:sz w:val="24"/>
        </w:rPr>
        <w:t>★</w:t>
      </w:r>
      <w:r>
        <w:rPr>
          <w:rFonts w:hint="eastAsia"/>
        </w:rPr>
        <w:t>1.</w:t>
      </w:r>
      <w:r>
        <w:t>服务人员配置：</w:t>
      </w:r>
      <w:r>
        <w:rPr>
          <w:rFonts w:hint="eastAsia"/>
        </w:rPr>
        <w:t>中标</w:t>
      </w:r>
      <w:r>
        <w:t>供应商须提供服务团队配置计划，根据食堂服务需求</w:t>
      </w:r>
      <w:r>
        <w:rPr>
          <w:rFonts w:hint="eastAsia"/>
        </w:rPr>
        <w:t>配备服务团队人数</w:t>
      </w:r>
      <w:r>
        <w:t>，配备的从业人员须包含厨师长</w:t>
      </w:r>
      <w:r>
        <w:rPr>
          <w:rFonts w:hint="eastAsia"/>
          <w:color w:val="auto"/>
        </w:rPr>
        <w:t>（具有中式烹调师高级厨师职业资格三级）</w:t>
      </w:r>
      <w:r>
        <w:t>、厨师、面点师、服务员及厨工</w:t>
      </w:r>
      <w:r>
        <w:rPr>
          <w:rFonts w:hint="eastAsia"/>
        </w:rPr>
        <w:t>等</w:t>
      </w:r>
      <w:r>
        <w:t>，并持有健康证及相关职业技能证书。</w:t>
      </w:r>
    </w:p>
    <w:p w14:paraId="6922AD93">
      <w:pPr>
        <w:spacing w:line="360" w:lineRule="auto"/>
        <w:ind w:firstLine="440" w:firstLineChars="200"/>
      </w:pPr>
      <w:r>
        <w:rPr>
          <w:rFonts w:hint="eastAsia"/>
        </w:rPr>
        <w:t>2.</w:t>
      </w:r>
      <w:r>
        <w:t>成交后，</w:t>
      </w:r>
      <w:r>
        <w:rPr>
          <w:rFonts w:hint="eastAsia"/>
        </w:rPr>
        <w:t>中标</w:t>
      </w:r>
      <w:r>
        <w:t>供应商须在10个日历日内完成人员招聘、团队组建及项目进场，并在采购人指定日期开始提供餐饮服务。如遇突发状况，采购人有权要求餐饮服务公司提前进场供餐。</w:t>
      </w:r>
    </w:p>
    <w:p w14:paraId="7269E0AD">
      <w:pPr>
        <w:spacing w:line="360" w:lineRule="auto"/>
        <w:ind w:firstLine="440" w:firstLineChars="200"/>
      </w:pPr>
      <w:r>
        <w:rPr>
          <w:rFonts w:hint="eastAsia"/>
        </w:rPr>
        <w:t>中标</w:t>
      </w:r>
      <w:r>
        <w:t>供应商未经采购人同意，不得更换管理人员；厨师、面点师</w:t>
      </w:r>
      <w:r>
        <w:rPr>
          <w:rFonts w:hint="eastAsia"/>
        </w:rPr>
        <w:t>等人员</w:t>
      </w:r>
      <w:r>
        <w:t>更换需严格按照中标文件标准更换；采购人</w:t>
      </w:r>
      <w:r>
        <w:rPr>
          <w:rFonts w:hint="eastAsia"/>
        </w:rPr>
        <w:t>认为中标</w:t>
      </w:r>
      <w:r>
        <w:t>供应商人员</w:t>
      </w:r>
      <w:r>
        <w:rPr>
          <w:rFonts w:hint="eastAsia"/>
        </w:rPr>
        <w:t>不符合岗位要求</w:t>
      </w:r>
      <w:r>
        <w:t>，</w:t>
      </w:r>
      <w:r>
        <w:rPr>
          <w:rFonts w:hint="eastAsia"/>
        </w:rPr>
        <w:t>可向中标</w:t>
      </w:r>
      <w:r>
        <w:t>供应商</w:t>
      </w:r>
      <w:r>
        <w:rPr>
          <w:rFonts w:hint="eastAsia"/>
        </w:rPr>
        <w:t>提出</w:t>
      </w:r>
      <w:r>
        <w:t>更换同等要求人员，</w:t>
      </w:r>
      <w:r>
        <w:rPr>
          <w:rFonts w:hint="eastAsia"/>
        </w:rPr>
        <w:t>中标供应商须在一周内向采购人提供符合其岗位要求的人员</w:t>
      </w:r>
      <w:r>
        <w:t>，</w:t>
      </w:r>
      <w:r>
        <w:rPr>
          <w:rFonts w:hint="eastAsia"/>
        </w:rPr>
        <w:t>统一着装，无不良记录，</w:t>
      </w:r>
      <w:r>
        <w:t>否则视为严重违约，采购人有权解除合同。</w:t>
      </w:r>
    </w:p>
    <w:p w14:paraId="62DD4BD9">
      <w:pPr>
        <w:spacing w:line="360" w:lineRule="auto"/>
        <w:ind w:firstLine="422"/>
        <w:rPr>
          <w:rFonts w:hint="eastAsia" w:ascii="宋体" w:hAnsi="宋体"/>
          <w:b/>
          <w:szCs w:val="21"/>
        </w:rPr>
      </w:pPr>
      <w:r>
        <w:rPr>
          <w:rFonts w:hint="eastAsia" w:ascii="宋体" w:hAnsi="宋体"/>
          <w:b/>
          <w:szCs w:val="21"/>
        </w:rPr>
        <w:t>四、付款条件：</w:t>
      </w:r>
    </w:p>
    <w:p w14:paraId="5EB3BF89">
      <w:pPr>
        <w:spacing w:line="360" w:lineRule="auto"/>
        <w:ind w:firstLine="440" w:firstLineChars="200"/>
        <w:rPr>
          <w:color w:val="auto"/>
          <w:highlight w:val="none"/>
        </w:rPr>
      </w:pPr>
      <w:r>
        <w:rPr>
          <w:rFonts w:hint="eastAsia"/>
        </w:rPr>
        <w:t>1．采购人负责每月</w:t>
      </w:r>
      <w:r>
        <w:rPr>
          <w:rFonts w:hint="eastAsia"/>
          <w:color w:val="auto"/>
          <w:highlight w:val="none"/>
        </w:rPr>
        <w:t>为员工就餐卡进行预充值，月度充值费用按实际工作日计算充值总额，中标人需提供用餐结算设备(具备刷脸和刷卡功能）。</w:t>
      </w:r>
    </w:p>
    <w:p w14:paraId="30C7E6B4">
      <w:pPr>
        <w:spacing w:line="360" w:lineRule="auto"/>
        <w:ind w:firstLine="440" w:firstLineChars="200"/>
      </w:pPr>
      <w:r>
        <w:rPr>
          <w:rFonts w:hint="eastAsia"/>
        </w:rPr>
        <w:t>2．员工就餐标准为:早餐10元，午餐20元</w:t>
      </w:r>
      <w:r>
        <w:t>。</w:t>
      </w:r>
    </w:p>
    <w:p w14:paraId="7FEA4B7F">
      <w:pPr>
        <w:spacing w:line="360" w:lineRule="auto"/>
        <w:ind w:firstLine="440" w:firstLineChars="200"/>
      </w:pPr>
      <w:r>
        <w:rPr>
          <w:rFonts w:hint="eastAsia"/>
        </w:rPr>
        <w:t>3．供应商依据刷卡消费总金额，以一个自然月为一个结算周期，经采购人确认后，供应商向采购人出具结算票据。</w:t>
      </w:r>
    </w:p>
    <w:p w14:paraId="5A5F4B9C">
      <w:pPr>
        <w:spacing w:line="360" w:lineRule="auto"/>
        <w:ind w:firstLine="440" w:firstLineChars="200"/>
        <w:rPr>
          <w:highlight w:val="none"/>
        </w:rPr>
      </w:pPr>
      <w:r>
        <w:rPr>
          <w:rFonts w:hint="eastAsia"/>
        </w:rPr>
        <w:t>4．</w:t>
      </w:r>
      <w:r>
        <w:rPr>
          <w:rFonts w:hint="eastAsia"/>
          <w:highlight w:val="none"/>
        </w:rPr>
        <w:t>特殊情况下的加班餐费按季度结算，经甲方书面确认后，供应商向采购人出具结算票据。加班餐费包含但不限于:(1)工作日午餐接待餐;(2)临时活动就餐餐费（3）临时人员就餐餐费。</w:t>
      </w:r>
    </w:p>
    <w:p w14:paraId="14E47EE9">
      <w:pPr>
        <w:spacing w:line="360" w:lineRule="auto"/>
        <w:ind w:firstLine="440" w:firstLineChars="200"/>
        <w:rPr>
          <w:highlight w:val="none"/>
        </w:rPr>
      </w:pPr>
      <w:r>
        <w:rPr>
          <w:highlight w:val="none"/>
        </w:rPr>
        <w:t>5. 在一个合同期内，持卡消费员工未将卡内余额消费完，供应商可提供食品供余额未用完的持卡人进行消费。</w:t>
      </w:r>
    </w:p>
    <w:p w14:paraId="27EAE0F8">
      <w:pPr>
        <w:spacing w:line="360" w:lineRule="auto"/>
        <w:ind w:firstLine="422"/>
        <w:rPr>
          <w:rFonts w:hint="eastAsia" w:ascii="宋体" w:hAnsi="宋体" w:cs="宋体"/>
          <w:b/>
          <w:szCs w:val="21"/>
        </w:rPr>
      </w:pPr>
    </w:p>
    <w:p w14:paraId="1CE55EF4">
      <w:pPr>
        <w:spacing w:line="360" w:lineRule="auto"/>
        <w:ind w:firstLine="422"/>
        <w:rPr>
          <w:rFonts w:hint="eastAsia" w:ascii="宋体" w:hAnsi="宋体" w:cs="宋体"/>
          <w:b/>
          <w:szCs w:val="21"/>
        </w:rPr>
      </w:pPr>
      <w:r>
        <w:rPr>
          <w:rFonts w:hint="eastAsia" w:ascii="宋体" w:hAnsi="宋体" w:cs="宋体"/>
          <w:b/>
          <w:szCs w:val="21"/>
        </w:rPr>
        <w:t>五、其他要求</w:t>
      </w:r>
    </w:p>
    <w:p w14:paraId="267873DC">
      <w:pPr>
        <w:spacing w:line="360" w:lineRule="auto"/>
        <w:ind w:firstLine="440" w:firstLineChars="200"/>
        <w:rPr>
          <w:rFonts w:hint="eastAsia" w:ascii="宋体" w:hAnsi="宋体" w:cs="宋体"/>
          <w:szCs w:val="21"/>
        </w:rPr>
      </w:pPr>
      <w:r>
        <w:rPr>
          <w:rFonts w:ascii="宋体" w:hAnsi="宋体" w:cs="宋体"/>
          <w:szCs w:val="21"/>
        </w:rPr>
        <w:t>1</w:t>
      </w:r>
      <w:r>
        <w:rPr>
          <w:rFonts w:hint="eastAsia" w:ascii="宋体" w:hAnsi="宋体" w:cs="宋体"/>
          <w:szCs w:val="21"/>
        </w:rPr>
        <w:t>.供应商须严格执行采购人的各项规章制度，服从采购人领导，并制订配套的内部管理制度。供应商在合同期内若不能严格执行合同，采购人有权单方面终止合同并取消其承包资格，由此产生的一切后果由供应商负责。</w:t>
      </w:r>
    </w:p>
    <w:p w14:paraId="760181C1">
      <w:pPr>
        <w:spacing w:line="360" w:lineRule="auto"/>
        <w:ind w:firstLine="440" w:firstLineChars="200"/>
        <w:rPr>
          <w:rFonts w:hint="eastAsia" w:ascii="宋体" w:hAnsi="宋体" w:cs="宋体"/>
          <w:szCs w:val="21"/>
        </w:rPr>
      </w:pPr>
      <w:r>
        <w:rPr>
          <w:rFonts w:ascii="宋体" w:hAnsi="宋体" w:cs="宋体"/>
          <w:szCs w:val="21"/>
        </w:rPr>
        <w:t>2</w:t>
      </w:r>
      <w:r>
        <w:rPr>
          <w:rFonts w:hint="eastAsia" w:ascii="宋体" w:hAnsi="宋体" w:cs="宋体"/>
          <w:szCs w:val="21"/>
        </w:rPr>
        <w:t>．</w:t>
      </w:r>
      <w:r>
        <w:rPr>
          <w:rFonts w:hint="eastAsia"/>
        </w:rPr>
        <w:t>中标供应商必须严格按照《中华人民共和国劳动合同法》的规定合法用工，</w:t>
      </w:r>
      <w:r>
        <w:rPr>
          <w:rFonts w:hint="eastAsia" w:ascii="宋体" w:hAnsi="宋体" w:cs="宋体"/>
          <w:szCs w:val="21"/>
        </w:rPr>
        <w:t>承担完全用人法律责任，按照相关劳动法规承担用人保险等费用。</w:t>
      </w:r>
    </w:p>
    <w:p w14:paraId="40B3E3A7">
      <w:pPr>
        <w:spacing w:line="360" w:lineRule="auto"/>
        <w:ind w:firstLine="440" w:firstLineChars="200"/>
        <w:rPr>
          <w:rFonts w:hint="eastAsia" w:ascii="宋体" w:hAnsi="宋体" w:cs="宋体"/>
          <w:szCs w:val="21"/>
        </w:rPr>
      </w:pPr>
      <w:r>
        <w:rPr>
          <w:rFonts w:hint="eastAsia" w:ascii="宋体" w:hAnsi="宋体" w:cs="宋体"/>
          <w:szCs w:val="21"/>
        </w:rPr>
        <w:t>3.</w:t>
      </w:r>
      <w:r>
        <w:rPr>
          <w:rFonts w:ascii="宋体" w:hAnsi="宋体" w:cs="宋体"/>
          <w:szCs w:val="21"/>
        </w:rPr>
        <w:t xml:space="preserve"> </w:t>
      </w:r>
      <w:r>
        <w:rPr>
          <w:rFonts w:hint="eastAsia" w:ascii="宋体" w:hAnsi="宋体" w:cs="宋体"/>
          <w:szCs w:val="21"/>
        </w:rPr>
        <w:t>供应商用人总成本含加班费、员工福利，供应商应按照采购人要求提供包括周末、节假日在内的全年全天候餐饮服</w:t>
      </w:r>
    </w:p>
    <w:p w14:paraId="32DBCA37">
      <w:pPr>
        <w:spacing w:line="360" w:lineRule="auto"/>
        <w:ind w:firstLine="440" w:firstLineChars="200"/>
        <w:rPr>
          <w:rFonts w:hint="eastAsia" w:ascii="宋体" w:hAnsi="宋体" w:cs="宋体"/>
          <w:szCs w:val="21"/>
        </w:rPr>
      </w:pPr>
      <w:r>
        <w:rPr>
          <w:rFonts w:hint="eastAsia" w:ascii="宋体" w:hAnsi="宋体" w:cs="宋体"/>
          <w:szCs w:val="21"/>
        </w:rPr>
        <w:t>务，采购人不另行支付加班费。</w:t>
      </w:r>
    </w:p>
    <w:p w14:paraId="34E9789F">
      <w:pPr>
        <w:spacing w:line="360" w:lineRule="auto"/>
        <w:ind w:firstLine="440" w:firstLineChars="200"/>
        <w:rPr>
          <w:color w:val="auto"/>
        </w:rPr>
      </w:pPr>
      <w:r>
        <w:rPr>
          <w:rFonts w:hint="eastAsia" w:ascii="宋体" w:hAnsi="宋体" w:cs="宋体"/>
          <w:color w:val="auto"/>
          <w:szCs w:val="21"/>
        </w:rPr>
        <w:t>4.</w:t>
      </w:r>
      <w:r>
        <w:rPr>
          <w:rFonts w:hint="eastAsia"/>
          <w:color w:val="auto"/>
        </w:rPr>
        <w:t>中标供应商组建的服务团队须统一着装（工衣、工帽以及口罩），工衣、工帽以及口罩等由供应商自行解决。</w:t>
      </w:r>
    </w:p>
    <w:p w14:paraId="7BC54107">
      <w:pPr>
        <w:spacing w:line="360" w:lineRule="auto"/>
        <w:ind w:firstLine="440" w:firstLineChars="200"/>
        <w:rPr>
          <w:rFonts w:hint="eastAsia" w:ascii="宋体" w:hAnsi="宋体" w:cs="宋体"/>
          <w:szCs w:val="21"/>
        </w:rPr>
      </w:pPr>
      <w:r>
        <w:rPr>
          <w:rFonts w:hint="eastAsia" w:ascii="宋体" w:hAnsi="宋体" w:cs="宋体"/>
          <w:szCs w:val="21"/>
        </w:rPr>
        <w:t>5.供应商负责食堂的饮食安全卫生，签订合同时还须签订饮食安全卫生责任状。采购人严格执行事故责任追究制度，如在承包期内发生食物中毒等重大责任事故，损害就餐人员身体健康，影响采购人声誉，供应商必须承担由此造成的一切责任和经济损失，采购人有权无条件终止合同</w:t>
      </w:r>
      <w:r>
        <w:rPr>
          <w:rFonts w:hint="eastAsia" w:ascii="宋体" w:hAnsi="宋体" w:cs="宋体"/>
          <w:color w:val="auto"/>
          <w:szCs w:val="21"/>
        </w:rPr>
        <w:t xml:space="preserve">，并没收管理费和保证金。  </w:t>
      </w:r>
    </w:p>
    <w:p w14:paraId="595C9E81">
      <w:pPr>
        <w:spacing w:line="360" w:lineRule="auto"/>
        <w:ind w:firstLine="440" w:firstLineChars="200"/>
        <w:rPr>
          <w:rFonts w:hint="eastAsia" w:ascii="宋体" w:hAnsi="宋体" w:cs="宋体"/>
          <w:szCs w:val="21"/>
        </w:rPr>
      </w:pPr>
      <w:r>
        <w:rPr>
          <w:rFonts w:hint="eastAsia" w:ascii="宋体" w:hAnsi="宋体" w:cs="宋体"/>
          <w:szCs w:val="21"/>
        </w:rPr>
        <w:t xml:space="preserve">6.食堂内的工作人员属于供应商的员工，与采购人不存在任何雇佣、委托等劳动关系，同时食堂工作人员在工作过程中的安全责任由供应商负责。如用电、用水等不注意安全引起生产事故，或发生意外伤亡事故，供应商承担全部责任和必要的经济补偿，采购人概不承担任何责任。 </w:t>
      </w:r>
    </w:p>
    <w:p w14:paraId="5139A988">
      <w:pPr>
        <w:spacing w:line="360" w:lineRule="auto"/>
        <w:ind w:firstLine="440" w:firstLineChars="200"/>
      </w:pPr>
      <w:r>
        <w:rPr>
          <w:rFonts w:hint="eastAsia" w:ascii="宋体" w:hAnsi="宋体" w:cs="宋体"/>
          <w:szCs w:val="21"/>
        </w:rPr>
        <w:t>7.供应商必须严格履行承包合同要求，不得在成交后转包或分包给他人经营。</w:t>
      </w:r>
    </w:p>
    <w:p w14:paraId="27B472A8">
      <w:pPr>
        <w:spacing w:after="300" w:line="400" w:lineRule="exact"/>
        <w:jc w:val="center"/>
        <w:rPr>
          <w:rFonts w:hint="eastAsia" w:ascii="宋体" w:hAnsi="宋体" w:cs="方正小标宋简体"/>
          <w:b/>
          <w:bCs/>
          <w:color w:val="000000"/>
          <w:sz w:val="32"/>
          <w:szCs w:val="32"/>
          <w:lang w:val="zh-CN" w:bidi="zh-CN"/>
        </w:rPr>
        <w:sectPr>
          <w:pgSz w:w="11906" w:h="16838"/>
          <w:pgMar w:top="1440" w:right="1800" w:bottom="1440" w:left="1800" w:header="851" w:footer="992" w:gutter="0"/>
          <w:pgNumType w:fmt="decimal"/>
          <w:cols w:space="425" w:num="1"/>
          <w:docGrid w:type="lines" w:linePitch="312" w:charSpace="0"/>
        </w:sectPr>
      </w:pPr>
      <w:bookmarkStart w:id="17" w:name="_Hlk152663167"/>
    </w:p>
    <w:p w14:paraId="5748243A">
      <w:pPr>
        <w:spacing w:after="300" w:line="400" w:lineRule="exact"/>
        <w:jc w:val="center"/>
        <w:rPr>
          <w:rFonts w:hint="eastAsia" w:ascii="宋体" w:hAnsi="宋体" w:cs="方正小标宋简体"/>
          <w:b/>
          <w:bCs/>
          <w:color w:val="000000"/>
          <w:sz w:val="24"/>
          <w:lang w:val="zh-CN" w:bidi="zh-CN"/>
        </w:rPr>
      </w:pPr>
      <w:r>
        <w:rPr>
          <w:rFonts w:hint="eastAsia" w:ascii="宋体" w:hAnsi="宋体" w:cs="方正小标宋简体"/>
          <w:b/>
          <w:bCs/>
          <w:color w:val="000000"/>
          <w:sz w:val="24"/>
          <w:lang w:val="zh-CN" w:bidi="zh-CN"/>
        </w:rPr>
        <w:t>第五章  采购合同</w:t>
      </w:r>
    </w:p>
    <w:p w14:paraId="3957AE17">
      <w:pPr>
        <w:spacing w:after="300" w:line="400" w:lineRule="exact"/>
        <w:jc w:val="center"/>
        <w:rPr>
          <w:rFonts w:hint="eastAsia" w:ascii="宋体" w:hAnsi="宋体" w:cs="方正小标宋简体"/>
          <w:b/>
          <w:bCs/>
          <w:color w:val="000000"/>
          <w:sz w:val="32"/>
          <w:szCs w:val="32"/>
          <w:lang w:val="zh-CN" w:bidi="zh-CN"/>
        </w:rPr>
      </w:pPr>
      <w:r>
        <w:rPr>
          <w:rFonts w:hint="eastAsia" w:ascii="宋体" w:hAnsi="宋体" w:cs="方正小标宋简体"/>
          <w:b/>
          <w:bCs/>
          <w:color w:val="000000"/>
          <w:sz w:val="32"/>
          <w:szCs w:val="32"/>
          <w:lang w:val="zh-CN" w:bidi="zh-CN"/>
        </w:rPr>
        <w:t>南京市鼓楼区人民政府宁海路街道办事处</w:t>
      </w:r>
    </w:p>
    <w:p w14:paraId="73BE67BE">
      <w:pPr>
        <w:spacing w:after="300" w:line="400" w:lineRule="exact"/>
        <w:jc w:val="center"/>
        <w:rPr>
          <w:rFonts w:hint="eastAsia" w:ascii="宋体" w:hAnsi="宋体" w:cs="方正小标宋简体"/>
          <w:b/>
          <w:bCs/>
          <w:color w:val="000000"/>
          <w:sz w:val="32"/>
          <w:szCs w:val="32"/>
          <w:lang w:val="zh-CN" w:bidi="zh-CN"/>
        </w:rPr>
      </w:pPr>
      <w:r>
        <w:rPr>
          <w:rFonts w:hint="eastAsia" w:ascii="宋体" w:hAnsi="宋体" w:cs="方正小标宋简体"/>
          <w:b/>
          <w:bCs/>
          <w:color w:val="000000"/>
          <w:sz w:val="32"/>
          <w:szCs w:val="32"/>
          <w:lang w:val="zh-CN" w:bidi="zh-CN"/>
        </w:rPr>
        <w:t>食堂餐饮服务项目合同</w:t>
      </w:r>
    </w:p>
    <w:p w14:paraId="6A9ED77C">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甲方:南京市鼓楼区人民政府</w:t>
      </w:r>
      <w:r>
        <w:rPr>
          <w:rFonts w:hint="eastAsia" w:ascii="宋体" w:hAnsi="宋体" w:cs="黑体"/>
          <w:color w:val="000000"/>
          <w:szCs w:val="21"/>
          <w:lang w:bidi="zh-CN"/>
        </w:rPr>
        <w:t>宁海路街道办事处</w:t>
      </w:r>
      <w:r>
        <w:rPr>
          <w:rFonts w:hint="eastAsia" w:ascii="宋体" w:hAnsi="宋体" w:cs="黑体"/>
          <w:color w:val="000000"/>
          <w:szCs w:val="21"/>
          <w:lang w:val="zh-CN" w:bidi="zh-CN"/>
        </w:rPr>
        <w:t>(下简称甲方)</w:t>
      </w:r>
    </w:p>
    <w:p w14:paraId="6ABDACCD">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乙方:(下简称乙方)</w:t>
      </w:r>
    </w:p>
    <w:p w14:paraId="099B1EE0">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根据《中华人民共和国</w:t>
      </w:r>
      <w:r>
        <w:rPr>
          <w:rFonts w:hint="eastAsia" w:ascii="宋体" w:hAnsi="宋体" w:cs="黑体"/>
          <w:color w:val="000000"/>
          <w:szCs w:val="21"/>
          <w:lang w:bidi="zh-CN"/>
        </w:rPr>
        <w:t>民法典</w:t>
      </w:r>
      <w:r>
        <w:rPr>
          <w:rFonts w:hint="eastAsia" w:ascii="宋体" w:hAnsi="宋体" w:cs="黑体"/>
          <w:color w:val="000000"/>
          <w:szCs w:val="21"/>
          <w:lang w:val="zh-CN" w:bidi="zh-CN"/>
        </w:rPr>
        <w:t>》及其它有关法律规定，甲乙双方就南京市鼓楼区人民政府宁海路街道办事处食堂餐饮服务事宜经共同协商,达成以下协议:</w:t>
      </w:r>
    </w:p>
    <w:p w14:paraId="1EFC2828">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一、托管内容</w:t>
      </w:r>
    </w:p>
    <w:p w14:paraId="4A9D4386">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甲方将食堂委托给乙方管理，由乙方为甲方人员提供餐饮服务。</w:t>
      </w:r>
    </w:p>
    <w:p w14:paraId="0E343FFA">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bidi="zh-CN"/>
        </w:rPr>
        <w:t>乙方接到甲方发出的书面中标通知后</w:t>
      </w:r>
      <w:r>
        <w:rPr>
          <w:rFonts w:hint="eastAsia" w:ascii="宋体" w:hAnsi="宋体" w:cs="黑体"/>
          <w:color w:val="000000"/>
          <w:szCs w:val="21"/>
          <w:lang w:val="zh-CN" w:bidi="zh-CN"/>
        </w:rPr>
        <w:t>10个日历日内，</w:t>
      </w:r>
      <w:r>
        <w:rPr>
          <w:rFonts w:hint="eastAsia" w:ascii="宋体" w:hAnsi="宋体" w:cs="黑体"/>
          <w:color w:val="000000"/>
          <w:szCs w:val="21"/>
          <w:lang w:bidi="zh-CN"/>
        </w:rPr>
        <w:t>乙方应按照甲方要求</w:t>
      </w:r>
      <w:r>
        <w:rPr>
          <w:rFonts w:hint="eastAsia" w:ascii="宋体" w:hAnsi="宋体" w:cs="黑体"/>
          <w:color w:val="000000"/>
          <w:szCs w:val="21"/>
          <w:lang w:val="zh-CN" w:bidi="zh-CN"/>
        </w:rPr>
        <w:t>完成人员团队组建及项目进场，并在甲方指定日期开始提供餐饮服务。如遇突发状况,甲方有权要求乙方提前进场供餐，乙方承诺须在接到提前上岗通知后的5个日历日内正式进场供餐，其服务期从正式进场之日起计算。</w:t>
      </w:r>
    </w:p>
    <w:p w14:paraId="05871A90">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二、甲方权利和义务</w:t>
      </w:r>
    </w:p>
    <w:p w14:paraId="2B12B764">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1、甲方</w:t>
      </w:r>
      <w:r>
        <w:rPr>
          <w:rFonts w:hint="eastAsia" w:ascii="宋体" w:hAnsi="宋体" w:cs="黑体"/>
          <w:color w:val="000000"/>
          <w:szCs w:val="21"/>
          <w:lang w:bidi="zh-CN"/>
        </w:rPr>
        <w:t>有权按照本合同约定</w:t>
      </w:r>
      <w:r>
        <w:rPr>
          <w:rFonts w:hint="eastAsia" w:ascii="宋体" w:hAnsi="宋体" w:cs="黑体"/>
          <w:color w:val="000000"/>
          <w:szCs w:val="21"/>
          <w:lang w:val="zh-CN" w:bidi="zh-CN"/>
        </w:rPr>
        <w:t>监督乙方依法经营、安全生产、合同履行并做好协调工作。</w:t>
      </w:r>
    </w:p>
    <w:p w14:paraId="08125032">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2、甲方</w:t>
      </w:r>
      <w:r>
        <w:rPr>
          <w:rFonts w:hint="eastAsia" w:ascii="宋体" w:hAnsi="宋体" w:cs="黑体"/>
          <w:color w:val="000000"/>
          <w:szCs w:val="21"/>
          <w:lang w:bidi="zh-CN"/>
        </w:rPr>
        <w:t>有权</w:t>
      </w:r>
      <w:r>
        <w:rPr>
          <w:rFonts w:hint="eastAsia" w:ascii="宋体" w:hAnsi="宋体" w:cs="黑体"/>
          <w:color w:val="000000"/>
          <w:szCs w:val="21"/>
          <w:lang w:val="zh-CN" w:bidi="zh-CN"/>
        </w:rPr>
        <w:t>对乙方的加工生产、餐饮质量、服务标准及卫生状况进行监督，并有权要求乙方进行整改，</w:t>
      </w:r>
      <w:r>
        <w:rPr>
          <w:rFonts w:hint="eastAsia" w:ascii="宋体" w:hAnsi="宋体" w:cs="黑体"/>
          <w:color w:val="000000"/>
          <w:szCs w:val="21"/>
          <w:lang w:bidi="zh-CN"/>
        </w:rPr>
        <w:t>若乙方不按期整改，甲方有权终止合同</w:t>
      </w:r>
      <w:r>
        <w:rPr>
          <w:rFonts w:hint="eastAsia" w:ascii="宋体" w:hAnsi="宋体" w:cs="黑体"/>
          <w:color w:val="000000"/>
          <w:szCs w:val="21"/>
          <w:lang w:val="zh-CN" w:bidi="zh-CN"/>
        </w:rPr>
        <w:t>。</w:t>
      </w:r>
    </w:p>
    <w:p w14:paraId="419B51F9">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3、甲方协助乙方维持职工食堂的治安秩序，并加强对就餐人员的教育，自觉维护公共卫生和公共秩序，遵守职工食堂的各项管理规定。</w:t>
      </w:r>
    </w:p>
    <w:p w14:paraId="7EA4A60E">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4、由甲方食堂管理员和本项目厨师长共同对每日采购的物品进行验收，严把货物进出关、数量关、质量关。</w:t>
      </w:r>
    </w:p>
    <w:p w14:paraId="0D8356CF">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5、甲方食堂管理员会每月到市场调研物价，对照供货单，严把价格关;食堂管理员不定时的对食堂的各项工作进行督导，严把食品加工关、卫生关及食堂管理员及乙方人员的廉洁自律履行情况。</w:t>
      </w:r>
    </w:p>
    <w:p w14:paraId="02A5F016">
      <w:pPr>
        <w:pStyle w:val="28"/>
        <w:rPr>
          <w:rFonts w:hint="eastAsia" w:ascii="宋体" w:hAnsi="宋体" w:cs="黑体"/>
          <w:color w:val="auto"/>
          <w:szCs w:val="21"/>
          <w:lang w:bidi="zh-CN"/>
        </w:rPr>
      </w:pPr>
      <w:r>
        <w:rPr>
          <w:rFonts w:hint="eastAsia" w:ascii="宋体" w:hAnsi="宋体" w:cs="黑体"/>
          <w:color w:val="000000"/>
          <w:szCs w:val="21"/>
          <w:lang w:bidi="zh-CN"/>
        </w:rPr>
        <w:t>6、甲方为乙方免费提供</w:t>
      </w:r>
      <w:r>
        <w:rPr>
          <w:rFonts w:hint="eastAsia" w:ascii="宋体" w:hAnsi="宋体" w:cs="黑体"/>
          <w:color w:val="auto"/>
          <w:szCs w:val="21"/>
          <w:lang w:bidi="zh-CN"/>
        </w:rPr>
        <w:t>厨房、餐厅；维修、水、电费用由甲方支付，燃气费用由乙方支付。</w:t>
      </w:r>
    </w:p>
    <w:p w14:paraId="32F827E7">
      <w:pPr>
        <w:pStyle w:val="28"/>
        <w:rPr>
          <w:rFonts w:hint="eastAsia" w:ascii="宋体" w:hAnsi="宋体" w:cs="黑体"/>
          <w:color w:val="000000"/>
          <w:szCs w:val="21"/>
          <w:lang w:bidi="zh-CN"/>
        </w:rPr>
      </w:pPr>
      <w:r>
        <w:rPr>
          <w:rFonts w:hint="eastAsia" w:ascii="宋体" w:hAnsi="宋体" w:cs="黑体"/>
          <w:color w:val="000000"/>
          <w:szCs w:val="21"/>
          <w:lang w:bidi="zh-CN"/>
        </w:rPr>
        <w:t>7、甲方有权对乙方依法用工情况进行监督。</w:t>
      </w:r>
    </w:p>
    <w:p w14:paraId="751F8D54">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三、乙方权利和义务</w:t>
      </w:r>
    </w:p>
    <w:p w14:paraId="567DBA23">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1、乙方必须严格按照</w:t>
      </w:r>
      <w:r>
        <w:rPr>
          <w:rFonts w:ascii="宋体" w:hAnsi="宋体" w:cs="黑体"/>
          <w:color w:val="000000"/>
          <w:szCs w:val="21"/>
          <w:lang w:bidi="zh-CN"/>
        </w:rPr>
        <w:t>《中华人民共和国劳动合同法》</w:t>
      </w:r>
      <w:r>
        <w:rPr>
          <w:rFonts w:hint="eastAsia" w:ascii="宋体" w:hAnsi="宋体" w:cs="黑体"/>
          <w:color w:val="000000"/>
          <w:szCs w:val="21"/>
          <w:lang w:val="zh-CN" w:bidi="zh-CN"/>
        </w:rPr>
        <w:t>的规定合法用工，</w:t>
      </w:r>
      <w:r>
        <w:rPr>
          <w:rFonts w:ascii="宋体" w:hAnsi="宋体" w:cs="黑体"/>
          <w:color w:val="000000"/>
          <w:szCs w:val="21"/>
          <w:lang w:bidi="zh-CN"/>
        </w:rPr>
        <w:t>若有违反《中华人民共和国劳动合同法》所引起的劳动纠纷，</w:t>
      </w:r>
      <w:r>
        <w:rPr>
          <w:rFonts w:hint="eastAsia" w:ascii="宋体" w:hAnsi="宋体" w:cs="黑体"/>
          <w:color w:val="000000"/>
          <w:szCs w:val="21"/>
          <w:lang w:bidi="zh-CN"/>
        </w:rPr>
        <w:t>乙方聘用人员与甲方无关，乙方应承担全部用工责任。乙方承包甲方食堂所需工作人员由乙方负责聘用、支付报酬；乙方应与食堂全体从业人员签订劳动合同、缴纳社会保险，提供必要劳动保护条件。</w:t>
      </w:r>
      <w:r>
        <w:rPr>
          <w:rFonts w:ascii="宋体" w:hAnsi="宋体" w:cs="黑体"/>
          <w:color w:val="000000"/>
          <w:szCs w:val="21"/>
          <w:lang w:bidi="zh-CN"/>
        </w:rPr>
        <w:t>法律责任均由乙方承担，</w:t>
      </w:r>
      <w:r>
        <w:rPr>
          <w:rFonts w:hint="eastAsia" w:ascii="宋体" w:hAnsi="宋体" w:cs="黑体"/>
          <w:color w:val="000000"/>
          <w:szCs w:val="21"/>
          <w:lang w:bidi="zh-CN"/>
        </w:rPr>
        <w:t>因乙方违法用工</w:t>
      </w:r>
      <w:r>
        <w:rPr>
          <w:rFonts w:hint="eastAsia" w:ascii="宋体" w:hAnsi="宋体" w:cs="黑体"/>
          <w:color w:val="000000"/>
          <w:szCs w:val="21"/>
          <w:lang w:val="zh-CN" w:bidi="zh-CN"/>
        </w:rPr>
        <w:t>对甲方造成经济损失的，甲方有权从乙方的履约保证金中直接扣除，如果履约保证金不足，乙方须立即补足，否则</w:t>
      </w:r>
      <w:r>
        <w:rPr>
          <w:rFonts w:hint="eastAsia" w:ascii="宋体" w:hAnsi="宋体" w:cs="黑体"/>
          <w:color w:val="000000"/>
          <w:szCs w:val="21"/>
          <w:lang w:bidi="zh-CN"/>
        </w:rPr>
        <w:t>甲方有权</w:t>
      </w:r>
      <w:r>
        <w:rPr>
          <w:rFonts w:hint="eastAsia" w:ascii="宋体" w:hAnsi="宋体" w:cs="黑体"/>
          <w:color w:val="000000"/>
          <w:szCs w:val="21"/>
          <w:lang w:val="zh-CN" w:bidi="zh-CN"/>
        </w:rPr>
        <w:t>终止协议。</w:t>
      </w:r>
    </w:p>
    <w:p w14:paraId="305ABCD6">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2、食堂食品经营许可证由乙方负责办理，甲方予以配合。</w:t>
      </w:r>
    </w:p>
    <w:p w14:paraId="240B3BB4">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3、乙方负责食品原材料采购，采购渠道须透明且可溯源。甲方对原材料的采购具有监督权。</w:t>
      </w:r>
    </w:p>
    <w:p w14:paraId="5DFE39B0">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4、乙方员工必须参加每年一次的健康体检，体检合格后方可上岗，持有有效的健康证明，并主动配合相关部门的检查。</w:t>
      </w:r>
    </w:p>
    <w:p w14:paraId="7CF7F1D8">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5、乙方组建的服务团队须统一着装，微笑服务。乙方聘用的食堂从业人员应遵守甲方关于食堂的各项规章制度、厨房纪律。</w:t>
      </w:r>
    </w:p>
    <w:p w14:paraId="4F05F4A9">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6、乙方在合同履行期间发生的所有债权、债务及相关费用均与甲方无关，如:员工工资、加班费、员工伤病、保险、意外事故等。</w:t>
      </w:r>
    </w:p>
    <w:p w14:paraId="3287E7B7">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7、乙方必须有能力满足就餐的时间节点。</w:t>
      </w:r>
    </w:p>
    <w:p w14:paraId="22D115AC">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8、乙方能快速响应特别餐饮服务需求，并实施合理有效的餐饮安排。</w:t>
      </w:r>
    </w:p>
    <w:p w14:paraId="4A39382F">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9、乙方必须为食堂投保“公众责任险”，保险额度不得低于人民币壹百万元。乙方应出示保险单副本。</w:t>
      </w:r>
    </w:p>
    <w:p w14:paraId="102D2E9B">
      <w:pPr>
        <w:spacing w:line="400" w:lineRule="exact"/>
        <w:ind w:firstLine="420"/>
        <w:rPr>
          <w:rFonts w:hint="eastAsia" w:ascii="宋体" w:hAnsi="宋体" w:cs="黑体"/>
          <w:color w:val="000000"/>
          <w:szCs w:val="21"/>
          <w:lang w:bidi="zh-CN"/>
        </w:rPr>
      </w:pPr>
      <w:r>
        <w:rPr>
          <w:rFonts w:hint="eastAsia" w:ascii="宋体" w:hAnsi="宋体" w:cs="黑体"/>
          <w:color w:val="000000"/>
          <w:szCs w:val="21"/>
          <w:lang w:val="zh-CN" w:bidi="zh-CN"/>
        </w:rPr>
        <w:t>10、乙方对甲方所提供的设备、设施、机械等，有管理、维修、保管的义务，不得出租、转租、转借经营场所及机械设备。</w:t>
      </w:r>
      <w:r>
        <w:rPr>
          <w:rFonts w:hint="eastAsia" w:ascii="宋体" w:hAnsi="宋体" w:cs="黑体"/>
          <w:color w:val="000000"/>
          <w:szCs w:val="21"/>
          <w:lang w:bidi="zh-CN"/>
        </w:rPr>
        <w:t>同时，乙方必须严格遵守操作规程，正当使用厨房的各项设施，因乙方不当操作造成意外事故的，责任由乙方负责，因乙方原因造成甲方损失的，甲方有权要求乙方赔偿全部损失。</w:t>
      </w:r>
    </w:p>
    <w:p w14:paraId="3061A762">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11、如甲方有大型会议、聚餐等活动需要加大餐食供应时，甲方会提前一天告知乙方，乙方须及时提供相应方案并增派人手，确保正常按时开餐。</w:t>
      </w:r>
    </w:p>
    <w:p w14:paraId="2D5F217C">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12、乙方必须遵守国家和地方有关环境和食品卫生的标准；必须到持有有效卫生许可证的经营单位采购食品及原料。要确保食品及原料进货渠道的可靠、规范，确保食品的质量和卫生。每天对所采购的食品原料进行质量检验，并有验收记录。每天对所加工制作的食品取样，保存24小时以待留检。乙方必须保证食物安全，食物留样48小时，若甲方员工出现食物中毒，以备检验食物来源，并由有关部门调查中毒原因。</w:t>
      </w:r>
    </w:p>
    <w:p w14:paraId="35946571">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bidi="zh-CN"/>
        </w:rPr>
        <w:t>13、</w:t>
      </w:r>
      <w:r>
        <w:rPr>
          <w:rFonts w:hint="eastAsia" w:ascii="宋体" w:hAnsi="宋体" w:cs="黑体"/>
          <w:color w:val="000000"/>
          <w:szCs w:val="21"/>
          <w:lang w:val="zh-CN" w:bidi="zh-CN"/>
        </w:rPr>
        <w:t>乙方提供甲方</w:t>
      </w:r>
      <w:r>
        <w:rPr>
          <w:rFonts w:hint="eastAsia" w:ascii="宋体" w:hAnsi="宋体" w:cs="黑体"/>
          <w:color w:val="000000"/>
          <w:szCs w:val="21"/>
          <w:lang w:bidi="zh-CN"/>
        </w:rPr>
        <w:t>干净卫生的</w:t>
      </w:r>
      <w:r>
        <w:rPr>
          <w:rFonts w:hint="eastAsia" w:ascii="宋体" w:hAnsi="宋体" w:cs="黑体"/>
          <w:color w:val="000000"/>
          <w:szCs w:val="21"/>
          <w:lang w:val="zh-CN" w:bidi="zh-CN"/>
        </w:rPr>
        <w:t>就餐餐具。</w:t>
      </w:r>
    </w:p>
    <w:p w14:paraId="19048043">
      <w:pPr>
        <w:pStyle w:val="28"/>
        <w:rPr>
          <w:color w:val="auto"/>
        </w:rPr>
      </w:pPr>
      <w:r>
        <w:rPr>
          <w:rFonts w:hint="eastAsia" w:ascii="宋体" w:hAnsi="宋体" w:cs="黑体"/>
          <w:color w:val="auto"/>
          <w:szCs w:val="21"/>
          <w:lang w:bidi="zh-CN"/>
        </w:rPr>
        <w:t>14、乙方应提前一周将伙食计划安排提供给甲方确认，经同意后可自行采购、加工，乙方自行承担采购费用、自负盈亏。</w:t>
      </w:r>
    </w:p>
    <w:p w14:paraId="5CB94681">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四、供餐模式</w:t>
      </w:r>
    </w:p>
    <w:p w14:paraId="4AD2BD98">
      <w:pPr>
        <w:spacing w:line="400" w:lineRule="exact"/>
        <w:ind w:firstLine="420"/>
        <w:rPr>
          <w:rFonts w:hint="eastAsia" w:ascii="宋体" w:hAnsi="宋体" w:cs="黑体"/>
          <w:color w:val="000000"/>
          <w:szCs w:val="21"/>
          <w:highlight w:val="none"/>
          <w:lang w:bidi="zh-CN"/>
        </w:rPr>
      </w:pPr>
      <w:r>
        <w:rPr>
          <w:rFonts w:hint="eastAsia" w:ascii="宋体" w:hAnsi="宋体" w:cs="黑体"/>
          <w:color w:val="000000"/>
          <w:szCs w:val="21"/>
          <w:highlight w:val="none"/>
          <w:lang w:val="zh-CN" w:bidi="zh-CN"/>
        </w:rPr>
        <w:t>早餐：</w:t>
      </w:r>
      <w:bookmarkStart w:id="18" w:name="_Hlk152663507"/>
      <w:r>
        <w:rPr>
          <w:rFonts w:hint="eastAsia" w:ascii="宋体" w:hAnsi="宋体" w:cs="黑体"/>
          <w:color w:val="000000"/>
          <w:szCs w:val="21"/>
          <w:highlight w:val="none"/>
          <w:lang w:val="zh-CN" w:bidi="zh-CN"/>
        </w:rPr>
        <w:t>自助餐模式，主食类不少于3样进行准备，如面条、馄饨、稀饭等3种，包子、杂粮、点心类等4种，小菜3等种，白煮蛋、五香蛋、煎蛋等3种，牛奶、豆浆、豆腐脑等2种。</w:t>
      </w:r>
      <w:r>
        <w:rPr>
          <w:rFonts w:hint="eastAsia" w:ascii="宋体" w:hAnsi="宋体" w:cs="黑体"/>
          <w:color w:val="000000"/>
          <w:szCs w:val="21"/>
          <w:highlight w:val="none"/>
          <w:lang w:bidi="zh-CN"/>
        </w:rPr>
        <w:t xml:space="preserve"> </w:t>
      </w:r>
      <w:bookmarkEnd w:id="18"/>
    </w:p>
    <w:p w14:paraId="11C05E4B">
      <w:pPr>
        <w:spacing w:line="400" w:lineRule="exact"/>
        <w:ind w:firstLine="420"/>
      </w:pPr>
      <w:r>
        <w:rPr>
          <w:rFonts w:hint="eastAsia" w:ascii="宋体" w:hAnsi="宋体" w:cs="黑体"/>
          <w:color w:val="000000"/>
          <w:szCs w:val="21"/>
          <w:lang w:bidi="zh-CN"/>
        </w:rPr>
        <w:t>中餐：：2荤菜，1小荤，1素菜，1汤，米饭及一个水果。</w:t>
      </w:r>
      <w:r>
        <w:rPr>
          <w:rFonts w:hint="eastAsia"/>
        </w:rPr>
        <w:t>按照餐标需要配备的品种，一周内不可重复。</w:t>
      </w:r>
    </w:p>
    <w:p w14:paraId="1BEE1035">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五、费用总额及结算方式</w:t>
      </w:r>
    </w:p>
    <w:p w14:paraId="16F07422">
      <w:pPr>
        <w:spacing w:line="400" w:lineRule="exact"/>
        <w:ind w:firstLine="420"/>
        <w:rPr>
          <w:rFonts w:hint="eastAsia" w:ascii="宋体" w:hAnsi="宋体" w:cs="黑体"/>
          <w:color w:val="000000"/>
          <w:szCs w:val="21"/>
          <w:lang w:bidi="zh-CN"/>
        </w:rPr>
      </w:pPr>
      <w:bookmarkStart w:id="19" w:name="_Hlk152663595"/>
      <w:r>
        <w:rPr>
          <w:rFonts w:hint="eastAsia" w:ascii="宋体" w:hAnsi="宋体" w:cs="黑体"/>
          <w:color w:val="000000"/>
          <w:szCs w:val="21"/>
          <w:lang w:bidi="zh-CN"/>
        </w:rPr>
        <w:t>1</w:t>
      </w:r>
      <w:r>
        <w:rPr>
          <w:rFonts w:hint="eastAsia" w:ascii="宋体" w:hAnsi="宋体" w:cs="黑体"/>
          <w:color w:val="000000"/>
          <w:szCs w:val="21"/>
          <w:lang w:val="zh-CN" w:bidi="zh-CN"/>
        </w:rPr>
        <w:t>、</w:t>
      </w:r>
      <w:r>
        <w:rPr>
          <w:rFonts w:hint="eastAsia" w:ascii="宋体" w:hAnsi="宋体" w:cs="黑体"/>
          <w:color w:val="000000"/>
          <w:szCs w:val="21"/>
          <w:lang w:bidi="zh-CN"/>
        </w:rPr>
        <w:t>甲方每月负责为就餐员工进行就餐卡的充值，乙方自行配备刷卡工具，按照员工就餐的标准，早餐10元/人，午餐20元/人就行刷卡收费。</w:t>
      </w:r>
    </w:p>
    <w:p w14:paraId="21A3FCA4">
      <w:pPr>
        <w:spacing w:line="400" w:lineRule="exact"/>
        <w:ind w:firstLine="420"/>
        <w:rPr>
          <w:rFonts w:hint="eastAsia" w:ascii="宋体" w:hAnsi="宋体" w:cs="黑体"/>
          <w:color w:val="000000"/>
          <w:szCs w:val="21"/>
          <w:lang w:bidi="zh-CN"/>
        </w:rPr>
      </w:pPr>
      <w:r>
        <w:rPr>
          <w:rFonts w:hint="eastAsia" w:ascii="宋体" w:hAnsi="宋体" w:cs="黑体"/>
          <w:color w:val="000000"/>
          <w:szCs w:val="21"/>
          <w:lang w:bidi="zh-CN"/>
        </w:rPr>
        <w:t>2、 乙方应每月按实际刷卡金额及人数向甲方提供报表，同时提供结算的相关票据。</w:t>
      </w:r>
    </w:p>
    <w:p w14:paraId="2B1FF393">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bidi="zh-CN"/>
        </w:rPr>
        <w:t>3</w:t>
      </w:r>
      <w:r>
        <w:rPr>
          <w:rFonts w:hint="eastAsia" w:ascii="宋体" w:hAnsi="宋体" w:cs="黑体"/>
          <w:color w:val="000000"/>
          <w:szCs w:val="21"/>
          <w:lang w:val="zh-CN" w:bidi="zh-CN"/>
        </w:rPr>
        <w:t>、</w:t>
      </w:r>
      <w:r>
        <w:rPr>
          <w:rFonts w:hint="eastAsia" w:ascii="宋体" w:hAnsi="宋体" w:cs="黑体"/>
          <w:color w:val="000000"/>
          <w:szCs w:val="21"/>
          <w:lang w:bidi="zh-CN"/>
        </w:rPr>
        <w:t>临时活动及临时人员就餐</w:t>
      </w:r>
      <w:r>
        <w:rPr>
          <w:rFonts w:hint="eastAsia" w:ascii="宋体" w:hAnsi="宋体" w:cs="黑体"/>
          <w:color w:val="000000"/>
          <w:szCs w:val="21"/>
          <w:lang w:val="zh-CN" w:bidi="zh-CN"/>
        </w:rPr>
        <w:t>餐费按季度结算，经甲方</w:t>
      </w:r>
      <w:r>
        <w:rPr>
          <w:rFonts w:hint="eastAsia" w:ascii="宋体" w:hAnsi="宋体" w:cs="黑体"/>
          <w:color w:val="000000"/>
          <w:szCs w:val="21"/>
          <w:lang w:bidi="zh-CN"/>
        </w:rPr>
        <w:t>书面</w:t>
      </w:r>
      <w:r>
        <w:rPr>
          <w:rFonts w:hint="eastAsia" w:ascii="宋体" w:hAnsi="宋体" w:cs="黑体"/>
          <w:color w:val="000000"/>
          <w:szCs w:val="21"/>
          <w:lang w:val="zh-CN" w:bidi="zh-CN"/>
        </w:rPr>
        <w:t>确认后，乙方向甲方出具结算票据。</w:t>
      </w:r>
      <w:bookmarkEnd w:id="19"/>
    </w:p>
    <w:p w14:paraId="03D019A2">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六、乙方服务范围/内容、技术标准</w:t>
      </w:r>
    </w:p>
    <w:p w14:paraId="61741D69">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1、食品原材料验收验发及存放要求:</w:t>
      </w:r>
    </w:p>
    <w:p w14:paraId="3E9942E0">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(1)进料/验收控制</w:t>
      </w:r>
    </w:p>
    <w:p w14:paraId="18A75D46">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1.1甲方有权监督食品原材料进货的验收工作。如验收(包括感官验收)认为质量有疑虑，应拒收。</w:t>
      </w:r>
    </w:p>
    <w:p w14:paraId="67B20E5C">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1.2 验收时审核食品原材料供应商为审核合格的供应商，如非合格供应商目录中的供应商供应，应拒绝收货。</w:t>
      </w:r>
    </w:p>
    <w:p w14:paraId="34DDC7A6">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1.3所有进货的食品原料必须符合国家相关食品安全法规规定，食品原料进货必须持有产地、生产日期，有效期;国家有规定需要SC标志,一定要有SC标志。如存在不符合上述要求或是散装产品，直接退货。</w:t>
      </w:r>
    </w:p>
    <w:p w14:paraId="3B40F82F">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1.4各类食品原料进货必须规范包装:水产类必须用专用周转箱、肉类必须用标准纸箱包装或专用周转箱、禽类必须用标准周转箱、蔬菜类必须用无色透明塑料袋包装(严禁使用有毒有色塑料袋)、豆制品类必须用专用周转箱。</w:t>
      </w:r>
    </w:p>
    <w:p w14:paraId="467DE47D">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1.5进货原料必须随同发票同时进账,食品原料数量、品种必须同发票一致。</w:t>
      </w:r>
    </w:p>
    <w:p w14:paraId="66B358D6">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1.6肉类需有肉类检疫证，豆制品有送货单，蔬菜有农药残留检疫证才能通过验收。</w:t>
      </w:r>
    </w:p>
    <w:p w14:paraId="09640A3F">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(2)发料/验发控制</w:t>
      </w:r>
    </w:p>
    <w:p w14:paraId="5DE9DA11">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2</w:t>
      </w:r>
      <w:r>
        <w:rPr>
          <w:rFonts w:hint="eastAsia" w:ascii="宋体" w:hAnsi="宋体" w:cs="黑体"/>
          <w:color w:val="000000"/>
          <w:szCs w:val="21"/>
          <w:lang w:bidi="zh-CN"/>
        </w:rPr>
        <w:t>.</w:t>
      </w:r>
      <w:r>
        <w:rPr>
          <w:rFonts w:hint="eastAsia" w:ascii="宋体" w:hAnsi="宋体" w:cs="黑体"/>
          <w:color w:val="000000"/>
          <w:szCs w:val="21"/>
          <w:lang w:val="zh-CN" w:bidi="zh-CN"/>
        </w:rPr>
        <w:t>1 原材料领用要遵循要采用先进先出原则。</w:t>
      </w:r>
    </w:p>
    <w:p w14:paraId="6F5FAD71">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2.2 厨房工作人员领用原材料需填写领料单，经厨师长审核签字后方能领料，领料单需规范填写。</w:t>
      </w:r>
    </w:p>
    <w:p w14:paraId="448DBE23">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2.3 领用的食品原材料需和当日菜单相吻合，数量需与备餐量相匹配。</w:t>
      </w:r>
    </w:p>
    <w:p w14:paraId="0CC428BF">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2.4领料人在领用食品原材料时，需对食品原材料质量进行检验(包括感官检验)，发现质量有问题，应拒绝领用并向食堂经理报告。</w:t>
      </w:r>
    </w:p>
    <w:p w14:paraId="5C5BEDAB">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(3)存放控制</w:t>
      </w:r>
    </w:p>
    <w:p w14:paraId="4DB9A17F">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3.1 仓库需有专人负责。</w:t>
      </w:r>
    </w:p>
    <w:p w14:paraId="65755FF3">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3.2 仓库管理员根据厨师长审核通过的当日进货单,逐一对当日进货的食品原材料进行验收，并根据“先进先出”的原则进行存放规范摆放，定置管理，保证食品安全有效期。</w:t>
      </w:r>
    </w:p>
    <w:p w14:paraId="62EECCCF">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3.3食品原材料未经检验合格不准入库，更不准投入使用。</w:t>
      </w:r>
    </w:p>
    <w:p w14:paraId="7E3411BD">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3.4仓库管理员在盘点或发货时发现食品质量有问题，应不放货，报告食堂项目经理后将变质食品报废。</w:t>
      </w:r>
    </w:p>
    <w:p w14:paraId="2E99791F">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3.5仓库管理员应对食品原材料的进出在库存卡上进行登记，并做好进出账务处理，务必做到账卡物一致。记录规范，填写清楚。库存卡上应标明最低最高库存。低于最低库存时，仓库管理员应报告食堂项目经理并补充库存。</w:t>
      </w:r>
    </w:p>
    <w:p w14:paraId="50C85EAC">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3.6仓库管理员应根据实际使用，每隔半年调整最高最低库存。</w:t>
      </w:r>
    </w:p>
    <w:p w14:paraId="31E4C01B">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3.7食品原材料存放，原则上应以其属性、特点和用途规划堆放。落地物资用地挡板堆放分类排列，上架物资分类定位编号。并考虑通风、防霉、防潮、防雨、防火等措施，定期轮翻保养好，杜绝保管责任损失。</w:t>
      </w:r>
    </w:p>
    <w:p w14:paraId="2FAA9A8F">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3.8仓库必须保持清洁，每天清扫，保护良好的环境卫生。并要保持干燥、通风、整洁，防止物资因受潮而霉烂变质。</w:t>
      </w:r>
    </w:p>
    <w:p w14:paraId="3EF8361E">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3.9 食品必须隔墙 15厘米，离地面20厘米。</w:t>
      </w:r>
    </w:p>
    <w:p w14:paraId="5340F264">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3.10冷库回笼间需有专用料架及地撑板，所有回笼原材料需冷却后覆盖保鲜膜放置在专属料架或地撑板上。原材料不得直接放置在地面，不得生熟混放、叠放。</w:t>
      </w:r>
    </w:p>
    <w:p w14:paraId="7D9FC9D4">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3.11 冷库冻库需按原材料性质划分区域，水产、肉制品、冷冻蔬菜需按不同区域摆放，不得混放，并做好标签。冻库每周需进行盘点，做到“先进先出”。拆箱或打开包装箱原材料必须去除包装箱放置在菜盘内再放置料架上。</w:t>
      </w:r>
    </w:p>
    <w:p w14:paraId="760ED29B">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3.12 仓库管理员应对在冷库存放的食品原材料的进出在库存卡上进行登记，并做好进出账务处理，务必做到账卡物一致。记录规范，填写清楚。库存卡上应标明最低最高库存。低于最低库存时，仓库管理员应报告食堂项目经理并补充库存。</w:t>
      </w:r>
    </w:p>
    <w:p w14:paraId="31B2899B">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3.13 冷库必须每天对料架、地面进行清洁，确保储存条件清洁无异味、无血水。每周需对冻库进行除霜去冰处理，确保机组运行正常。</w:t>
      </w:r>
    </w:p>
    <w:p w14:paraId="2955DE8B">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3.14 每周必须对冷库机房进行清洁，确保机房环境整洁，及时清除冷凝水防止蚊蝇滋生。</w:t>
      </w:r>
    </w:p>
    <w:p w14:paraId="5E474F2A">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3.15 冷库门需仓库管理员专人看管并保证常闭，冷库门开启需制定开启时间表，非开启时间段需上锁。进入冷库需着装棉衣防止冻伤，厨房工作人员未经仓库管理员许可不得擅自进入冷库，进入冷库操作需两人以上，确保一人在门口警戒，防止冷库门意外关闭。</w:t>
      </w:r>
    </w:p>
    <w:p w14:paraId="70B4E1D6">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3.16 冷库管理需制定操作规范，做好清洁保养记录表，做好应急报警器检查及门内开启把手检查并做好记录。</w:t>
      </w:r>
    </w:p>
    <w:p w14:paraId="6648B7F1">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3.17 对于甲方明确不能使用的食品原材料如有库存应立即进行封存。</w:t>
      </w:r>
    </w:p>
    <w:p w14:paraId="0EC5734B">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(4)食品加工要求</w:t>
      </w:r>
    </w:p>
    <w:p w14:paraId="47E4B673">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4.1食品的制作环节应采用物尽其用的原则,提高加工的成品率,减少浪费，根据菜单要求，根据原料的形状及新鲜度，巧妙加工菜单规定的条、块、丝、片、丁、粒等;</w:t>
      </w:r>
    </w:p>
    <w:p w14:paraId="2C382814">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4.2 食堂应按照审核通过的菜单，从仓库领用原材料。原材料进行配比应符合菜肴制作工艺卡的要求。</w:t>
      </w:r>
    </w:p>
    <w:p w14:paraId="016659FE">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4.3食品原材料的清洗和加工必须符合食品卫生法要求。蔬菜加工必须对加工前使用箩筐及清洗后使用箩筐进行区分，所有加工原材料必须放置在箩筐内，不得直接放置在地面，箩筐必须放置在地撑板上，如果有箩筐或原材料直接放置地面，将按照处罚条例进行处罚。</w:t>
      </w:r>
    </w:p>
    <w:p w14:paraId="4E9706C4">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4.4食品的烹饪过程必须按菜肴制作工艺卡进行，整个过程要保持食品卫生。菜肴做到色香味俱全，烹饪过程无生、烂、焦、黄、硬现象。</w:t>
      </w:r>
    </w:p>
    <w:p w14:paraId="12EB6E77">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4.5 米饭加工应软硬适中，厚薄均匀，无杂质。</w:t>
      </w:r>
    </w:p>
    <w:p w14:paraId="6CF98154">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4.6掌握控制供餐与成品烹制的时间节点，做到供应不囤积、不脱节。</w:t>
      </w:r>
    </w:p>
    <w:p w14:paraId="3AE352E6">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4.7 应做到大锅小炒，即保证供应新鲜，又能有效减少浪费。</w:t>
      </w:r>
    </w:p>
    <w:p w14:paraId="3DF0243C">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4.8蔬菜及带有绿叶菜的小荤不能隔顿使用。每餐剩余成品蔬菜及小荤必须销毁。其他需隔顿再利用的食品必须回烧加工，烧熟煮透，中心温度超过70摄氏度并维持15秒以上。</w:t>
      </w:r>
    </w:p>
    <w:p w14:paraId="40AAF41A">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4.9员工区域应保持干净，地面无水渍油渍。</w:t>
      </w:r>
    </w:p>
    <w:p w14:paraId="79636F45">
      <w:pPr>
        <w:numPr>
          <w:ilvl w:val="0"/>
          <w:numId w:val="2"/>
        </w:numPr>
        <w:spacing w:after="0"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餐厅其他模块管理要求</w:t>
      </w:r>
    </w:p>
    <w:p w14:paraId="76B0A47F">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(1)安全管理</w:t>
      </w:r>
    </w:p>
    <w:p w14:paraId="71A394D8">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1.1 乙方需遵守国家、行业的各项安全管理法律、法规，服从管理，正确佩戴和使用劳动防护用品。</w:t>
      </w:r>
    </w:p>
    <w:p w14:paraId="2B921449">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1.2乙方必须按照相关规范要求建立安全规章制度和责任制。</w:t>
      </w:r>
    </w:p>
    <w:p w14:paraId="1E210B10">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1.3乙方应按照甲方要求进行安全管理，按时进行安全自查、对员工进行安全培训并做好培训记录，配合甲方进行安全检查，及时整改所提出的安全隐患。</w:t>
      </w:r>
    </w:p>
    <w:p w14:paraId="74B236C8">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1.4乙方在环境保护方面应符合国家规定的控制标准和实施方案，经权威部门认可;并按照《ISO14000环境体系》要求，加强对员工的环境意识与能力培训，落实环境责任制。</w:t>
      </w:r>
    </w:p>
    <w:p w14:paraId="73EC8BEB">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1.5 乙方应严格遵守泔脚、地沟油、餐厨垃圾的排放，并做好处理记录。</w:t>
      </w:r>
    </w:p>
    <w:p w14:paraId="54C09A8D">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1.6 乙方应加强食堂节约能源宣传和培训，落实完善节能检查监督制度;并配合甲方做好节能减排工作。</w:t>
      </w:r>
    </w:p>
    <w:p w14:paraId="7BF5E783">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1.7乙方做到在无人工作状态下随手关(水、电、煤气、蒸汽)。乙方发现有漏、冒、跑等情况及时报修，减少能源浪费。</w:t>
      </w:r>
    </w:p>
    <w:p w14:paraId="23BF9A0E">
      <w:pPr>
        <w:pStyle w:val="28"/>
        <w:numPr>
          <w:ilvl w:val="0"/>
          <w:numId w:val="3"/>
        </w:numPr>
      </w:pPr>
      <w:r>
        <w:rPr>
          <w:rFonts w:hint="eastAsia"/>
        </w:rPr>
        <w:t>其他</w:t>
      </w:r>
    </w:p>
    <w:p w14:paraId="0885E288">
      <w:pPr>
        <w:pStyle w:val="28"/>
        <w:ind w:firstLineChars="200"/>
        <w:rPr>
          <w:rFonts w:hint="eastAsia" w:ascii="宋体" w:hAnsi="宋体" w:cs="黑体"/>
          <w:color w:val="000000"/>
          <w:szCs w:val="21"/>
          <w:lang w:bidi="zh-CN"/>
        </w:rPr>
      </w:pPr>
      <w:r>
        <w:rPr>
          <w:rFonts w:hint="eastAsia" w:ascii="宋体" w:hAnsi="宋体" w:cs="黑体"/>
          <w:color w:val="000000"/>
          <w:szCs w:val="21"/>
          <w:lang w:bidi="zh-CN"/>
        </w:rPr>
        <w:t>2.1 餐厅正常工作时间为周一至周六，其中周六服务的就餐人员约为10人。</w:t>
      </w:r>
    </w:p>
    <w:p w14:paraId="13502DE9">
      <w:pPr>
        <w:pStyle w:val="28"/>
        <w:ind w:firstLineChars="200"/>
        <w:rPr>
          <w:rFonts w:hint="eastAsia" w:ascii="宋体" w:hAnsi="宋体" w:cs="黑体"/>
          <w:color w:val="000000"/>
          <w:szCs w:val="21"/>
          <w:lang w:bidi="zh-CN"/>
        </w:rPr>
      </w:pPr>
      <w:r>
        <w:rPr>
          <w:rFonts w:hint="eastAsia" w:ascii="宋体" w:hAnsi="宋体" w:cs="黑体"/>
          <w:color w:val="000000"/>
          <w:szCs w:val="21"/>
          <w:lang w:bidi="zh-CN"/>
        </w:rPr>
        <w:t>2.2 周一至周五需提供外送就餐的份数约为    份</w:t>
      </w:r>
    </w:p>
    <w:p w14:paraId="05FE0775">
      <w:pPr>
        <w:pStyle w:val="28"/>
        <w:ind w:firstLineChars="200"/>
        <w:rPr>
          <w:rFonts w:hint="eastAsia" w:ascii="宋体" w:hAnsi="宋体" w:cs="黑体"/>
          <w:color w:val="000000"/>
          <w:szCs w:val="21"/>
          <w:lang w:bidi="zh-CN"/>
        </w:rPr>
      </w:pPr>
      <w:r>
        <w:rPr>
          <w:rFonts w:hint="eastAsia" w:ascii="宋体" w:hAnsi="宋体" w:cs="黑体"/>
          <w:color w:val="000000"/>
          <w:szCs w:val="21"/>
          <w:lang w:bidi="zh-CN"/>
        </w:rPr>
        <w:t>2.3 所有就餐人员的餐具为符合卫生标准的一次性就餐餐具。</w:t>
      </w:r>
    </w:p>
    <w:p w14:paraId="7D70D5BD">
      <w:pPr>
        <w:pStyle w:val="28"/>
        <w:rPr>
          <w:lang w:val="zh-CN" w:bidi="zh-CN"/>
        </w:rPr>
      </w:pPr>
      <w:r>
        <w:rPr>
          <w:rFonts w:hint="eastAsia"/>
          <w:lang w:val="zh-CN" w:bidi="zh-CN"/>
        </w:rPr>
        <w:t>七、服务期限</w:t>
      </w:r>
    </w:p>
    <w:p w14:paraId="6CC4A360">
      <w:pPr>
        <w:pStyle w:val="28"/>
        <w:rPr>
          <w:lang w:val="zh-CN" w:bidi="zh-CN"/>
        </w:rPr>
      </w:pPr>
      <w:r>
        <w:rPr>
          <w:rFonts w:hint="eastAsia"/>
          <w:lang w:val="zh-CN" w:bidi="zh-CN"/>
        </w:rPr>
        <w:t>1、餐饮服务期限为两年,自   年  月  日至   年  月  日。具体以甲方通知为准，合同期满，双方如无异议，需另行续约。合同期间，甲方不定期对乙方的服务进行综合考评，若连续两次考评不合格，甲方有权扣除相应的服务费用作为处罚金；若考评结果优良以上可以优先续签下一年合同（满足政府招投标要求下）。</w:t>
      </w:r>
    </w:p>
    <w:p w14:paraId="4EBC937C">
      <w:pPr>
        <w:pStyle w:val="28"/>
        <w:ind w:firstLineChars="200"/>
        <w:rPr>
          <w:highlight w:val="none"/>
          <w:lang w:val="zh-CN" w:bidi="zh-CN"/>
        </w:rPr>
      </w:pPr>
      <w:r>
        <w:rPr>
          <w:rFonts w:hint="eastAsia"/>
          <w:highlight w:val="none"/>
          <w:lang w:val="zh-CN" w:bidi="zh-CN"/>
        </w:rPr>
        <w:t>合同期内，如因甲方管理需要导致本合同约定的乙方服务地址：   不再设置食堂的，则甲方有权单方终止本合同；甲方应提前     日通知乙方，乙方不得就因此导致的损失向甲方追偿。</w:t>
      </w:r>
    </w:p>
    <w:p w14:paraId="3372CE65">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2、履约保证金</w:t>
      </w:r>
    </w:p>
    <w:p w14:paraId="5664C411">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(1)中标供应商需在合同签订时，向采购人递交贰万元作为履约保证金。</w:t>
      </w:r>
    </w:p>
    <w:p w14:paraId="72C2B609">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(2)服务期结束如无质量及服务问题，无息退还全部履约保证金。</w:t>
      </w:r>
    </w:p>
    <w:p w14:paraId="32CE6CC2">
      <w:pPr>
        <w:pStyle w:val="28"/>
        <w:rPr>
          <w:rFonts w:hint="eastAsia" w:ascii="宋体" w:hAnsi="宋体" w:cs="黑体"/>
          <w:color w:val="000000"/>
          <w:szCs w:val="21"/>
          <w:lang w:bidi="zh-CN"/>
        </w:rPr>
      </w:pPr>
      <w:r>
        <w:rPr>
          <w:rFonts w:hint="eastAsia" w:ascii="宋体" w:hAnsi="宋体" w:cs="黑体"/>
          <w:color w:val="000000"/>
          <w:szCs w:val="21"/>
          <w:lang w:bidi="zh-CN"/>
        </w:rPr>
        <w:t>八、违约责任</w:t>
      </w:r>
    </w:p>
    <w:p w14:paraId="342F2120">
      <w:pPr>
        <w:pStyle w:val="28"/>
        <w:rPr>
          <w:rFonts w:hint="eastAsia" w:ascii="宋体" w:hAnsi="宋体" w:cs="黑体"/>
          <w:color w:val="auto"/>
          <w:szCs w:val="21"/>
          <w:lang w:bidi="zh-CN"/>
        </w:rPr>
      </w:pPr>
      <w:r>
        <w:rPr>
          <w:rFonts w:hint="eastAsia" w:ascii="宋体" w:hAnsi="宋体" w:cs="黑体"/>
          <w:color w:val="auto"/>
          <w:szCs w:val="21"/>
          <w:lang w:bidi="zh-CN"/>
        </w:rPr>
        <w:t>1.因乙方在视频制作过程中的失误，影响甲方人员用餐质量的，甲方有权视情扣除一定比例伙食费作为补偿。如造成甲方人员人身损害的，由乙方负责全额赔偿并承担相应的法律后果。</w:t>
      </w:r>
    </w:p>
    <w:p w14:paraId="0F168984">
      <w:pPr>
        <w:pStyle w:val="28"/>
        <w:rPr>
          <w:rFonts w:hint="eastAsia" w:ascii="宋体" w:hAnsi="宋体" w:cs="黑体"/>
          <w:color w:val="auto"/>
          <w:szCs w:val="21"/>
          <w:lang w:bidi="zh-CN"/>
        </w:rPr>
      </w:pPr>
      <w:r>
        <w:rPr>
          <w:rFonts w:hint="eastAsia" w:ascii="宋体" w:hAnsi="宋体" w:cs="黑体"/>
          <w:color w:val="auto"/>
          <w:szCs w:val="21"/>
          <w:lang w:bidi="zh-CN"/>
        </w:rPr>
        <w:t>2.食堂只针对甲方工作人员开放，严禁对外销售。如有违反，甲方有权单方解除协议并不做任何补偿。</w:t>
      </w:r>
    </w:p>
    <w:p w14:paraId="6EA64BF7">
      <w:pPr>
        <w:pStyle w:val="28"/>
        <w:rPr>
          <w:rFonts w:hint="eastAsia" w:ascii="宋体" w:hAnsi="宋体" w:cs="黑体"/>
          <w:color w:val="000000"/>
          <w:szCs w:val="21"/>
          <w:lang w:bidi="zh-CN"/>
        </w:rPr>
      </w:pPr>
      <w:r>
        <w:rPr>
          <w:rFonts w:hint="eastAsia" w:ascii="宋体" w:hAnsi="宋体" w:cs="黑体"/>
          <w:color w:val="000000"/>
          <w:szCs w:val="21"/>
          <w:lang w:bidi="zh-CN"/>
        </w:rPr>
        <w:t>3.若甲方未按照本合同约定支付服务费用，每逾期一天，应按照未支付金额的  %向乙方支付违约金。</w:t>
      </w:r>
    </w:p>
    <w:p w14:paraId="7CBD39B7">
      <w:pPr>
        <w:pStyle w:val="28"/>
        <w:rPr>
          <w:rFonts w:hint="eastAsia" w:ascii="宋体" w:hAnsi="宋体" w:cs="黑体"/>
          <w:color w:val="000000"/>
          <w:szCs w:val="21"/>
          <w:lang w:bidi="zh-CN"/>
        </w:rPr>
      </w:pPr>
      <w:r>
        <w:rPr>
          <w:rFonts w:hint="eastAsia" w:ascii="宋体" w:hAnsi="宋体" w:cs="黑体"/>
          <w:color w:val="000000"/>
          <w:szCs w:val="21"/>
          <w:lang w:bidi="zh-CN"/>
        </w:rPr>
        <w:t>4.若乙方未按照本合同约定提供服务，甲方有权扣除相应的服务费用，并要求乙方承担因此造成的损失（包括但不限于诉讼费、律师费、保全费等）。</w:t>
      </w:r>
    </w:p>
    <w:p w14:paraId="025C0C68">
      <w:pPr>
        <w:pStyle w:val="28"/>
        <w:rPr>
          <w:rFonts w:hint="eastAsia" w:ascii="宋体" w:hAnsi="宋体" w:cs="黑体"/>
          <w:color w:val="000000"/>
          <w:szCs w:val="21"/>
          <w:lang w:bidi="zh-CN"/>
        </w:rPr>
      </w:pPr>
      <w:r>
        <w:rPr>
          <w:rFonts w:hint="eastAsia" w:ascii="宋体" w:hAnsi="宋体" w:cs="黑体"/>
          <w:color w:val="000000"/>
          <w:szCs w:val="21"/>
          <w:lang w:bidi="zh-CN"/>
        </w:rPr>
        <w:t>5.若双方违法本合同的其他约定，应承担相应的违约责任，赔偿对方因此造成的损失（包括但不限于诉讼费、律师费、保全费等）。</w:t>
      </w:r>
    </w:p>
    <w:p w14:paraId="2054AD0D">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bidi="zh-CN"/>
        </w:rPr>
        <w:t>九</w:t>
      </w:r>
      <w:r>
        <w:rPr>
          <w:rFonts w:hint="eastAsia" w:ascii="宋体" w:hAnsi="宋体" w:cs="黑体"/>
          <w:color w:val="000000"/>
          <w:szCs w:val="21"/>
          <w:lang w:val="zh-CN" w:bidi="zh-CN"/>
        </w:rPr>
        <w:t>、合同争议解决</w:t>
      </w:r>
    </w:p>
    <w:p w14:paraId="6B7F9933">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因执行本合同发生争执时，双方应协商解决，协商不成时，可向</w:t>
      </w:r>
      <w:r>
        <w:rPr>
          <w:rFonts w:hint="eastAsia" w:ascii="宋体" w:hAnsi="宋体" w:cs="黑体"/>
          <w:color w:val="000000"/>
          <w:szCs w:val="21"/>
          <w:lang w:bidi="zh-CN"/>
        </w:rPr>
        <w:t>甲方所在地</w:t>
      </w:r>
      <w:r>
        <w:rPr>
          <w:rFonts w:hint="eastAsia" w:ascii="宋体" w:hAnsi="宋体" w:cs="黑体"/>
          <w:color w:val="000000"/>
          <w:szCs w:val="21"/>
          <w:lang w:val="zh-CN" w:bidi="zh-CN"/>
        </w:rPr>
        <w:t>人民法院诉讼解决。</w:t>
      </w:r>
    </w:p>
    <w:p w14:paraId="19252354">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bidi="zh-CN"/>
        </w:rPr>
        <w:t>十</w:t>
      </w:r>
      <w:r>
        <w:rPr>
          <w:rFonts w:hint="eastAsia" w:ascii="宋体" w:hAnsi="宋体" w:cs="黑体"/>
          <w:color w:val="000000"/>
          <w:szCs w:val="21"/>
          <w:lang w:val="zh-CN" w:bidi="zh-CN"/>
        </w:rPr>
        <w:t>、其他</w:t>
      </w:r>
    </w:p>
    <w:p w14:paraId="40C91346">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本合同正本一式肆份，甲乙双方各持贰份;本合同未尽事宜,双方另行商议;本合同自双方签字盖章后生效。</w:t>
      </w:r>
    </w:p>
    <w:p w14:paraId="7CF54263">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十</w:t>
      </w:r>
      <w:r>
        <w:rPr>
          <w:rFonts w:hint="eastAsia" w:ascii="宋体" w:hAnsi="宋体" w:cs="黑体"/>
          <w:color w:val="000000"/>
          <w:szCs w:val="21"/>
          <w:lang w:bidi="zh-CN"/>
        </w:rPr>
        <w:t>一</w:t>
      </w:r>
      <w:r>
        <w:rPr>
          <w:rFonts w:hint="eastAsia" w:ascii="宋体" w:hAnsi="宋体" w:cs="黑体"/>
          <w:color w:val="000000"/>
          <w:szCs w:val="21"/>
          <w:lang w:val="zh-CN" w:bidi="zh-CN"/>
        </w:rPr>
        <w:t>、附件</w:t>
      </w:r>
    </w:p>
    <w:p w14:paraId="6800C7A0">
      <w:pPr>
        <w:spacing w:line="400" w:lineRule="exact"/>
        <w:ind w:firstLine="420"/>
        <w:rPr>
          <w:rFonts w:hint="eastAsia" w:ascii="宋体" w:hAnsi="宋体" w:cs="黑体"/>
          <w:color w:val="000000"/>
          <w:szCs w:val="21"/>
          <w:lang w:val="zh-CN" w:bidi="zh-CN"/>
        </w:rPr>
      </w:pPr>
      <w:r>
        <w:rPr>
          <w:rFonts w:hint="eastAsia" w:ascii="宋体" w:hAnsi="宋体" w:cs="黑体"/>
          <w:color w:val="000000"/>
          <w:szCs w:val="21"/>
          <w:lang w:val="zh-CN" w:bidi="zh-CN"/>
        </w:rPr>
        <w:t>1、本项目的投标文件作为合同附件予以参照执行。</w:t>
      </w:r>
    </w:p>
    <w:p w14:paraId="00F7221D">
      <w:pPr>
        <w:pStyle w:val="28"/>
      </w:pPr>
      <w:r>
        <w:rPr>
          <w:rFonts w:hint="eastAsia" w:ascii="宋体" w:hAnsi="宋体" w:cs="黑体"/>
          <w:color w:val="000000"/>
          <w:szCs w:val="21"/>
          <w:lang w:bidi="zh-CN"/>
        </w:rPr>
        <w:t>2、本合同未尽事宜，双方可另行协商补充，并以书面形式作为合同的附件，与本合同具有同等法律效力。</w:t>
      </w:r>
    </w:p>
    <w:p w14:paraId="23E475F9">
      <w:pPr>
        <w:spacing w:line="400" w:lineRule="exact"/>
        <w:ind w:firstLine="420"/>
        <w:rPr>
          <w:rFonts w:hint="eastAsia" w:ascii="宋体" w:hAnsi="宋体" w:cs="黑体"/>
          <w:color w:val="000000"/>
          <w:szCs w:val="21"/>
          <w:lang w:val="zh-CN" w:bidi="zh-CN"/>
        </w:rPr>
      </w:pPr>
    </w:p>
    <w:p w14:paraId="0E8E9738">
      <w:pPr>
        <w:spacing w:line="400" w:lineRule="exact"/>
        <w:rPr>
          <w:rFonts w:hint="eastAsia" w:ascii="宋体" w:hAnsi="宋体" w:cs="黑体"/>
          <w:color w:val="000000"/>
          <w:szCs w:val="21"/>
          <w:lang w:val="zh-CN" w:bidi="zh-CN"/>
        </w:rPr>
      </w:pPr>
    </w:p>
    <w:p w14:paraId="0F4C0272">
      <w:pPr>
        <w:spacing w:line="400" w:lineRule="exact"/>
        <w:ind w:firstLine="420"/>
        <w:rPr>
          <w:rFonts w:hint="eastAsia" w:ascii="宋体" w:hAnsi="宋体" w:cs="黑体"/>
          <w:color w:val="000000"/>
          <w:szCs w:val="21"/>
          <w:lang w:bidi="zh-CN"/>
        </w:rPr>
      </w:pPr>
      <w:r>
        <w:rPr>
          <w:rFonts w:hint="eastAsia" w:ascii="宋体" w:hAnsi="宋体" w:cs="黑体"/>
          <w:color w:val="000000"/>
          <w:szCs w:val="21"/>
          <w:lang w:bidi="zh-CN"/>
        </w:rPr>
        <w:t>甲方：                                乙方：</w:t>
      </w:r>
    </w:p>
    <w:p w14:paraId="720688FE">
      <w:pPr>
        <w:spacing w:line="400" w:lineRule="exact"/>
        <w:ind w:firstLine="420"/>
        <w:rPr>
          <w:rFonts w:hint="eastAsia" w:ascii="宋体" w:hAnsi="宋体" w:cs="黑体"/>
          <w:color w:val="000000"/>
          <w:szCs w:val="21"/>
          <w:lang w:bidi="zh-CN"/>
        </w:rPr>
      </w:pPr>
      <w:r>
        <w:rPr>
          <w:rFonts w:hint="eastAsia" w:ascii="宋体" w:hAnsi="宋体" w:cs="黑体"/>
          <w:color w:val="000000"/>
          <w:szCs w:val="21"/>
          <w:lang w:bidi="zh-CN"/>
        </w:rPr>
        <w:t>法定代表人或其委托代理人：            法定代表人或其委托代理人：</w:t>
      </w:r>
    </w:p>
    <w:p w14:paraId="7FC27BF5">
      <w:pPr>
        <w:spacing w:line="400" w:lineRule="exact"/>
        <w:ind w:firstLine="420"/>
        <w:rPr>
          <w:rFonts w:hint="eastAsia" w:ascii="宋体" w:hAnsi="宋体" w:cs="黑体"/>
          <w:color w:val="000000"/>
          <w:szCs w:val="21"/>
          <w:lang w:bidi="zh-CN"/>
        </w:rPr>
      </w:pPr>
      <w:r>
        <w:rPr>
          <w:rFonts w:hint="eastAsia" w:ascii="宋体" w:hAnsi="宋体" w:cs="黑体"/>
          <w:color w:val="000000"/>
          <w:szCs w:val="21"/>
          <w:lang w:bidi="zh-CN"/>
        </w:rPr>
        <w:t>（签字）                             （签字）</w:t>
      </w:r>
    </w:p>
    <w:p w14:paraId="631A5C04">
      <w:pPr>
        <w:spacing w:line="400" w:lineRule="exact"/>
        <w:ind w:firstLine="420"/>
        <w:rPr>
          <w:rFonts w:hint="eastAsia" w:ascii="宋体" w:hAnsi="宋体" w:cs="黑体"/>
          <w:color w:val="000000"/>
          <w:szCs w:val="21"/>
          <w:lang w:bidi="zh-CN"/>
        </w:rPr>
      </w:pPr>
      <w:r>
        <w:rPr>
          <w:rFonts w:hint="eastAsia" w:ascii="宋体" w:hAnsi="宋体" w:cs="黑体"/>
          <w:color w:val="000000"/>
          <w:szCs w:val="21"/>
          <w:lang w:bidi="zh-CN"/>
        </w:rPr>
        <w:t>电话：                                电话：</w:t>
      </w:r>
    </w:p>
    <w:p w14:paraId="0548E298">
      <w:pPr>
        <w:spacing w:line="400" w:lineRule="exact"/>
        <w:ind w:firstLine="420"/>
        <w:rPr>
          <w:rFonts w:hint="eastAsia" w:ascii="宋体" w:hAnsi="宋体" w:cs="黑体"/>
          <w:color w:val="000000"/>
          <w:szCs w:val="21"/>
          <w:lang w:bidi="zh-CN"/>
        </w:rPr>
      </w:pPr>
      <w:r>
        <w:rPr>
          <w:rFonts w:hint="eastAsia" w:ascii="宋体" w:hAnsi="宋体" w:cs="黑体"/>
          <w:color w:val="000000"/>
          <w:szCs w:val="21"/>
          <w:lang w:bidi="zh-CN"/>
        </w:rPr>
        <w:t>日期：  年  月  日                   日期：   年  月  日</w:t>
      </w:r>
      <w:bookmarkEnd w:id="17"/>
    </w:p>
    <w:p w14:paraId="7CC7DB9E">
      <w:pPr>
        <w:widowControl/>
        <w:spacing w:line="240" w:lineRule="atLeast"/>
        <w:jc w:val="center"/>
        <w:rPr>
          <w:rFonts w:hint="eastAsia" w:ascii="宋体" w:hAnsi="宋体" w:eastAsia="宋体" w:cs="宋体"/>
          <w:b/>
          <w:bCs/>
          <w:sz w:val="36"/>
          <w:szCs w:val="36"/>
        </w:rPr>
        <w:sectPr>
          <w:pgSz w:w="11906" w:h="16838"/>
          <w:pgMar w:top="1440" w:right="1800" w:bottom="1440" w:left="1800" w:header="851" w:footer="992" w:gutter="0"/>
          <w:pgNumType w:fmt="decimal"/>
          <w:cols w:space="425" w:num="1"/>
          <w:docGrid w:type="lines" w:linePitch="312" w:charSpace="0"/>
        </w:sectPr>
      </w:pPr>
    </w:p>
    <w:p w14:paraId="04646264">
      <w:pPr>
        <w:widowControl/>
        <w:spacing w:line="240" w:lineRule="atLeast"/>
        <w:jc w:val="center"/>
        <w:rPr>
          <w:rFonts w:hint="eastAsia" w:ascii="宋体" w:hAnsi="宋体" w:eastAsia="宋体" w:cs="宋体"/>
          <w:b/>
          <w:bCs/>
          <w:sz w:val="24"/>
        </w:rPr>
      </w:pPr>
      <w:r>
        <w:rPr>
          <w:rFonts w:hint="eastAsia" w:ascii="宋体" w:hAnsi="宋体" w:eastAsia="宋体" w:cs="宋体"/>
          <w:b/>
          <w:bCs/>
          <w:sz w:val="24"/>
        </w:rPr>
        <w:t>第六章</w:t>
      </w:r>
      <w:r>
        <w:rPr>
          <w:rFonts w:hint="eastAsia" w:ascii="宋体" w:hAnsi="宋体" w:eastAsia="宋体" w:cs="宋体"/>
          <w:b/>
          <w:bCs/>
          <w:sz w:val="24"/>
        </w:rPr>
        <w:tab/>
      </w:r>
      <w:r>
        <w:rPr>
          <w:rFonts w:hint="eastAsia" w:ascii="宋体" w:hAnsi="宋体" w:eastAsia="宋体" w:cs="宋体"/>
          <w:b/>
          <w:bCs/>
          <w:sz w:val="24"/>
        </w:rPr>
        <w:t>响应文件格式</w:t>
      </w:r>
    </w:p>
    <w:p w14:paraId="1A1F40F7">
      <w:pPr>
        <w:shd w:val="clear" w:color="auto" w:fill="FFFFFF"/>
        <w:adjustRightInd w:val="0"/>
        <w:snapToGrid w:val="0"/>
        <w:spacing w:before="312" w:beforeLines="100" w:line="360" w:lineRule="auto"/>
        <w:rPr>
          <w:rFonts w:hint="eastAsia" w:ascii="宋体" w:hAnsi="宋体" w:eastAsia="宋体" w:cs="宋体"/>
          <w:b/>
          <w:bCs/>
          <w:sz w:val="24"/>
        </w:rPr>
      </w:pPr>
      <w:r>
        <w:rPr>
          <w:rFonts w:hint="eastAsia" w:ascii="宋体" w:hAnsi="宋体" w:eastAsia="宋体" w:cs="宋体"/>
          <w:b/>
          <w:bCs/>
          <w:sz w:val="24"/>
        </w:rPr>
        <w:t>（</w:t>
      </w:r>
      <w:r>
        <w:rPr>
          <w:rFonts w:hint="eastAsia" w:ascii="宋体" w:hAnsi="宋体" w:eastAsia="宋体" w:cs="宋体"/>
          <w:sz w:val="24"/>
        </w:rPr>
        <w:t>磋商响应文件相应材料请按附件样式进行填写，如附件无明确规定的，由供应商自行编制。）</w:t>
      </w:r>
    </w:p>
    <w:p w14:paraId="3C0C04C5">
      <w:pPr>
        <w:spacing w:line="360" w:lineRule="auto"/>
        <w:rPr>
          <w:rFonts w:hint="eastAsia" w:ascii="宋体" w:hAnsi="宋体" w:eastAsia="宋体" w:cs="宋体"/>
        </w:rPr>
      </w:pPr>
    </w:p>
    <w:p w14:paraId="341FC685">
      <w:pPr>
        <w:spacing w:line="360" w:lineRule="auto"/>
        <w:jc w:val="right"/>
        <w:rPr>
          <w:rFonts w:hint="eastAsia" w:ascii="宋体" w:hAnsi="宋体" w:eastAsia="宋体" w:cs="宋体"/>
        </w:rPr>
      </w:pPr>
    </w:p>
    <w:p w14:paraId="420FA4B3">
      <w:pPr>
        <w:spacing w:line="360" w:lineRule="auto"/>
        <w:ind w:firstLine="990" w:firstLineChars="367"/>
        <w:rPr>
          <w:rFonts w:hint="eastAsia" w:ascii="宋体" w:hAnsi="宋体" w:eastAsia="宋体" w:cs="宋体"/>
          <w:b/>
          <w:bCs/>
          <w:sz w:val="28"/>
          <w:szCs w:val="28"/>
          <w:u w:val="single"/>
        </w:rPr>
      </w:pPr>
      <w:r>
        <w:rPr>
          <w:rFonts w:hint="eastAsia" w:ascii="微软雅黑" w:hAnsi="微软雅黑" w:eastAsia="微软雅黑"/>
          <w:sz w:val="27"/>
          <w:szCs w:val="27"/>
        </w:rPr>
        <w:t>项目名称：</w:t>
      </w:r>
      <w:r>
        <w:rPr>
          <w:rFonts w:hint="eastAsia" w:ascii="微软雅黑" w:hAnsi="微软雅黑" w:eastAsia="微软雅黑"/>
          <w:sz w:val="27"/>
          <w:szCs w:val="27"/>
          <w:u w:val="single"/>
        </w:rPr>
        <w:t xml:space="preserve">                                     </w:t>
      </w:r>
    </w:p>
    <w:p w14:paraId="6D2E2C55">
      <w:pPr>
        <w:spacing w:line="360" w:lineRule="auto"/>
        <w:jc w:val="center"/>
        <w:rPr>
          <w:rFonts w:hint="eastAsia" w:ascii="宋体" w:hAnsi="宋体" w:eastAsia="宋体" w:cs="宋体"/>
          <w:b/>
          <w:bCs/>
          <w:sz w:val="44"/>
          <w:szCs w:val="44"/>
        </w:rPr>
      </w:pPr>
    </w:p>
    <w:p w14:paraId="1F67B9C2">
      <w:pPr>
        <w:spacing w:line="360" w:lineRule="auto"/>
        <w:jc w:val="center"/>
        <w:rPr>
          <w:rFonts w:hint="eastAsia" w:ascii="宋体" w:hAnsi="宋体" w:eastAsia="宋体" w:cs="宋体"/>
        </w:rPr>
      </w:pPr>
      <w:r>
        <w:rPr>
          <w:rFonts w:hint="eastAsia" w:ascii="宋体" w:hAnsi="宋体" w:eastAsia="宋体" w:cs="宋体"/>
          <w:b/>
          <w:bCs/>
          <w:sz w:val="44"/>
          <w:szCs w:val="44"/>
        </w:rPr>
        <w:t>响应文件</w:t>
      </w:r>
    </w:p>
    <w:p w14:paraId="694E0B22">
      <w:pPr>
        <w:pStyle w:val="32"/>
        <w:spacing w:line="360" w:lineRule="auto"/>
        <w:rPr>
          <w:rFonts w:hint="eastAsia" w:ascii="宋体" w:hAnsi="宋体" w:cs="宋体"/>
          <w:b/>
          <w:bCs/>
          <w:sz w:val="44"/>
          <w:szCs w:val="44"/>
        </w:rPr>
      </w:pPr>
    </w:p>
    <w:p w14:paraId="720E1860">
      <w:pPr>
        <w:pStyle w:val="32"/>
        <w:spacing w:line="360" w:lineRule="auto"/>
        <w:rPr>
          <w:rFonts w:hint="eastAsia" w:ascii="宋体" w:hAnsi="宋体" w:cs="宋体"/>
          <w:b/>
          <w:bCs/>
          <w:sz w:val="44"/>
          <w:szCs w:val="44"/>
        </w:rPr>
      </w:pPr>
    </w:p>
    <w:p w14:paraId="21CA12D6">
      <w:pPr>
        <w:pStyle w:val="32"/>
        <w:spacing w:line="360" w:lineRule="auto"/>
        <w:ind w:firstLine="3534"/>
        <w:rPr>
          <w:rFonts w:hint="eastAsia" w:ascii="宋体" w:hAnsi="宋体" w:cs="宋体"/>
        </w:rPr>
      </w:pPr>
      <w:r>
        <w:rPr>
          <w:rFonts w:hint="eastAsia" w:ascii="宋体" w:hAnsi="宋体" w:cs="宋体"/>
          <w:b/>
          <w:bCs/>
          <w:sz w:val="44"/>
          <w:szCs w:val="44"/>
        </w:rPr>
        <w:t>项目编号:</w:t>
      </w:r>
    </w:p>
    <w:p w14:paraId="60416E3D">
      <w:pPr>
        <w:spacing w:line="360" w:lineRule="auto"/>
        <w:rPr>
          <w:rFonts w:hint="eastAsia" w:ascii="宋体" w:hAnsi="宋体" w:eastAsia="宋体" w:cs="宋体"/>
          <w:sz w:val="28"/>
          <w:szCs w:val="28"/>
        </w:rPr>
      </w:pPr>
    </w:p>
    <w:p w14:paraId="7DE93BA3">
      <w:pPr>
        <w:spacing w:line="360" w:lineRule="auto"/>
        <w:rPr>
          <w:rFonts w:hint="eastAsia" w:ascii="宋体" w:hAnsi="宋体" w:eastAsia="宋体" w:cs="宋体"/>
          <w:sz w:val="28"/>
          <w:szCs w:val="28"/>
        </w:rPr>
      </w:pPr>
    </w:p>
    <w:p w14:paraId="77A1CE2D">
      <w:pPr>
        <w:pStyle w:val="33"/>
        <w:rPr>
          <w:rFonts w:hint="eastAsia" w:eastAsia="宋体" w:cs="宋体"/>
          <w:color w:val="auto"/>
        </w:rPr>
      </w:pPr>
    </w:p>
    <w:p w14:paraId="156F9F31">
      <w:pPr>
        <w:pStyle w:val="33"/>
        <w:rPr>
          <w:rFonts w:hint="eastAsia" w:eastAsia="宋体" w:cs="宋体"/>
          <w:color w:val="auto"/>
        </w:rPr>
      </w:pPr>
    </w:p>
    <w:p w14:paraId="763AE49A">
      <w:pPr>
        <w:pStyle w:val="33"/>
        <w:rPr>
          <w:rFonts w:hint="eastAsia" w:eastAsia="宋体" w:cs="宋体"/>
          <w:color w:val="auto"/>
        </w:rPr>
      </w:pPr>
    </w:p>
    <w:p w14:paraId="4C60E4ED">
      <w:pPr>
        <w:spacing w:line="360" w:lineRule="auto"/>
        <w:jc w:val="center"/>
        <w:rPr>
          <w:rFonts w:hint="eastAsia" w:ascii="宋体" w:hAnsi="宋体" w:eastAsia="宋体" w:cs="宋体"/>
          <w:sz w:val="28"/>
          <w:szCs w:val="28"/>
          <w:u w:val="single"/>
        </w:rPr>
      </w:pPr>
      <w:r>
        <w:rPr>
          <w:rFonts w:hint="eastAsia" w:ascii="宋体" w:hAnsi="宋体" w:eastAsia="宋体" w:cs="宋体"/>
          <w:sz w:val="28"/>
          <w:szCs w:val="28"/>
        </w:rPr>
        <w:t>供应商：（盖单位章）</w:t>
      </w:r>
    </w:p>
    <w:p w14:paraId="3C3B310A">
      <w:pPr>
        <w:spacing w:line="360" w:lineRule="auto"/>
        <w:jc w:val="center"/>
        <w:rPr>
          <w:rFonts w:hint="eastAsia" w:ascii="宋体" w:hAnsi="宋体" w:eastAsia="宋体" w:cs="宋体"/>
          <w:sz w:val="28"/>
          <w:szCs w:val="28"/>
        </w:rPr>
      </w:pPr>
      <w:r>
        <w:rPr>
          <w:rFonts w:hint="eastAsia" w:ascii="宋体" w:hAnsi="宋体" w:eastAsia="宋体" w:cs="宋体"/>
          <w:sz w:val="28"/>
          <w:szCs w:val="28"/>
        </w:rPr>
        <w:t>法定代表人或其委托代理人：（签字）</w:t>
      </w:r>
    </w:p>
    <w:p w14:paraId="45D51769">
      <w:pPr>
        <w:spacing w:line="360" w:lineRule="auto"/>
        <w:jc w:val="center"/>
        <w:rPr>
          <w:rFonts w:hint="eastAsia" w:ascii="宋体" w:hAnsi="宋体" w:eastAsia="宋体" w:cs="宋体"/>
          <w:sz w:val="20"/>
        </w:rPr>
      </w:pPr>
      <w:r>
        <w:rPr>
          <w:rFonts w:hint="eastAsia" w:ascii="宋体" w:hAnsi="宋体" w:eastAsia="宋体" w:cs="宋体"/>
          <w:sz w:val="28"/>
          <w:szCs w:val="28"/>
        </w:rPr>
        <w:t>年 月  日</w:t>
      </w:r>
    </w:p>
    <w:p w14:paraId="1AEFFBA0">
      <w:pPr>
        <w:shd w:val="clear" w:color="auto" w:fill="FFFFFF"/>
        <w:spacing w:line="360" w:lineRule="auto"/>
        <w:rPr>
          <w:rFonts w:hint="eastAsia" w:ascii="宋体" w:hAnsi="宋体" w:eastAsia="宋体" w:cs="宋体"/>
        </w:rPr>
      </w:pPr>
    </w:p>
    <w:p w14:paraId="0394F2DC">
      <w:pPr>
        <w:spacing w:line="360" w:lineRule="auto"/>
        <w:jc w:val="center"/>
        <w:rPr>
          <w:rFonts w:hint="eastAsia" w:ascii="宋体" w:hAnsi="宋体" w:eastAsia="宋体" w:cs="宋体"/>
          <w:b/>
          <w:sz w:val="28"/>
          <w:szCs w:val="28"/>
        </w:rPr>
      </w:pPr>
      <w:r>
        <w:rPr>
          <w:rFonts w:hint="eastAsia" w:eastAsia="宋体" w:cs="宋体"/>
          <w:b/>
          <w:bCs/>
        </w:rPr>
        <w:br w:type="page" w:clear="all"/>
      </w:r>
      <w:r>
        <w:rPr>
          <w:rFonts w:hint="eastAsia" w:ascii="宋体" w:hAnsi="宋体" w:eastAsia="宋体" w:cs="宋体"/>
          <w:b/>
          <w:sz w:val="28"/>
          <w:szCs w:val="28"/>
        </w:rPr>
        <w:t>评分索引表</w:t>
      </w:r>
    </w:p>
    <w:p w14:paraId="04358B36">
      <w:pPr>
        <w:pStyle w:val="34"/>
        <w:spacing w:line="360" w:lineRule="auto"/>
        <w:jc w:val="center"/>
        <w:rPr>
          <w:rFonts w:hint="eastAsia" w:ascii="宋体" w:hAnsi="宋体" w:cs="宋体"/>
        </w:rPr>
      </w:pPr>
    </w:p>
    <w:tbl>
      <w:tblPr>
        <w:tblStyle w:val="15"/>
        <w:tblW w:w="99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7"/>
        <w:gridCol w:w="7217"/>
        <w:gridCol w:w="1118"/>
      </w:tblGrid>
      <w:tr w14:paraId="097CE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9" w:hRule="atLeast"/>
          <w:jc w:val="center"/>
        </w:trPr>
        <w:tc>
          <w:tcPr>
            <w:tcW w:w="1567" w:type="dxa"/>
            <w:noWrap/>
            <w:vAlign w:val="center"/>
          </w:tcPr>
          <w:p w14:paraId="152A4D51">
            <w:pPr>
              <w:spacing w:line="360" w:lineRule="auto"/>
              <w:jc w:val="center"/>
              <w:rPr>
                <w:rFonts w:hint="eastAsia" w:ascii="宋体" w:hAnsi="宋体" w:eastAsia="宋体" w:cs="宋体"/>
                <w:b/>
                <w:bCs/>
              </w:rPr>
            </w:pPr>
            <w:r>
              <w:rPr>
                <w:rFonts w:hint="eastAsia" w:ascii="宋体" w:hAnsi="宋体" w:eastAsia="宋体" w:cs="宋体"/>
                <w:b/>
                <w:bCs/>
              </w:rPr>
              <w:t>评分因素</w:t>
            </w:r>
          </w:p>
        </w:tc>
        <w:tc>
          <w:tcPr>
            <w:tcW w:w="7217" w:type="dxa"/>
            <w:noWrap/>
            <w:vAlign w:val="center"/>
          </w:tcPr>
          <w:p w14:paraId="12E4E6D5">
            <w:pPr>
              <w:spacing w:line="360" w:lineRule="auto"/>
              <w:jc w:val="center"/>
              <w:rPr>
                <w:rFonts w:hint="eastAsia" w:ascii="宋体" w:hAnsi="宋体" w:eastAsia="宋体" w:cs="宋体"/>
                <w:b/>
                <w:bCs/>
              </w:rPr>
            </w:pPr>
            <w:r>
              <w:rPr>
                <w:rFonts w:hint="eastAsia" w:ascii="宋体" w:hAnsi="宋体" w:eastAsia="宋体" w:cs="宋体"/>
                <w:b/>
                <w:bCs/>
              </w:rPr>
              <w:t>评分标准</w:t>
            </w:r>
          </w:p>
        </w:tc>
        <w:tc>
          <w:tcPr>
            <w:tcW w:w="1118" w:type="dxa"/>
            <w:noWrap/>
            <w:vAlign w:val="center"/>
          </w:tcPr>
          <w:p w14:paraId="72783B03">
            <w:pPr>
              <w:spacing w:line="360" w:lineRule="auto"/>
              <w:jc w:val="center"/>
              <w:rPr>
                <w:rFonts w:hint="eastAsia" w:ascii="宋体" w:hAnsi="宋体" w:eastAsia="宋体" w:cs="宋体"/>
                <w:b/>
                <w:bCs/>
              </w:rPr>
            </w:pPr>
            <w:r>
              <w:rPr>
                <w:rFonts w:hint="eastAsia" w:ascii="宋体" w:hAnsi="宋体" w:eastAsia="宋体" w:cs="宋体"/>
                <w:b/>
                <w:bCs/>
              </w:rPr>
              <w:t>响应文件对应页码</w:t>
            </w:r>
          </w:p>
        </w:tc>
      </w:tr>
      <w:tr w14:paraId="26340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67" w:type="dxa"/>
            <w:noWrap/>
            <w:vAlign w:val="center"/>
          </w:tcPr>
          <w:p w14:paraId="17AEA13C">
            <w:pPr>
              <w:spacing w:line="360" w:lineRule="auto"/>
              <w:jc w:val="center"/>
              <w:rPr>
                <w:rFonts w:hint="eastAsia" w:ascii="宋体" w:hAnsi="宋体" w:eastAsia="宋体" w:cs="宋体"/>
              </w:rPr>
            </w:pPr>
          </w:p>
        </w:tc>
        <w:tc>
          <w:tcPr>
            <w:tcW w:w="7217" w:type="dxa"/>
            <w:noWrap/>
            <w:vAlign w:val="center"/>
          </w:tcPr>
          <w:p w14:paraId="216C4A13">
            <w:pPr>
              <w:spacing w:line="360" w:lineRule="auto"/>
              <w:rPr>
                <w:rFonts w:hint="eastAsia" w:ascii="宋体" w:hAnsi="宋体" w:eastAsia="宋体" w:cs="宋体"/>
              </w:rPr>
            </w:pPr>
          </w:p>
        </w:tc>
        <w:tc>
          <w:tcPr>
            <w:tcW w:w="1118" w:type="dxa"/>
            <w:noWrap/>
            <w:vAlign w:val="center"/>
          </w:tcPr>
          <w:p w14:paraId="5262751F">
            <w:pPr>
              <w:spacing w:line="360" w:lineRule="auto"/>
              <w:jc w:val="center"/>
              <w:rPr>
                <w:rFonts w:hint="eastAsia" w:ascii="宋体" w:hAnsi="宋体" w:eastAsia="宋体" w:cs="宋体"/>
              </w:rPr>
            </w:pPr>
          </w:p>
        </w:tc>
      </w:tr>
      <w:tr w14:paraId="066CE6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67" w:type="dxa"/>
            <w:noWrap/>
            <w:vAlign w:val="center"/>
          </w:tcPr>
          <w:p w14:paraId="34BB0E32">
            <w:pPr>
              <w:spacing w:line="360" w:lineRule="auto"/>
              <w:jc w:val="center"/>
              <w:rPr>
                <w:rFonts w:hint="eastAsia" w:ascii="宋体" w:hAnsi="宋体" w:eastAsia="宋体" w:cs="宋体"/>
              </w:rPr>
            </w:pPr>
          </w:p>
        </w:tc>
        <w:tc>
          <w:tcPr>
            <w:tcW w:w="7217" w:type="dxa"/>
            <w:noWrap/>
            <w:vAlign w:val="center"/>
          </w:tcPr>
          <w:p w14:paraId="071C5DBF">
            <w:pPr>
              <w:spacing w:line="360" w:lineRule="auto"/>
              <w:rPr>
                <w:rFonts w:hint="eastAsia" w:ascii="宋体" w:hAnsi="宋体" w:eastAsia="宋体" w:cs="宋体"/>
              </w:rPr>
            </w:pPr>
          </w:p>
        </w:tc>
        <w:tc>
          <w:tcPr>
            <w:tcW w:w="1118" w:type="dxa"/>
            <w:noWrap/>
            <w:vAlign w:val="center"/>
          </w:tcPr>
          <w:p w14:paraId="66452A19">
            <w:pPr>
              <w:spacing w:line="360" w:lineRule="auto"/>
              <w:jc w:val="center"/>
              <w:rPr>
                <w:rFonts w:hint="eastAsia" w:ascii="宋体" w:hAnsi="宋体" w:eastAsia="宋体" w:cs="宋体"/>
              </w:rPr>
            </w:pPr>
          </w:p>
        </w:tc>
      </w:tr>
      <w:tr w14:paraId="14E8B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67" w:type="dxa"/>
            <w:noWrap/>
            <w:vAlign w:val="center"/>
          </w:tcPr>
          <w:p w14:paraId="1ACF2D9F">
            <w:pPr>
              <w:spacing w:line="360" w:lineRule="auto"/>
              <w:jc w:val="center"/>
              <w:rPr>
                <w:rFonts w:hint="eastAsia" w:ascii="宋体" w:hAnsi="宋体" w:eastAsia="宋体" w:cs="宋体"/>
              </w:rPr>
            </w:pPr>
          </w:p>
        </w:tc>
        <w:tc>
          <w:tcPr>
            <w:tcW w:w="7217" w:type="dxa"/>
            <w:noWrap/>
            <w:vAlign w:val="center"/>
          </w:tcPr>
          <w:p w14:paraId="1915F572">
            <w:pPr>
              <w:spacing w:line="360" w:lineRule="auto"/>
              <w:rPr>
                <w:rFonts w:hint="eastAsia" w:ascii="宋体" w:hAnsi="宋体" w:eastAsia="宋体" w:cs="宋体"/>
              </w:rPr>
            </w:pPr>
          </w:p>
        </w:tc>
        <w:tc>
          <w:tcPr>
            <w:tcW w:w="1118" w:type="dxa"/>
            <w:noWrap/>
            <w:vAlign w:val="center"/>
          </w:tcPr>
          <w:p w14:paraId="7A75D13B">
            <w:pPr>
              <w:spacing w:line="360" w:lineRule="auto"/>
              <w:jc w:val="center"/>
              <w:rPr>
                <w:rFonts w:hint="eastAsia" w:ascii="宋体" w:hAnsi="宋体" w:eastAsia="宋体" w:cs="宋体"/>
              </w:rPr>
            </w:pPr>
          </w:p>
        </w:tc>
      </w:tr>
      <w:tr w14:paraId="10C8E9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67" w:type="dxa"/>
            <w:noWrap/>
            <w:vAlign w:val="center"/>
          </w:tcPr>
          <w:p w14:paraId="3E6DEE2D">
            <w:pPr>
              <w:spacing w:line="360" w:lineRule="auto"/>
              <w:jc w:val="center"/>
              <w:rPr>
                <w:rFonts w:hint="eastAsia" w:ascii="宋体" w:hAnsi="宋体" w:eastAsia="宋体" w:cs="宋体"/>
              </w:rPr>
            </w:pPr>
          </w:p>
        </w:tc>
        <w:tc>
          <w:tcPr>
            <w:tcW w:w="7217" w:type="dxa"/>
            <w:noWrap/>
            <w:vAlign w:val="center"/>
          </w:tcPr>
          <w:p w14:paraId="1A5700ED">
            <w:pPr>
              <w:spacing w:line="360" w:lineRule="auto"/>
              <w:rPr>
                <w:rFonts w:hint="eastAsia" w:ascii="宋体" w:hAnsi="宋体" w:eastAsia="宋体" w:cs="宋体"/>
              </w:rPr>
            </w:pPr>
          </w:p>
        </w:tc>
        <w:tc>
          <w:tcPr>
            <w:tcW w:w="1118" w:type="dxa"/>
            <w:noWrap/>
            <w:vAlign w:val="center"/>
          </w:tcPr>
          <w:p w14:paraId="16CB5001">
            <w:pPr>
              <w:spacing w:line="360" w:lineRule="auto"/>
              <w:jc w:val="center"/>
              <w:rPr>
                <w:rFonts w:hint="eastAsia" w:ascii="宋体" w:hAnsi="宋体" w:eastAsia="宋体" w:cs="宋体"/>
              </w:rPr>
            </w:pPr>
          </w:p>
        </w:tc>
      </w:tr>
      <w:tr w14:paraId="7F718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67" w:type="dxa"/>
            <w:noWrap/>
            <w:vAlign w:val="center"/>
          </w:tcPr>
          <w:p w14:paraId="06C28EA7">
            <w:pPr>
              <w:spacing w:line="360" w:lineRule="auto"/>
              <w:jc w:val="center"/>
              <w:rPr>
                <w:rFonts w:hint="eastAsia" w:ascii="宋体" w:hAnsi="宋体" w:eastAsia="宋体" w:cs="宋体"/>
              </w:rPr>
            </w:pPr>
          </w:p>
        </w:tc>
        <w:tc>
          <w:tcPr>
            <w:tcW w:w="7217" w:type="dxa"/>
            <w:noWrap/>
            <w:vAlign w:val="center"/>
          </w:tcPr>
          <w:p w14:paraId="70E74B92">
            <w:pPr>
              <w:spacing w:line="360" w:lineRule="auto"/>
              <w:rPr>
                <w:rFonts w:hint="eastAsia" w:ascii="宋体" w:hAnsi="宋体" w:eastAsia="宋体" w:cs="宋体"/>
              </w:rPr>
            </w:pPr>
          </w:p>
        </w:tc>
        <w:tc>
          <w:tcPr>
            <w:tcW w:w="1118" w:type="dxa"/>
            <w:noWrap/>
            <w:vAlign w:val="center"/>
          </w:tcPr>
          <w:p w14:paraId="744B1500">
            <w:pPr>
              <w:spacing w:line="360" w:lineRule="auto"/>
              <w:jc w:val="center"/>
              <w:rPr>
                <w:rFonts w:hint="eastAsia" w:ascii="宋体" w:hAnsi="宋体" w:eastAsia="宋体" w:cs="宋体"/>
              </w:rPr>
            </w:pPr>
          </w:p>
        </w:tc>
      </w:tr>
      <w:tr w14:paraId="6702B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67" w:type="dxa"/>
            <w:noWrap/>
            <w:vAlign w:val="center"/>
          </w:tcPr>
          <w:p w14:paraId="42A177E6">
            <w:pPr>
              <w:spacing w:line="360" w:lineRule="auto"/>
              <w:jc w:val="center"/>
              <w:rPr>
                <w:rFonts w:hint="eastAsia" w:ascii="宋体" w:hAnsi="宋体" w:eastAsia="宋体" w:cs="宋体"/>
              </w:rPr>
            </w:pPr>
          </w:p>
        </w:tc>
        <w:tc>
          <w:tcPr>
            <w:tcW w:w="7217" w:type="dxa"/>
            <w:noWrap/>
            <w:vAlign w:val="center"/>
          </w:tcPr>
          <w:p w14:paraId="4781983B">
            <w:pPr>
              <w:spacing w:line="360" w:lineRule="auto"/>
              <w:rPr>
                <w:rFonts w:hint="eastAsia" w:ascii="宋体" w:hAnsi="宋体" w:eastAsia="宋体" w:cs="宋体"/>
              </w:rPr>
            </w:pPr>
          </w:p>
        </w:tc>
        <w:tc>
          <w:tcPr>
            <w:tcW w:w="1118" w:type="dxa"/>
            <w:noWrap/>
            <w:vAlign w:val="center"/>
          </w:tcPr>
          <w:p w14:paraId="51B9FBEE">
            <w:pPr>
              <w:spacing w:line="360" w:lineRule="auto"/>
              <w:jc w:val="center"/>
              <w:rPr>
                <w:rFonts w:hint="eastAsia" w:ascii="宋体" w:hAnsi="宋体" w:eastAsia="宋体" w:cs="宋体"/>
              </w:rPr>
            </w:pPr>
          </w:p>
        </w:tc>
      </w:tr>
      <w:tr w14:paraId="4CD64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67" w:type="dxa"/>
            <w:noWrap/>
            <w:vAlign w:val="center"/>
          </w:tcPr>
          <w:p w14:paraId="6DBC619C">
            <w:pPr>
              <w:spacing w:line="360" w:lineRule="auto"/>
              <w:jc w:val="center"/>
              <w:rPr>
                <w:rFonts w:hint="eastAsia" w:ascii="宋体" w:hAnsi="宋体" w:eastAsia="宋体" w:cs="宋体"/>
              </w:rPr>
            </w:pPr>
          </w:p>
        </w:tc>
        <w:tc>
          <w:tcPr>
            <w:tcW w:w="7217" w:type="dxa"/>
            <w:noWrap/>
            <w:vAlign w:val="center"/>
          </w:tcPr>
          <w:p w14:paraId="6EF97C74">
            <w:pPr>
              <w:spacing w:line="360" w:lineRule="auto"/>
              <w:rPr>
                <w:rFonts w:hint="eastAsia" w:ascii="宋体" w:hAnsi="宋体" w:eastAsia="宋体" w:cs="宋体"/>
              </w:rPr>
            </w:pPr>
          </w:p>
        </w:tc>
        <w:tc>
          <w:tcPr>
            <w:tcW w:w="1118" w:type="dxa"/>
            <w:noWrap/>
            <w:vAlign w:val="center"/>
          </w:tcPr>
          <w:p w14:paraId="742865CC">
            <w:pPr>
              <w:spacing w:line="360" w:lineRule="auto"/>
              <w:jc w:val="center"/>
              <w:rPr>
                <w:rFonts w:hint="eastAsia" w:ascii="宋体" w:hAnsi="宋体" w:eastAsia="宋体" w:cs="宋体"/>
              </w:rPr>
            </w:pPr>
          </w:p>
        </w:tc>
      </w:tr>
      <w:tr w14:paraId="3C061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67" w:type="dxa"/>
            <w:noWrap/>
            <w:vAlign w:val="center"/>
          </w:tcPr>
          <w:p w14:paraId="5359E060">
            <w:pPr>
              <w:spacing w:line="360" w:lineRule="auto"/>
              <w:jc w:val="center"/>
              <w:rPr>
                <w:rFonts w:hint="eastAsia" w:ascii="宋体" w:hAnsi="宋体" w:eastAsia="宋体" w:cs="宋体"/>
              </w:rPr>
            </w:pPr>
          </w:p>
        </w:tc>
        <w:tc>
          <w:tcPr>
            <w:tcW w:w="7217" w:type="dxa"/>
            <w:noWrap/>
            <w:vAlign w:val="center"/>
          </w:tcPr>
          <w:p w14:paraId="3A01B5F7">
            <w:pPr>
              <w:spacing w:line="360" w:lineRule="auto"/>
              <w:rPr>
                <w:rFonts w:hint="eastAsia" w:ascii="宋体" w:hAnsi="宋体" w:eastAsia="宋体" w:cs="宋体"/>
              </w:rPr>
            </w:pPr>
          </w:p>
        </w:tc>
        <w:tc>
          <w:tcPr>
            <w:tcW w:w="1118" w:type="dxa"/>
            <w:noWrap/>
            <w:vAlign w:val="center"/>
          </w:tcPr>
          <w:p w14:paraId="6EAE9E91">
            <w:pPr>
              <w:spacing w:line="360" w:lineRule="auto"/>
              <w:jc w:val="center"/>
              <w:rPr>
                <w:rFonts w:hint="eastAsia" w:ascii="宋体" w:hAnsi="宋体" w:eastAsia="宋体" w:cs="宋体"/>
              </w:rPr>
            </w:pPr>
          </w:p>
        </w:tc>
      </w:tr>
      <w:tr w14:paraId="714C9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67" w:type="dxa"/>
            <w:noWrap/>
            <w:vAlign w:val="center"/>
          </w:tcPr>
          <w:p w14:paraId="50EED7A8">
            <w:pPr>
              <w:spacing w:line="360" w:lineRule="auto"/>
              <w:jc w:val="center"/>
              <w:rPr>
                <w:rFonts w:hint="eastAsia" w:ascii="宋体" w:hAnsi="宋体" w:eastAsia="宋体" w:cs="宋体"/>
              </w:rPr>
            </w:pPr>
          </w:p>
        </w:tc>
        <w:tc>
          <w:tcPr>
            <w:tcW w:w="7217" w:type="dxa"/>
            <w:noWrap/>
            <w:vAlign w:val="center"/>
          </w:tcPr>
          <w:p w14:paraId="75D42431">
            <w:pPr>
              <w:spacing w:line="360" w:lineRule="auto"/>
              <w:rPr>
                <w:rFonts w:hint="eastAsia" w:ascii="宋体" w:hAnsi="宋体" w:eastAsia="宋体" w:cs="宋体"/>
              </w:rPr>
            </w:pPr>
          </w:p>
        </w:tc>
        <w:tc>
          <w:tcPr>
            <w:tcW w:w="1118" w:type="dxa"/>
            <w:noWrap/>
            <w:vAlign w:val="center"/>
          </w:tcPr>
          <w:p w14:paraId="667D55AC">
            <w:pPr>
              <w:spacing w:line="360" w:lineRule="auto"/>
              <w:jc w:val="center"/>
              <w:rPr>
                <w:rFonts w:hint="eastAsia" w:ascii="宋体" w:hAnsi="宋体" w:eastAsia="宋体" w:cs="宋体"/>
              </w:rPr>
            </w:pPr>
          </w:p>
        </w:tc>
      </w:tr>
      <w:tr w14:paraId="440EA3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67" w:type="dxa"/>
            <w:noWrap/>
            <w:vAlign w:val="center"/>
          </w:tcPr>
          <w:p w14:paraId="22D5B31D">
            <w:pPr>
              <w:spacing w:line="360" w:lineRule="auto"/>
              <w:jc w:val="center"/>
              <w:rPr>
                <w:rFonts w:hint="eastAsia" w:ascii="宋体" w:hAnsi="宋体" w:eastAsia="宋体" w:cs="宋体"/>
              </w:rPr>
            </w:pPr>
          </w:p>
        </w:tc>
        <w:tc>
          <w:tcPr>
            <w:tcW w:w="7217" w:type="dxa"/>
            <w:noWrap/>
            <w:vAlign w:val="center"/>
          </w:tcPr>
          <w:p w14:paraId="7B452D15">
            <w:pPr>
              <w:spacing w:line="360" w:lineRule="auto"/>
              <w:rPr>
                <w:rFonts w:hint="eastAsia" w:ascii="宋体" w:hAnsi="宋体" w:eastAsia="宋体" w:cs="宋体"/>
              </w:rPr>
            </w:pPr>
          </w:p>
        </w:tc>
        <w:tc>
          <w:tcPr>
            <w:tcW w:w="1118" w:type="dxa"/>
            <w:noWrap/>
            <w:vAlign w:val="center"/>
          </w:tcPr>
          <w:p w14:paraId="27DF7EC2">
            <w:pPr>
              <w:spacing w:line="360" w:lineRule="auto"/>
              <w:jc w:val="center"/>
              <w:rPr>
                <w:rFonts w:hint="eastAsia" w:ascii="宋体" w:hAnsi="宋体" w:eastAsia="宋体" w:cs="宋体"/>
              </w:rPr>
            </w:pPr>
          </w:p>
        </w:tc>
      </w:tr>
      <w:tr w14:paraId="770A4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67" w:type="dxa"/>
            <w:noWrap/>
            <w:vAlign w:val="center"/>
          </w:tcPr>
          <w:p w14:paraId="009CB8F8">
            <w:pPr>
              <w:spacing w:line="360" w:lineRule="auto"/>
              <w:jc w:val="center"/>
              <w:rPr>
                <w:rFonts w:hint="eastAsia" w:ascii="宋体" w:hAnsi="宋体" w:eastAsia="宋体" w:cs="宋体"/>
              </w:rPr>
            </w:pPr>
          </w:p>
        </w:tc>
        <w:tc>
          <w:tcPr>
            <w:tcW w:w="7217" w:type="dxa"/>
            <w:noWrap/>
            <w:vAlign w:val="center"/>
          </w:tcPr>
          <w:p w14:paraId="1770A157">
            <w:pPr>
              <w:spacing w:line="360" w:lineRule="auto"/>
              <w:rPr>
                <w:rFonts w:hint="eastAsia" w:ascii="宋体" w:hAnsi="宋体" w:eastAsia="宋体" w:cs="宋体"/>
              </w:rPr>
            </w:pPr>
          </w:p>
        </w:tc>
        <w:tc>
          <w:tcPr>
            <w:tcW w:w="1118" w:type="dxa"/>
            <w:noWrap/>
            <w:vAlign w:val="center"/>
          </w:tcPr>
          <w:p w14:paraId="56EA56A1">
            <w:pPr>
              <w:spacing w:line="360" w:lineRule="auto"/>
              <w:jc w:val="center"/>
              <w:rPr>
                <w:rFonts w:hint="eastAsia" w:ascii="宋体" w:hAnsi="宋体" w:eastAsia="宋体" w:cs="宋体"/>
              </w:rPr>
            </w:pPr>
          </w:p>
        </w:tc>
      </w:tr>
      <w:tr w14:paraId="7DF6D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567" w:type="dxa"/>
            <w:noWrap/>
            <w:vAlign w:val="center"/>
          </w:tcPr>
          <w:p w14:paraId="5FCD7CE4">
            <w:pPr>
              <w:spacing w:line="360" w:lineRule="auto"/>
              <w:jc w:val="center"/>
              <w:rPr>
                <w:rFonts w:hint="eastAsia" w:ascii="宋体" w:hAnsi="宋体" w:eastAsia="宋体" w:cs="宋体"/>
              </w:rPr>
            </w:pPr>
          </w:p>
        </w:tc>
        <w:tc>
          <w:tcPr>
            <w:tcW w:w="7217" w:type="dxa"/>
            <w:noWrap/>
            <w:vAlign w:val="center"/>
          </w:tcPr>
          <w:p w14:paraId="693D1190">
            <w:pPr>
              <w:spacing w:line="360" w:lineRule="auto"/>
              <w:rPr>
                <w:rFonts w:hint="eastAsia" w:ascii="宋体" w:hAnsi="宋体" w:eastAsia="宋体" w:cs="宋体"/>
              </w:rPr>
            </w:pPr>
          </w:p>
        </w:tc>
        <w:tc>
          <w:tcPr>
            <w:tcW w:w="1118" w:type="dxa"/>
            <w:noWrap/>
            <w:vAlign w:val="center"/>
          </w:tcPr>
          <w:p w14:paraId="66D7C03D">
            <w:pPr>
              <w:spacing w:line="360" w:lineRule="auto"/>
              <w:jc w:val="center"/>
              <w:rPr>
                <w:rFonts w:hint="eastAsia" w:ascii="宋体" w:hAnsi="宋体" w:eastAsia="宋体" w:cs="宋体"/>
              </w:rPr>
            </w:pPr>
          </w:p>
        </w:tc>
      </w:tr>
    </w:tbl>
    <w:p w14:paraId="01E8E961">
      <w:pPr>
        <w:spacing w:line="360" w:lineRule="auto"/>
        <w:rPr>
          <w:rFonts w:hint="eastAsia" w:ascii="宋体" w:hAnsi="宋体" w:eastAsia="宋体" w:cs="宋体"/>
        </w:rPr>
      </w:pPr>
      <w:r>
        <w:rPr>
          <w:rFonts w:hint="eastAsia" w:ascii="宋体" w:hAnsi="宋体" w:eastAsia="宋体" w:cs="宋体"/>
          <w:lang w:val="zh-CN"/>
        </w:rPr>
        <w:t>供应商名称：（加盖CA电子签章）</w:t>
      </w:r>
    </w:p>
    <w:p w14:paraId="5F4DCFBB">
      <w:pPr>
        <w:spacing w:line="360" w:lineRule="auto"/>
        <w:rPr>
          <w:rFonts w:hint="eastAsia" w:ascii="宋体" w:hAnsi="宋体" w:eastAsia="宋体" w:cs="宋体"/>
        </w:rPr>
      </w:pPr>
      <w:r>
        <w:rPr>
          <w:rFonts w:hint="eastAsia" w:ascii="宋体" w:hAnsi="宋体" w:eastAsia="宋体" w:cs="宋体"/>
          <w:lang w:val="zh-CN"/>
        </w:rPr>
        <w:t>说明：如果行数不够，请自行增加。</w:t>
      </w:r>
    </w:p>
    <w:p w14:paraId="47271A31">
      <w:pPr>
        <w:shd w:val="clear" w:color="auto" w:fill="FFFFFF"/>
        <w:spacing w:line="360" w:lineRule="auto"/>
        <w:rPr>
          <w:rFonts w:hint="eastAsia" w:ascii="宋体" w:hAnsi="宋体" w:eastAsia="宋体" w:cs="宋体"/>
          <w:b/>
          <w:bCs/>
          <w:sz w:val="24"/>
        </w:rPr>
      </w:pPr>
    </w:p>
    <w:p w14:paraId="4224B1CD">
      <w:pPr>
        <w:spacing w:line="360" w:lineRule="auto"/>
        <w:jc w:val="center"/>
        <w:rPr>
          <w:rFonts w:hint="eastAsia" w:ascii="宋体" w:hAnsi="宋体" w:eastAsia="宋体" w:cs="宋体"/>
          <w:b/>
          <w:bCs/>
          <w:sz w:val="32"/>
          <w:szCs w:val="32"/>
        </w:rPr>
      </w:pPr>
      <w:r>
        <w:rPr>
          <w:rFonts w:hint="eastAsia" w:ascii="宋体" w:hAnsi="宋体" w:eastAsia="宋体" w:cs="宋体"/>
          <w:b/>
          <w:bCs/>
          <w:sz w:val="36"/>
          <w:szCs w:val="36"/>
        </w:rPr>
        <w:br w:type="column"/>
      </w:r>
      <w:r>
        <w:rPr>
          <w:rFonts w:hint="eastAsia" w:ascii="宋体" w:hAnsi="宋体" w:eastAsia="宋体" w:cs="宋体"/>
          <w:b/>
          <w:bCs/>
          <w:sz w:val="32"/>
          <w:szCs w:val="32"/>
        </w:rPr>
        <w:t>目录</w:t>
      </w:r>
    </w:p>
    <w:p w14:paraId="14C5E3CF">
      <w:pPr>
        <w:spacing w:line="360" w:lineRule="auto"/>
        <w:jc w:val="center"/>
        <w:rPr>
          <w:rFonts w:hint="eastAsia" w:ascii="宋体" w:hAnsi="宋体" w:eastAsia="宋体" w:cs="宋体"/>
          <w:b/>
          <w:bCs/>
          <w:sz w:val="36"/>
          <w:szCs w:val="36"/>
        </w:rPr>
      </w:pPr>
    </w:p>
    <w:p w14:paraId="06C149FB">
      <w:pPr>
        <w:spacing w:line="360" w:lineRule="auto"/>
        <w:jc w:val="center"/>
        <w:rPr>
          <w:rFonts w:hint="eastAsia" w:ascii="宋体" w:hAnsi="宋体" w:eastAsia="宋体" w:cs="宋体"/>
        </w:rPr>
      </w:pPr>
      <w:r>
        <w:rPr>
          <w:rFonts w:hint="eastAsia" w:ascii="宋体" w:hAnsi="宋体" w:eastAsia="宋体" w:cs="宋体"/>
        </w:rPr>
        <w:t>[注：供应商根据编制顺序编制磋商文件并制作目录（须生成页码）]</w:t>
      </w:r>
    </w:p>
    <w:p w14:paraId="403FC420">
      <w:pPr>
        <w:spacing w:line="360" w:lineRule="auto"/>
        <w:rPr>
          <w:rFonts w:hint="eastAsia" w:ascii="宋体" w:hAnsi="宋体" w:eastAsia="宋体" w:cs="宋体"/>
          <w:b/>
          <w:bCs/>
        </w:rPr>
      </w:pPr>
      <w:bookmarkStart w:id="20" w:name="_Toc504056868"/>
      <w:bookmarkStart w:id="21" w:name="_Toc504044380"/>
      <w:bookmarkStart w:id="22" w:name="_Toc504573083"/>
      <w:r>
        <w:rPr>
          <w:rFonts w:hint="eastAsia" w:ascii="宋体" w:hAnsi="宋体" w:eastAsia="宋体" w:cs="宋体"/>
          <w:b/>
          <w:bCs/>
        </w:rPr>
        <w:br w:type="page" w:clear="all"/>
      </w:r>
      <w:bookmarkEnd w:id="20"/>
      <w:bookmarkEnd w:id="21"/>
      <w:bookmarkEnd w:id="22"/>
      <w:r>
        <w:rPr>
          <w:rFonts w:hint="eastAsia" w:ascii="宋体" w:hAnsi="宋体" w:eastAsia="宋体" w:cs="宋体"/>
          <w:b/>
        </w:rPr>
        <w:t>格式</w:t>
      </w:r>
      <w:r>
        <w:rPr>
          <w:rFonts w:hint="eastAsia" w:ascii="宋体" w:hAnsi="宋体" w:eastAsia="宋体" w:cs="宋体"/>
          <w:b/>
          <w:bCs/>
        </w:rPr>
        <w:t>一、</w:t>
      </w:r>
      <w:r>
        <w:rPr>
          <w:rFonts w:hint="eastAsia" w:ascii="宋体" w:hAnsi="宋体" w:eastAsia="宋体" w:cs="宋体"/>
          <w:b/>
        </w:rPr>
        <w:t>竞争性磋商申请及声明</w:t>
      </w:r>
      <w:r>
        <w:rPr>
          <w:rFonts w:hint="eastAsia" w:ascii="宋体" w:hAnsi="宋体" w:eastAsia="宋体" w:cs="宋体"/>
          <w:b/>
          <w:bCs/>
        </w:rPr>
        <w:t>格式</w:t>
      </w:r>
    </w:p>
    <w:p w14:paraId="6953E454">
      <w:pPr>
        <w:spacing w:line="360" w:lineRule="auto"/>
        <w:jc w:val="center"/>
        <w:rPr>
          <w:rFonts w:hint="eastAsia" w:ascii="宋体" w:hAnsi="宋体" w:eastAsia="宋体" w:cs="宋体"/>
          <w:b/>
          <w:sz w:val="24"/>
        </w:rPr>
      </w:pPr>
      <w:r>
        <w:rPr>
          <w:rFonts w:hint="eastAsia" w:ascii="宋体" w:hAnsi="宋体" w:eastAsia="宋体" w:cs="宋体"/>
          <w:b/>
          <w:sz w:val="24"/>
        </w:rPr>
        <w:t>磋商申请及声明</w:t>
      </w:r>
    </w:p>
    <w:p w14:paraId="526B4926">
      <w:pPr>
        <w:spacing w:line="360" w:lineRule="auto"/>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b/>
          <w:bCs/>
          <w:szCs w:val="21"/>
          <w:u w:val="single"/>
        </w:rPr>
        <w:t xml:space="preserve">南京市鼓楼区人民政府宁海路街道办事处 </w:t>
      </w:r>
      <w:r>
        <w:rPr>
          <w:rFonts w:hint="eastAsia" w:ascii="宋体" w:hAnsi="宋体" w:eastAsia="宋体" w:cs="宋体"/>
          <w:szCs w:val="21"/>
        </w:rPr>
        <w:t xml:space="preserve">   </w:t>
      </w:r>
    </w:p>
    <w:p w14:paraId="78E22073">
      <w:pPr>
        <w:widowControl/>
        <w:shd w:val="clear" w:color="auto" w:fill="FFFFFF"/>
        <w:spacing w:line="400" w:lineRule="exact"/>
        <w:ind w:firstLine="420"/>
        <w:rPr>
          <w:rFonts w:hint="eastAsia" w:ascii="宋体" w:hAnsi="宋体" w:cs="宋体"/>
          <w:szCs w:val="21"/>
        </w:rPr>
      </w:pPr>
      <w:r>
        <w:rPr>
          <w:rFonts w:hint="eastAsia" w:ascii="宋体" w:hAnsi="宋体" w:cs="宋体"/>
          <w:szCs w:val="21"/>
        </w:rPr>
        <w:t>根据贵方</w:t>
      </w:r>
      <w:r>
        <w:rPr>
          <w:rFonts w:hint="eastAsia" w:ascii="宋体" w:hAnsi="宋体" w:cs="宋体"/>
          <w:szCs w:val="21"/>
          <w:u w:val="single"/>
        </w:rPr>
        <w:t>           </w:t>
      </w:r>
      <w:r>
        <w:rPr>
          <w:rFonts w:hint="eastAsia" w:ascii="宋体" w:hAnsi="宋体" w:cs="宋体"/>
          <w:b/>
          <w:bCs/>
          <w:szCs w:val="21"/>
          <w:u w:val="single"/>
        </w:rPr>
        <w:t>（</w:t>
      </w:r>
      <w:r>
        <w:rPr>
          <w:rFonts w:hint="eastAsia" w:ascii="宋体" w:hAnsi="宋体" w:cs="宋体"/>
          <w:szCs w:val="21"/>
        </w:rPr>
        <w:t>项目名称） </w:t>
      </w:r>
      <w:r>
        <w:rPr>
          <w:rFonts w:hint="eastAsia" w:ascii="宋体" w:hAnsi="宋体" w:cs="宋体"/>
          <w:szCs w:val="21"/>
          <w:u w:val="single"/>
        </w:rPr>
        <w:t>       </w:t>
      </w:r>
      <w:r>
        <w:rPr>
          <w:rFonts w:hint="eastAsia" w:ascii="宋体" w:hAnsi="宋体" w:cs="宋体"/>
          <w:szCs w:val="21"/>
        </w:rPr>
        <w:t>（项目编号）投标邀请，正式授权下述签字人</w:t>
      </w:r>
      <w:r>
        <w:rPr>
          <w:rFonts w:hint="eastAsia" w:ascii="宋体" w:hAnsi="宋体" w:cs="宋体"/>
          <w:szCs w:val="21"/>
          <w:u w:val="single"/>
        </w:rPr>
        <w:t>           </w:t>
      </w:r>
      <w:r>
        <w:rPr>
          <w:rFonts w:hint="eastAsia" w:ascii="宋体" w:hAnsi="宋体" w:cs="宋体"/>
          <w:szCs w:val="21"/>
        </w:rPr>
        <w:t>(姓名和职务)代表供应商</w:t>
      </w:r>
      <w:r>
        <w:rPr>
          <w:rFonts w:hint="eastAsia" w:ascii="宋体" w:hAnsi="宋体" w:cs="宋体"/>
          <w:szCs w:val="21"/>
          <w:u w:val="single"/>
        </w:rPr>
        <w:t>     </w:t>
      </w:r>
      <w:r>
        <w:rPr>
          <w:rFonts w:hint="eastAsia" w:ascii="宋体" w:hAnsi="宋体" w:cs="宋体"/>
          <w:szCs w:val="21"/>
        </w:rPr>
        <w:t>（供应商名称），提交响应文件。</w:t>
      </w:r>
    </w:p>
    <w:p w14:paraId="1603E054">
      <w:pPr>
        <w:widowControl/>
        <w:shd w:val="clear" w:color="auto" w:fill="FFFFFF"/>
        <w:spacing w:line="400" w:lineRule="exact"/>
        <w:ind w:firstLine="420"/>
        <w:rPr>
          <w:rFonts w:hint="eastAsia" w:ascii="宋体" w:hAnsi="宋体" w:cs="宋体"/>
          <w:szCs w:val="21"/>
        </w:rPr>
      </w:pPr>
      <w:r>
        <w:rPr>
          <w:rFonts w:hint="eastAsia" w:ascii="宋体" w:hAnsi="宋体" w:cs="宋体"/>
          <w:szCs w:val="21"/>
        </w:rPr>
        <w:t>据此函，签字人兹宣布声明和承诺如下：</w:t>
      </w:r>
    </w:p>
    <w:p w14:paraId="2DC1B66E">
      <w:pPr>
        <w:widowControl/>
        <w:shd w:val="clear" w:color="auto" w:fill="FFFFFF"/>
        <w:spacing w:line="400" w:lineRule="exact"/>
        <w:ind w:firstLine="420"/>
        <w:rPr>
          <w:rFonts w:hint="eastAsia" w:ascii="宋体" w:hAnsi="宋体" w:cs="宋体"/>
          <w:szCs w:val="21"/>
        </w:rPr>
      </w:pPr>
      <w:r>
        <w:rPr>
          <w:rFonts w:hint="eastAsia" w:ascii="宋体" w:hAnsi="宋体" w:cs="宋体"/>
          <w:szCs w:val="21"/>
        </w:rPr>
        <w:t>1、</w:t>
      </w:r>
      <w:r>
        <w:rPr>
          <w:rFonts w:hint="eastAsia" w:ascii="宋体" w:hAnsi="宋体" w:cs="宋体"/>
          <w:b/>
          <w:bCs/>
          <w:szCs w:val="21"/>
        </w:rPr>
        <w:t>我们的资格条件完全符合政府采购法和本次招标要求</w:t>
      </w:r>
      <w:r>
        <w:rPr>
          <w:rFonts w:hint="eastAsia" w:ascii="宋体" w:hAnsi="宋体" w:cs="宋体"/>
          <w:szCs w:val="21"/>
        </w:rPr>
        <w:t>，我们同意并向贵方提供了与投标有关的所有证据和资料。</w:t>
      </w:r>
    </w:p>
    <w:p w14:paraId="7B807179">
      <w:pPr>
        <w:widowControl/>
        <w:shd w:val="clear" w:color="auto" w:fill="FFFFFF"/>
        <w:spacing w:line="400" w:lineRule="exact"/>
        <w:ind w:left="1470" w:hanging="1050"/>
        <w:rPr>
          <w:rFonts w:hint="eastAsia" w:ascii="宋体" w:hAnsi="宋体" w:cs="宋体"/>
          <w:szCs w:val="21"/>
        </w:rPr>
      </w:pPr>
      <w:r>
        <w:rPr>
          <w:rFonts w:hint="eastAsia" w:ascii="宋体" w:hAnsi="宋体" w:cs="宋体"/>
          <w:szCs w:val="21"/>
        </w:rPr>
        <w:t>2、按招标要求，我们的投标报价详见开标一览表。</w:t>
      </w:r>
    </w:p>
    <w:p w14:paraId="098E3528">
      <w:pPr>
        <w:widowControl/>
        <w:shd w:val="clear" w:color="auto" w:fill="FFFFFF"/>
        <w:spacing w:line="400" w:lineRule="exact"/>
        <w:ind w:firstLine="420"/>
        <w:rPr>
          <w:rFonts w:hint="eastAsia" w:ascii="宋体" w:hAnsi="宋体" w:cs="宋体"/>
          <w:szCs w:val="21"/>
        </w:rPr>
      </w:pPr>
      <w:r>
        <w:rPr>
          <w:rFonts w:hint="eastAsia" w:ascii="宋体" w:hAnsi="宋体" w:cs="宋体"/>
          <w:szCs w:val="21"/>
        </w:rPr>
        <w:t>3、本项目履行服务期：</w:t>
      </w:r>
      <w:r>
        <w:rPr>
          <w:rFonts w:hint="eastAsia" w:ascii="宋体" w:hAnsi="宋体" w:cs="宋体"/>
          <w:szCs w:val="21"/>
          <w:u w:val="single"/>
        </w:rPr>
        <w:t xml:space="preserve">  满足磋商文件要求  </w:t>
      </w:r>
      <w:r>
        <w:rPr>
          <w:rFonts w:hint="eastAsia" w:ascii="宋体" w:hAnsi="宋体" w:cs="宋体"/>
          <w:szCs w:val="21"/>
        </w:rPr>
        <w:t>。</w:t>
      </w:r>
    </w:p>
    <w:p w14:paraId="2F99FF4C">
      <w:pPr>
        <w:widowControl/>
        <w:shd w:val="clear" w:color="auto" w:fill="FFFFFF"/>
        <w:spacing w:line="400" w:lineRule="exact"/>
        <w:ind w:firstLine="420"/>
        <w:rPr>
          <w:rFonts w:hint="eastAsia" w:ascii="宋体" w:hAnsi="宋体" w:cs="宋体"/>
          <w:szCs w:val="21"/>
        </w:rPr>
      </w:pPr>
      <w:r>
        <w:rPr>
          <w:rFonts w:hint="eastAsia" w:ascii="宋体" w:hAnsi="宋体" w:cs="宋体"/>
          <w:szCs w:val="21"/>
        </w:rPr>
        <w:t>4、我们已详细阅读全部磋商文件及其有效补充文件，我们放弃对磋商文件任何误解的权利，提交响应文件后，</w:t>
      </w:r>
      <w:r>
        <w:rPr>
          <w:rFonts w:hint="eastAsia" w:ascii="宋体" w:hAnsi="宋体" w:cs="宋体"/>
          <w:b/>
          <w:bCs/>
          <w:szCs w:val="21"/>
        </w:rPr>
        <w:t>不对磋商文件本身提出质疑</w:t>
      </w:r>
      <w:r>
        <w:rPr>
          <w:rFonts w:hint="eastAsia" w:ascii="宋体" w:hAnsi="宋体" w:cs="宋体"/>
          <w:szCs w:val="21"/>
        </w:rPr>
        <w:t>。</w:t>
      </w:r>
    </w:p>
    <w:p w14:paraId="41E3D030">
      <w:pPr>
        <w:widowControl/>
        <w:shd w:val="clear" w:color="auto" w:fill="FFFFFF"/>
        <w:spacing w:line="400" w:lineRule="exact"/>
        <w:ind w:firstLine="420"/>
        <w:rPr>
          <w:rFonts w:hint="eastAsia" w:ascii="宋体" w:hAnsi="宋体" w:cs="宋体"/>
          <w:szCs w:val="21"/>
        </w:rPr>
      </w:pPr>
      <w:r>
        <w:rPr>
          <w:rFonts w:hint="eastAsia" w:ascii="宋体" w:hAnsi="宋体" w:cs="宋体"/>
          <w:szCs w:val="21"/>
        </w:rPr>
        <w:t>5、我们同意从规定的开标日期起遵循本响应文件，并在规定的投标有效期期满之前均具有约束力。</w:t>
      </w:r>
    </w:p>
    <w:p w14:paraId="5BB6A983">
      <w:pPr>
        <w:widowControl/>
        <w:shd w:val="clear" w:color="auto" w:fill="FFFFFF"/>
        <w:spacing w:line="400" w:lineRule="exact"/>
        <w:ind w:firstLine="420"/>
        <w:rPr>
          <w:rFonts w:hint="eastAsia" w:ascii="宋体" w:hAnsi="宋体" w:cs="宋体"/>
          <w:szCs w:val="21"/>
        </w:rPr>
      </w:pPr>
      <w:r>
        <w:rPr>
          <w:rFonts w:hint="eastAsia" w:ascii="宋体" w:hAnsi="宋体" w:cs="宋体"/>
          <w:szCs w:val="21"/>
        </w:rPr>
        <w:t>6、投标截止时间结束后参加投标的供应商不足三家的，或在评标期间出现符合专业条件的供应商或者对磋商文件作出实质响应的供应商不足三家情形的，我们酌情决定是否参加</w:t>
      </w:r>
      <w:r>
        <w:rPr>
          <w:rFonts w:hint="eastAsia" w:ascii="宋体" w:hAnsi="宋体" w:cs="宋体"/>
        </w:rPr>
        <w:t>贵方组织的其他采购人式采购</w:t>
      </w:r>
      <w:r>
        <w:rPr>
          <w:rFonts w:hint="eastAsia" w:ascii="宋体" w:hAnsi="宋体" w:cs="宋体"/>
          <w:szCs w:val="21"/>
        </w:rPr>
        <w:t>。</w:t>
      </w:r>
    </w:p>
    <w:p w14:paraId="0991EBE6">
      <w:pPr>
        <w:widowControl/>
        <w:shd w:val="clear" w:color="auto" w:fill="FFFFFF"/>
        <w:spacing w:line="400" w:lineRule="exact"/>
        <w:ind w:firstLine="420"/>
        <w:rPr>
          <w:rFonts w:hint="eastAsia" w:ascii="宋体" w:hAnsi="宋体" w:cs="宋体"/>
          <w:szCs w:val="21"/>
        </w:rPr>
      </w:pPr>
      <w:r>
        <w:rPr>
          <w:rFonts w:hint="eastAsia" w:ascii="宋体" w:hAnsi="宋体" w:cs="宋体"/>
          <w:szCs w:val="21"/>
        </w:rPr>
        <w:t>7、一旦我方中标，我方将根据磋商文件的规定严格履行合同，并保证于承诺的时间完成货物的启动/集成、调试等服务，交付采购人验收、使用。</w:t>
      </w:r>
    </w:p>
    <w:p w14:paraId="3E1379D9">
      <w:pPr>
        <w:widowControl/>
        <w:shd w:val="clear" w:color="auto" w:fill="FFFFFF"/>
        <w:spacing w:line="400" w:lineRule="exact"/>
        <w:ind w:firstLine="420"/>
        <w:rPr>
          <w:rFonts w:hint="eastAsia" w:ascii="宋体" w:hAnsi="宋体" w:cs="宋体"/>
          <w:szCs w:val="21"/>
        </w:rPr>
      </w:pPr>
      <w:r>
        <w:rPr>
          <w:rFonts w:hint="eastAsia" w:ascii="宋体" w:hAnsi="宋体" w:cs="宋体"/>
          <w:szCs w:val="21"/>
        </w:rPr>
        <w:t>8、我方决不提供虚假材料谋取中标、决不采取不正当手段诋毁、排挤其他供应商、决不与采购人、其他供应商或者代理机构恶意串通、决不向采购人、代理机构工作人员和评委进行商业贿赂、决不在采购过程中与采购人进行协商谈判、决不拒绝有关部门监督检查或提供虚假情况，如有违反，无条件接受贵方及相关管理部门的处罚。</w:t>
      </w:r>
    </w:p>
    <w:p w14:paraId="0C364284">
      <w:pPr>
        <w:widowControl/>
        <w:shd w:val="clear" w:color="auto" w:fill="FFFFFF"/>
        <w:spacing w:line="400" w:lineRule="exact"/>
        <w:ind w:firstLine="420"/>
        <w:rPr>
          <w:rFonts w:hint="eastAsia" w:ascii="宋体" w:hAnsi="宋体" w:cs="宋体"/>
          <w:szCs w:val="21"/>
        </w:rPr>
      </w:pPr>
      <w:r>
        <w:rPr>
          <w:rFonts w:hint="eastAsia" w:ascii="宋体" w:hAnsi="宋体" w:cs="宋体"/>
          <w:szCs w:val="21"/>
        </w:rPr>
        <w:t>9、与本投标有关的正式联系方式为：</w:t>
      </w:r>
    </w:p>
    <w:p w14:paraId="18A27CC6">
      <w:pPr>
        <w:adjustRightInd w:val="0"/>
        <w:snapToGrid w:val="0"/>
        <w:spacing w:line="400" w:lineRule="exact"/>
        <w:ind w:firstLine="420"/>
        <w:rPr>
          <w:rFonts w:hint="eastAsia" w:ascii="宋体" w:hAnsi="宋体" w:eastAsia="宋体" w:cs="宋体"/>
          <w:szCs w:val="21"/>
          <w:u w:val="single"/>
        </w:rPr>
      </w:pPr>
      <w:r>
        <w:rPr>
          <w:rFonts w:hint="eastAsia" w:ascii="宋体" w:hAnsi="宋体" w:eastAsia="宋体" w:cs="宋体"/>
          <w:szCs w:val="21"/>
        </w:rPr>
        <w:t>地   址：</w:t>
      </w:r>
    </w:p>
    <w:p w14:paraId="2C9981F6">
      <w:pPr>
        <w:adjustRightInd w:val="0"/>
        <w:snapToGrid w:val="0"/>
        <w:spacing w:line="400" w:lineRule="exact"/>
        <w:ind w:firstLine="420"/>
        <w:rPr>
          <w:rFonts w:hint="eastAsia" w:ascii="宋体" w:hAnsi="宋体" w:eastAsia="宋体" w:cs="宋体"/>
          <w:szCs w:val="21"/>
          <w:u w:val="single"/>
        </w:rPr>
      </w:pPr>
      <w:r>
        <w:rPr>
          <w:rFonts w:hint="eastAsia" w:ascii="宋体" w:hAnsi="宋体" w:eastAsia="宋体" w:cs="宋体"/>
          <w:szCs w:val="21"/>
        </w:rPr>
        <w:t>电   话：</w:t>
      </w:r>
    </w:p>
    <w:p w14:paraId="181B7F87">
      <w:pPr>
        <w:adjustRightInd w:val="0"/>
        <w:snapToGrid w:val="0"/>
        <w:spacing w:line="400" w:lineRule="exact"/>
        <w:ind w:firstLine="420"/>
        <w:rPr>
          <w:rFonts w:hint="eastAsia" w:ascii="宋体" w:hAnsi="宋体" w:eastAsia="宋体" w:cs="宋体"/>
          <w:szCs w:val="21"/>
          <w:u w:val="single"/>
        </w:rPr>
      </w:pPr>
      <w:r>
        <w:rPr>
          <w:rFonts w:hint="eastAsia" w:ascii="宋体" w:hAnsi="宋体" w:eastAsia="宋体" w:cs="宋体"/>
          <w:szCs w:val="21"/>
        </w:rPr>
        <w:t>传   真：</w:t>
      </w:r>
    </w:p>
    <w:p w14:paraId="71F82A9E">
      <w:pPr>
        <w:adjustRightInd w:val="0"/>
        <w:snapToGrid w:val="0"/>
        <w:spacing w:line="400" w:lineRule="exact"/>
        <w:ind w:firstLine="420"/>
        <w:rPr>
          <w:rFonts w:hint="eastAsia" w:ascii="宋体" w:hAnsi="宋体" w:eastAsia="宋体" w:cs="宋体"/>
          <w:szCs w:val="21"/>
          <w:u w:val="single"/>
        </w:rPr>
      </w:pPr>
      <w:r>
        <w:rPr>
          <w:rFonts w:hint="eastAsia" w:ascii="宋体" w:hAnsi="宋体" w:eastAsia="宋体" w:cs="宋体"/>
          <w:szCs w:val="21"/>
        </w:rPr>
        <w:t>开户银行：</w:t>
      </w:r>
    </w:p>
    <w:p w14:paraId="5887E1AA">
      <w:pPr>
        <w:adjustRightInd w:val="0"/>
        <w:snapToGrid w:val="0"/>
        <w:spacing w:line="400" w:lineRule="exact"/>
        <w:ind w:firstLine="420"/>
        <w:rPr>
          <w:rFonts w:hint="eastAsia" w:ascii="宋体" w:hAnsi="宋体" w:eastAsia="宋体" w:cs="宋体"/>
          <w:szCs w:val="21"/>
        </w:rPr>
      </w:pPr>
      <w:r>
        <w:rPr>
          <w:rFonts w:hint="eastAsia" w:ascii="宋体" w:hAnsi="宋体" w:eastAsia="宋体" w:cs="宋体"/>
          <w:szCs w:val="21"/>
        </w:rPr>
        <w:t>帐    号：</w:t>
      </w:r>
    </w:p>
    <w:p w14:paraId="6FE910BE">
      <w:pPr>
        <w:widowControl/>
        <w:shd w:val="clear" w:color="auto" w:fill="FFFFFF"/>
        <w:spacing w:line="400" w:lineRule="exact"/>
        <w:ind w:firstLine="420"/>
        <w:rPr>
          <w:rFonts w:hint="eastAsia" w:ascii="宋体" w:hAnsi="宋体" w:cs="宋体"/>
          <w:szCs w:val="21"/>
        </w:rPr>
      </w:pPr>
      <w:r>
        <w:rPr>
          <w:rFonts w:hint="eastAsia" w:ascii="宋体" w:hAnsi="宋体" w:eastAsia="宋体" w:cs="宋体"/>
          <w:szCs w:val="21"/>
        </w:rPr>
        <w:t>供应商授权代表姓名：</w:t>
      </w:r>
      <w:r>
        <w:rPr>
          <w:rFonts w:hint="eastAsia" w:ascii="宋体" w:hAnsi="宋体" w:cs="宋体"/>
          <w:szCs w:val="21"/>
          <w:u w:val="single"/>
        </w:rPr>
        <w:t>                 </w:t>
      </w:r>
      <w:r>
        <w:rPr>
          <w:rFonts w:hint="eastAsia" w:ascii="宋体" w:hAnsi="宋体" w:eastAsia="宋体" w:cs="宋体"/>
          <w:szCs w:val="21"/>
        </w:rPr>
        <w:t xml:space="preserve"> </w:t>
      </w:r>
      <w:r>
        <w:rPr>
          <w:rFonts w:hint="eastAsia" w:ascii="宋体" w:hAnsi="宋体" w:cs="宋体"/>
          <w:szCs w:val="21"/>
        </w:rPr>
        <w:t>（加盖电子公章）</w:t>
      </w:r>
    </w:p>
    <w:p w14:paraId="5B344EFE">
      <w:pPr>
        <w:adjustRightInd w:val="0"/>
        <w:snapToGrid w:val="0"/>
        <w:spacing w:line="400" w:lineRule="exact"/>
        <w:ind w:firstLine="420"/>
        <w:rPr>
          <w:rFonts w:hint="eastAsia" w:ascii="宋体" w:hAnsi="宋体" w:eastAsia="宋体" w:cs="宋体"/>
          <w:szCs w:val="21"/>
        </w:rPr>
      </w:pPr>
      <w:r>
        <w:rPr>
          <w:rFonts w:hint="eastAsia" w:ascii="宋体" w:hAnsi="宋体" w:eastAsia="宋体" w:cs="宋体"/>
          <w:szCs w:val="21"/>
        </w:rPr>
        <w:t>供应商名称（公章）：</w:t>
      </w:r>
    </w:p>
    <w:p w14:paraId="00C75DCA">
      <w:pPr>
        <w:adjustRightInd w:val="0"/>
        <w:snapToGrid w:val="0"/>
        <w:spacing w:line="400" w:lineRule="exact"/>
        <w:ind w:firstLine="420"/>
        <w:rPr>
          <w:rFonts w:hint="eastAsia" w:ascii="宋体" w:hAnsi="宋体" w:eastAsia="宋体" w:cs="宋体"/>
          <w:szCs w:val="21"/>
        </w:rPr>
      </w:pPr>
      <w:r>
        <w:rPr>
          <w:rFonts w:hint="eastAsia" w:ascii="宋体" w:hAnsi="宋体" w:eastAsia="宋体" w:cs="宋体"/>
          <w:szCs w:val="21"/>
        </w:rPr>
        <w:t>日    期：  年  月  日</w:t>
      </w:r>
    </w:p>
    <w:p w14:paraId="7B65B6FE">
      <w:pPr>
        <w:spacing w:line="400" w:lineRule="exact"/>
        <w:rPr>
          <w:rFonts w:ascii="Arial" w:hAnsi="Arial" w:eastAsia="宋体" w:cs="Times New Roman"/>
          <w:b/>
          <w:sz w:val="32"/>
          <w:szCs w:val="20"/>
        </w:rPr>
      </w:pPr>
      <w:r>
        <w:rPr>
          <w:rFonts w:hint="eastAsia" w:ascii="宋体" w:hAnsi="宋体" w:eastAsia="宋体" w:cs="宋体"/>
          <w:lang w:val="zh-CN"/>
        </w:rPr>
        <w:br w:type="page" w:clear="all"/>
      </w:r>
    </w:p>
    <w:p w14:paraId="082A195A">
      <w:pPr>
        <w:widowControl/>
        <w:rPr>
          <w:rFonts w:hint="eastAsia" w:ascii="宋体" w:hAnsi="宋体" w:eastAsia="宋体" w:cs="宋体"/>
        </w:rPr>
      </w:pPr>
    </w:p>
    <w:p w14:paraId="521B4013">
      <w:pPr>
        <w:spacing w:line="360" w:lineRule="auto"/>
        <w:rPr>
          <w:rFonts w:hint="eastAsia" w:ascii="宋体" w:hAnsi="宋体" w:eastAsia="宋体" w:cs="宋体"/>
          <w:b/>
          <w:bCs/>
        </w:rPr>
      </w:pPr>
      <w:r>
        <w:rPr>
          <w:rFonts w:hint="eastAsia" w:ascii="宋体" w:hAnsi="宋体" w:eastAsia="宋体" w:cs="宋体"/>
          <w:b/>
        </w:rPr>
        <w:t>格式</w:t>
      </w:r>
      <w:r>
        <w:rPr>
          <w:rFonts w:hint="eastAsia" w:ascii="宋体" w:hAnsi="宋体" w:eastAsia="宋体" w:cs="宋体"/>
          <w:b/>
          <w:bCs/>
        </w:rPr>
        <w:t>二、法定代表人授权委托书格式</w:t>
      </w:r>
    </w:p>
    <w:p w14:paraId="7A760372">
      <w:pPr>
        <w:spacing w:line="360" w:lineRule="auto"/>
        <w:jc w:val="center"/>
        <w:rPr>
          <w:rFonts w:hint="eastAsia" w:ascii="宋体" w:hAnsi="宋体" w:eastAsia="宋体" w:cs="宋体"/>
          <w:b/>
          <w:sz w:val="24"/>
        </w:rPr>
      </w:pPr>
      <w:bookmarkStart w:id="23" w:name="_Toc26554105"/>
      <w:bookmarkStart w:id="24" w:name="_Toc120614292"/>
      <w:bookmarkStart w:id="25" w:name="_Toc23828485"/>
      <w:bookmarkStart w:id="26" w:name="_Toc513029283"/>
      <w:bookmarkStart w:id="27" w:name="_Toc49090584"/>
      <w:bookmarkStart w:id="28" w:name="_Toc22356585"/>
      <w:r>
        <w:rPr>
          <w:rFonts w:hint="eastAsia" w:ascii="宋体" w:hAnsi="宋体" w:eastAsia="宋体" w:cs="宋体"/>
          <w:b/>
          <w:sz w:val="24"/>
        </w:rPr>
        <w:t>法定代表人授权委托书</w:t>
      </w:r>
    </w:p>
    <w:p w14:paraId="1C6F37DC">
      <w:pPr>
        <w:shd w:val="clear" w:color="auto" w:fill="FFFFFF"/>
        <w:spacing w:line="360" w:lineRule="auto"/>
        <w:rPr>
          <w:rFonts w:hint="eastAsia" w:ascii="宋体" w:hAnsi="宋体" w:eastAsia="宋体" w:cs="宋体"/>
          <w:szCs w:val="21"/>
        </w:rPr>
      </w:pPr>
      <w:r>
        <w:rPr>
          <w:rFonts w:hint="eastAsia" w:ascii="宋体" w:hAnsi="宋体" w:eastAsia="宋体" w:cs="宋体"/>
          <w:szCs w:val="21"/>
        </w:rPr>
        <w:t>致：</w:t>
      </w:r>
      <w:r>
        <w:rPr>
          <w:rFonts w:hint="eastAsia" w:ascii="宋体" w:hAnsi="宋体" w:eastAsia="宋体" w:cs="宋体"/>
          <w:b/>
          <w:szCs w:val="21"/>
          <w:u w:val="single"/>
        </w:rPr>
        <w:t>南京市鼓楼区人民政府宁海路街道办事处</w:t>
      </w:r>
    </w:p>
    <w:p w14:paraId="71BEA7BE">
      <w:pPr>
        <w:shd w:val="clear" w:color="auto" w:fill="FFFFFF"/>
        <w:adjustRightInd w:val="0"/>
        <w:snapToGrid w:val="0"/>
        <w:spacing w:line="500" w:lineRule="exact"/>
        <w:ind w:firstLine="440" w:firstLineChars="200"/>
        <w:rPr>
          <w:rFonts w:hint="eastAsia" w:ascii="宋体" w:hAnsi="宋体" w:eastAsia="宋体" w:cs="宋体"/>
          <w:szCs w:val="21"/>
        </w:rPr>
      </w:pPr>
      <w:r>
        <w:rPr>
          <w:rFonts w:hint="eastAsia" w:ascii="宋体" w:hAnsi="宋体" w:eastAsia="宋体" w:cs="宋体"/>
          <w:szCs w:val="21"/>
        </w:rPr>
        <w:t>本授权书声明：</w:t>
      </w:r>
      <w:r>
        <w:rPr>
          <w:rFonts w:hint="eastAsia" w:ascii="宋体" w:hAnsi="宋体"/>
          <w:szCs w:val="21"/>
          <w:u w:val="single"/>
        </w:rPr>
        <w:t xml:space="preserve">            </w:t>
      </w:r>
      <w:r>
        <w:rPr>
          <w:rFonts w:hint="eastAsia" w:ascii="宋体" w:hAnsi="宋体" w:eastAsia="宋体" w:cs="宋体"/>
          <w:szCs w:val="21"/>
        </w:rPr>
        <w:t xml:space="preserve">（供应商名称）授权 </w:t>
      </w:r>
      <w:r>
        <w:rPr>
          <w:rFonts w:hint="eastAsia" w:ascii="宋体" w:hAnsi="宋体"/>
          <w:szCs w:val="21"/>
          <w:u w:val="single"/>
        </w:rPr>
        <w:t xml:space="preserve">            </w:t>
      </w:r>
      <w:r>
        <w:rPr>
          <w:rFonts w:hint="eastAsia" w:ascii="宋体" w:hAnsi="宋体" w:eastAsia="宋体" w:cs="宋体"/>
          <w:szCs w:val="21"/>
        </w:rPr>
        <w:t>（被授权人姓名）作为我方参加编号为</w:t>
      </w:r>
      <w:r>
        <w:rPr>
          <w:rFonts w:hint="eastAsia" w:ascii="宋体" w:hAnsi="宋体"/>
          <w:szCs w:val="21"/>
          <w:u w:val="single"/>
        </w:rPr>
        <w:t xml:space="preserve">            </w:t>
      </w:r>
      <w:r>
        <w:rPr>
          <w:rFonts w:hint="eastAsia" w:ascii="宋体" w:hAnsi="宋体" w:eastAsia="宋体" w:cs="宋体"/>
          <w:szCs w:val="21"/>
        </w:rPr>
        <w:t xml:space="preserve">  项目采购活动的合法代理人，以本单位名义全权处理一切与该项目采购有关的事务。</w:t>
      </w:r>
    </w:p>
    <w:p w14:paraId="3A362666">
      <w:pPr>
        <w:shd w:val="clear" w:color="auto" w:fill="FFFFFF"/>
        <w:adjustRightInd w:val="0"/>
        <w:snapToGrid w:val="0"/>
        <w:spacing w:line="500" w:lineRule="exact"/>
        <w:ind w:firstLine="440" w:firstLineChars="200"/>
        <w:rPr>
          <w:rFonts w:hint="eastAsia" w:ascii="宋体" w:hAnsi="宋体" w:eastAsia="宋体" w:cs="宋体"/>
          <w:szCs w:val="21"/>
        </w:rPr>
      </w:pPr>
      <w:r>
        <w:rPr>
          <w:rFonts w:hint="eastAsia" w:ascii="宋体" w:hAnsi="宋体" w:eastAsia="宋体" w:cs="宋体"/>
          <w:szCs w:val="21"/>
        </w:rPr>
        <w:t>本授权书于</w:t>
      </w:r>
      <w:r>
        <w:rPr>
          <w:rFonts w:hint="eastAsia" w:ascii="宋体" w:hAnsi="宋体" w:eastAsia="宋体" w:cs="宋体"/>
          <w:szCs w:val="21"/>
          <w:u w:val="single"/>
        </w:rPr>
        <w:t>   </w:t>
      </w:r>
      <w:r>
        <w:rPr>
          <w:rFonts w:hint="eastAsia" w:ascii="宋体" w:hAnsi="宋体" w:eastAsia="宋体" w:cs="宋体"/>
          <w:szCs w:val="21"/>
        </w:rPr>
        <w:t> 年</w:t>
      </w:r>
      <w:r>
        <w:rPr>
          <w:rFonts w:hint="eastAsia" w:ascii="宋体" w:hAnsi="宋体" w:eastAsia="宋体" w:cs="宋体"/>
          <w:szCs w:val="21"/>
          <w:u w:val="single"/>
        </w:rPr>
        <w:t>  </w:t>
      </w:r>
      <w:r>
        <w:rPr>
          <w:rFonts w:hint="eastAsia" w:ascii="宋体" w:hAnsi="宋体" w:eastAsia="宋体" w:cs="宋体"/>
          <w:szCs w:val="21"/>
        </w:rPr>
        <w:t>月</w:t>
      </w:r>
      <w:r>
        <w:rPr>
          <w:rFonts w:hint="eastAsia" w:ascii="宋体" w:hAnsi="宋体" w:eastAsia="宋体" w:cs="宋体"/>
          <w:szCs w:val="21"/>
          <w:u w:val="single"/>
        </w:rPr>
        <w:t>  </w:t>
      </w:r>
      <w:r>
        <w:rPr>
          <w:rFonts w:hint="eastAsia" w:ascii="宋体" w:hAnsi="宋体" w:eastAsia="宋体" w:cs="宋体"/>
          <w:szCs w:val="21"/>
        </w:rPr>
        <w:t>日签字生效，特此声明。</w:t>
      </w:r>
    </w:p>
    <w:p w14:paraId="4A6BF2FE">
      <w:pPr>
        <w:shd w:val="clear" w:color="auto" w:fill="FFFFFF"/>
        <w:adjustRightInd w:val="0"/>
        <w:snapToGrid w:val="0"/>
        <w:spacing w:line="500" w:lineRule="exact"/>
        <w:rPr>
          <w:rFonts w:hint="eastAsia" w:ascii="宋体" w:hAnsi="宋体" w:eastAsia="宋体" w:cs="宋体"/>
          <w:szCs w:val="21"/>
        </w:rPr>
      </w:pPr>
    </w:p>
    <w:p w14:paraId="2A55CF3E">
      <w:pPr>
        <w:shd w:val="clear" w:color="auto" w:fill="FFFFFF"/>
        <w:adjustRightInd w:val="0"/>
        <w:snapToGrid w:val="0"/>
        <w:spacing w:line="500" w:lineRule="exact"/>
        <w:rPr>
          <w:rFonts w:hint="eastAsia" w:ascii="宋体" w:hAnsi="宋体" w:eastAsia="宋体" w:cs="宋体"/>
          <w:szCs w:val="21"/>
        </w:rPr>
      </w:pPr>
      <w:r>
        <w:rPr>
          <w:rFonts w:hint="eastAsia" w:ascii="宋体" w:hAnsi="宋体" w:eastAsia="宋体" w:cs="宋体"/>
          <w:szCs w:val="21"/>
        </w:rPr>
        <w:t>法定代表人签字：</w:t>
      </w:r>
    </w:p>
    <w:p w14:paraId="38FC569D">
      <w:pPr>
        <w:shd w:val="clear" w:color="auto" w:fill="FFFFFF"/>
        <w:adjustRightInd w:val="0"/>
        <w:snapToGrid w:val="0"/>
        <w:spacing w:line="500" w:lineRule="exact"/>
        <w:rPr>
          <w:rFonts w:hint="eastAsia" w:ascii="宋体" w:hAnsi="宋体" w:eastAsia="宋体" w:cs="宋体"/>
          <w:szCs w:val="21"/>
        </w:rPr>
      </w:pPr>
      <w:r>
        <w:rPr>
          <w:rFonts w:hint="eastAsia" w:ascii="宋体" w:hAnsi="宋体" w:eastAsia="宋体" w:cs="宋体"/>
          <w:szCs w:val="21"/>
        </w:rPr>
        <w:t>被授权委托人签字：                   </w:t>
      </w:r>
    </w:p>
    <w:p w14:paraId="43939DC0">
      <w:pPr>
        <w:shd w:val="clear" w:color="auto" w:fill="FFFFFF"/>
        <w:adjustRightInd w:val="0"/>
        <w:snapToGrid w:val="0"/>
        <w:spacing w:line="500" w:lineRule="exact"/>
        <w:rPr>
          <w:rFonts w:hint="eastAsia" w:ascii="宋体" w:hAnsi="宋体" w:eastAsia="宋体" w:cs="宋体"/>
          <w:szCs w:val="21"/>
        </w:rPr>
      </w:pPr>
      <w:r>
        <w:rPr>
          <w:rFonts w:hint="eastAsia" w:ascii="宋体" w:hAnsi="宋体" w:eastAsia="宋体" w:cs="宋体"/>
          <w:szCs w:val="21"/>
        </w:rPr>
        <w:t>供应商名称：              （加盖电子公章）</w:t>
      </w:r>
    </w:p>
    <w:p w14:paraId="1117AAFD">
      <w:pPr>
        <w:shd w:val="clear" w:color="auto" w:fill="FFFFFF"/>
        <w:adjustRightInd w:val="0"/>
        <w:snapToGrid w:val="0"/>
        <w:spacing w:line="500" w:lineRule="exact"/>
        <w:rPr>
          <w:rFonts w:hint="eastAsia" w:ascii="宋体" w:hAnsi="宋体" w:eastAsia="宋体" w:cs="宋体"/>
          <w:szCs w:val="21"/>
        </w:rPr>
      </w:pPr>
      <w:r>
        <w:rPr>
          <w:rFonts w:hint="eastAsia" w:ascii="宋体" w:hAnsi="宋体" w:eastAsia="宋体" w:cs="宋体"/>
          <w:szCs w:val="21"/>
        </w:rPr>
        <w:t>单位地址：</w:t>
      </w:r>
    </w:p>
    <w:p w14:paraId="54077663">
      <w:pPr>
        <w:shd w:val="clear" w:color="auto" w:fill="FFFFFF"/>
        <w:adjustRightInd w:val="0"/>
        <w:snapToGrid w:val="0"/>
        <w:spacing w:line="500" w:lineRule="exact"/>
        <w:rPr>
          <w:rFonts w:hint="eastAsia" w:ascii="宋体" w:hAnsi="宋体" w:eastAsia="宋体" w:cs="宋体"/>
          <w:szCs w:val="21"/>
        </w:rPr>
      </w:pPr>
      <w:r>
        <w:rPr>
          <w:rFonts w:hint="eastAsia" w:ascii="宋体" w:hAnsi="宋体" w:eastAsia="宋体" w:cs="宋体"/>
          <w:szCs w:val="21"/>
        </w:rPr>
        <w:t>日  期：  年  月  日</w:t>
      </w:r>
    </w:p>
    <w:p w14:paraId="3D55A2EF">
      <w:pPr>
        <w:shd w:val="clear" w:color="auto" w:fill="FFFFFF"/>
        <w:adjustRightInd w:val="0"/>
        <w:snapToGrid w:val="0"/>
        <w:spacing w:line="500" w:lineRule="exact"/>
        <w:rPr>
          <w:rFonts w:hint="eastAsia" w:ascii="宋体" w:hAnsi="宋体" w:eastAsia="宋体" w:cs="宋体"/>
          <w:szCs w:val="21"/>
        </w:rPr>
      </w:pPr>
      <w:r>
        <w:rPr>
          <w:rFonts w:hint="eastAsia" w:ascii="宋体" w:hAnsi="宋体" w:eastAsia="宋体" w:cs="宋体"/>
          <w:szCs w:val="21"/>
        </w:rPr>
        <w:t>被授权人身份证复印件：</w:t>
      </w:r>
    </w:p>
    <w:tbl>
      <w:tblPr>
        <w:tblStyle w:val="15"/>
        <w:tblpPr w:leftFromText="180" w:rightFromText="180" w:vertAnchor="text" w:horzAnchor="page" w:tblpX="1721" w:tblpY="613"/>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93"/>
      </w:tblGrid>
      <w:tr w14:paraId="236E01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45" w:hRule="atLeast"/>
        </w:trPr>
        <w:tc>
          <w:tcPr>
            <w:tcW w:w="3693" w:type="dxa"/>
            <w:noWrap/>
            <w:vAlign w:val="center"/>
          </w:tcPr>
          <w:p w14:paraId="2A897580">
            <w:pPr>
              <w:pStyle w:val="30"/>
              <w:spacing w:line="360" w:lineRule="auto"/>
              <w:ind w:left="1260"/>
              <w:jc w:val="both"/>
              <w:rPr>
                <w:rFonts w:hint="eastAsia" w:hAnsi="宋体"/>
                <w:color w:val="auto"/>
                <w:sz w:val="21"/>
                <w:szCs w:val="21"/>
              </w:rPr>
            </w:pPr>
            <w:r>
              <w:rPr>
                <w:rFonts w:hint="eastAsia" w:hAnsi="宋体"/>
                <w:color w:val="auto"/>
                <w:sz w:val="21"/>
                <w:szCs w:val="21"/>
              </w:rPr>
              <w:t>委托代理人</w:t>
            </w:r>
          </w:p>
          <w:p w14:paraId="6718B81A">
            <w:pPr>
              <w:pStyle w:val="30"/>
              <w:spacing w:line="360" w:lineRule="auto"/>
              <w:ind w:left="1260"/>
              <w:jc w:val="both"/>
              <w:rPr>
                <w:rFonts w:hint="eastAsia" w:hAnsi="宋体"/>
                <w:color w:val="auto"/>
                <w:sz w:val="21"/>
                <w:szCs w:val="21"/>
              </w:rPr>
            </w:pPr>
            <w:r>
              <w:rPr>
                <w:rFonts w:hint="eastAsia" w:hAnsi="宋体"/>
                <w:color w:val="auto"/>
                <w:sz w:val="21"/>
                <w:szCs w:val="21"/>
              </w:rPr>
              <w:t>身份证正面</w:t>
            </w:r>
          </w:p>
        </w:tc>
      </w:tr>
      <w:tr w14:paraId="75DB7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55" w:hRule="atLeast"/>
        </w:trPr>
        <w:tc>
          <w:tcPr>
            <w:tcW w:w="3693" w:type="dxa"/>
            <w:noWrap/>
            <w:vAlign w:val="center"/>
          </w:tcPr>
          <w:p w14:paraId="41CD52C7">
            <w:pPr>
              <w:pStyle w:val="30"/>
              <w:spacing w:line="360" w:lineRule="auto"/>
              <w:ind w:left="1260"/>
              <w:jc w:val="both"/>
              <w:rPr>
                <w:rFonts w:hint="eastAsia" w:hAnsi="宋体"/>
                <w:color w:val="auto"/>
                <w:sz w:val="21"/>
                <w:szCs w:val="21"/>
              </w:rPr>
            </w:pPr>
            <w:r>
              <w:rPr>
                <w:rFonts w:hint="eastAsia" w:hAnsi="宋体"/>
                <w:color w:val="auto"/>
                <w:sz w:val="21"/>
                <w:szCs w:val="21"/>
              </w:rPr>
              <w:t>委托代理人</w:t>
            </w:r>
          </w:p>
          <w:p w14:paraId="6802DA57">
            <w:pPr>
              <w:pStyle w:val="30"/>
              <w:spacing w:line="360" w:lineRule="auto"/>
              <w:ind w:left="1260"/>
              <w:jc w:val="both"/>
              <w:rPr>
                <w:rFonts w:hint="eastAsia" w:hAnsi="宋体"/>
                <w:color w:val="auto"/>
                <w:sz w:val="21"/>
                <w:szCs w:val="21"/>
              </w:rPr>
            </w:pPr>
            <w:r>
              <w:rPr>
                <w:rFonts w:hint="eastAsia" w:hAnsi="宋体"/>
                <w:color w:val="auto"/>
                <w:sz w:val="21"/>
                <w:szCs w:val="21"/>
              </w:rPr>
              <w:t>身份证反面</w:t>
            </w:r>
          </w:p>
        </w:tc>
      </w:tr>
    </w:tbl>
    <w:p w14:paraId="1958850A">
      <w:pPr>
        <w:shd w:val="clear" w:color="auto" w:fill="FFFFFF"/>
        <w:spacing w:line="360" w:lineRule="auto"/>
        <w:ind w:firstLine="420"/>
        <w:rPr>
          <w:rFonts w:hint="eastAsia" w:ascii="宋体" w:hAnsi="宋体" w:eastAsia="宋体" w:cs="宋体"/>
        </w:rPr>
      </w:pPr>
      <w:r>
        <w:rPr>
          <w:rFonts w:hint="eastAsia" w:ascii="宋体" w:hAnsi="宋体" w:eastAsia="宋体" w:cs="宋体"/>
        </w:rPr>
        <w:t> </w:t>
      </w:r>
    </w:p>
    <w:p w14:paraId="52B394B4">
      <w:pPr>
        <w:shd w:val="clear" w:color="auto" w:fill="FFFFFF"/>
        <w:spacing w:line="360" w:lineRule="auto"/>
        <w:ind w:firstLine="420"/>
        <w:rPr>
          <w:rFonts w:hint="eastAsia" w:ascii="宋体" w:hAnsi="宋体" w:eastAsia="宋体" w:cs="宋体"/>
        </w:rPr>
      </w:pPr>
    </w:p>
    <w:p w14:paraId="4E5CA624">
      <w:pPr>
        <w:widowControl/>
        <w:rPr>
          <w:rFonts w:hint="eastAsia" w:eastAsia="黑体"/>
          <w:sz w:val="20"/>
        </w:rPr>
      </w:pPr>
      <w:r>
        <w:rPr>
          <w:rFonts w:hint="eastAsia" w:ascii="宋体" w:hAnsi="宋体" w:eastAsia="宋体" w:cs="宋体"/>
        </w:rPr>
        <w:br w:type="page"/>
      </w:r>
      <w:bookmarkStart w:id="29" w:name="_Toc26810"/>
    </w:p>
    <w:bookmarkEnd w:id="23"/>
    <w:bookmarkEnd w:id="24"/>
    <w:bookmarkEnd w:id="25"/>
    <w:bookmarkEnd w:id="26"/>
    <w:bookmarkEnd w:id="27"/>
    <w:bookmarkEnd w:id="28"/>
    <w:bookmarkEnd w:id="29"/>
    <w:p w14:paraId="43EDB57B">
      <w:pPr>
        <w:spacing w:line="360" w:lineRule="auto"/>
        <w:rPr>
          <w:rFonts w:hint="eastAsia" w:ascii="宋体" w:hAnsi="宋体" w:eastAsia="宋体" w:cs="宋体"/>
          <w:b/>
          <w:szCs w:val="21"/>
        </w:rPr>
      </w:pPr>
      <w:r>
        <w:rPr>
          <w:rFonts w:hint="eastAsia" w:ascii="宋体" w:hAnsi="宋体" w:eastAsia="宋体" w:cs="宋体"/>
          <w:b/>
          <w:szCs w:val="21"/>
          <w:lang w:val="en-US" w:eastAsia="zh-CN"/>
        </w:rPr>
        <w:t>格式三</w:t>
      </w:r>
      <w:r>
        <w:rPr>
          <w:rFonts w:hint="eastAsia" w:ascii="宋体" w:hAnsi="宋体" w:eastAsia="宋体" w:cs="宋体"/>
          <w:b/>
          <w:szCs w:val="21"/>
        </w:rPr>
        <w:t>：分项报价表</w:t>
      </w:r>
    </w:p>
    <w:p w14:paraId="1157FE96">
      <w:pPr>
        <w:spacing w:line="360" w:lineRule="auto"/>
        <w:ind w:firstLine="360"/>
        <w:jc w:val="center"/>
        <w:rPr>
          <w:rFonts w:hint="eastAsia" w:ascii="宋体" w:hAnsi="宋体" w:eastAsia="宋体" w:cs="宋体"/>
          <w:sz w:val="24"/>
        </w:rPr>
      </w:pPr>
      <w:r>
        <w:rPr>
          <w:rFonts w:hint="eastAsia" w:ascii="宋体" w:hAnsi="宋体" w:eastAsia="宋体" w:cs="宋体"/>
          <w:b/>
          <w:szCs w:val="21"/>
        </w:rPr>
        <w:t>分项报价表</w:t>
      </w:r>
    </w:p>
    <w:p w14:paraId="77CE7E3B">
      <w:pPr>
        <w:spacing w:line="360" w:lineRule="auto"/>
        <w:ind w:firstLine="360"/>
        <w:jc w:val="center"/>
        <w:rPr>
          <w:rFonts w:hint="eastAsia" w:ascii="宋体" w:hAnsi="宋体" w:eastAsia="宋体" w:cs="宋体"/>
          <w:szCs w:val="21"/>
        </w:rPr>
      </w:pPr>
      <w:r>
        <w:rPr>
          <w:rFonts w:hint="eastAsia" w:ascii="宋体" w:hAnsi="宋体" w:eastAsia="宋体" w:cs="宋体"/>
          <w:szCs w:val="21"/>
        </w:rPr>
        <w:t>（格式自拟）</w:t>
      </w:r>
    </w:p>
    <w:p w14:paraId="47CD910C">
      <w:pPr>
        <w:spacing w:line="360" w:lineRule="auto"/>
        <w:rPr>
          <w:rFonts w:hint="eastAsia" w:ascii="宋体" w:hAnsi="宋体" w:eastAsia="宋体" w:cs="宋体"/>
        </w:rPr>
      </w:pPr>
    </w:p>
    <w:p w14:paraId="34425DB0">
      <w:pPr>
        <w:spacing w:line="360" w:lineRule="auto"/>
        <w:rPr>
          <w:rFonts w:hint="eastAsia" w:ascii="宋体" w:hAnsi="宋体" w:eastAsia="宋体" w:cs="宋体"/>
        </w:rPr>
      </w:pPr>
    </w:p>
    <w:p w14:paraId="71110B17">
      <w:pPr>
        <w:spacing w:line="360" w:lineRule="auto"/>
        <w:rPr>
          <w:rFonts w:hint="eastAsia" w:ascii="宋体" w:hAnsi="宋体" w:eastAsia="宋体" w:cs="宋体"/>
        </w:rPr>
      </w:pPr>
    </w:p>
    <w:p w14:paraId="35E36F9C">
      <w:pPr>
        <w:spacing w:line="360" w:lineRule="auto"/>
        <w:rPr>
          <w:rFonts w:hint="eastAsia" w:ascii="宋体" w:hAnsi="宋体" w:eastAsia="宋体" w:cs="宋体"/>
        </w:rPr>
      </w:pPr>
    </w:p>
    <w:p w14:paraId="713D900E">
      <w:pPr>
        <w:spacing w:line="360" w:lineRule="auto"/>
        <w:rPr>
          <w:rFonts w:hint="eastAsia" w:ascii="宋体" w:hAnsi="宋体" w:eastAsia="宋体" w:cs="宋体"/>
        </w:rPr>
      </w:pPr>
    </w:p>
    <w:p w14:paraId="61CC67DD">
      <w:pPr>
        <w:spacing w:line="360" w:lineRule="auto"/>
        <w:rPr>
          <w:rFonts w:hint="eastAsia" w:ascii="宋体" w:hAnsi="宋体" w:eastAsia="宋体" w:cs="宋体"/>
        </w:rPr>
      </w:pPr>
      <w:r>
        <w:rPr>
          <w:rFonts w:hint="eastAsia" w:ascii="宋体" w:hAnsi="宋体" w:eastAsia="宋体" w:cs="宋体"/>
        </w:rPr>
        <w:t>注：投标供应商的任何错漏、优惠、竞争性报价不得作为减轻责任、减少服务、增加收费、降低质量的理由。</w:t>
      </w:r>
    </w:p>
    <w:p w14:paraId="79B97002">
      <w:pPr>
        <w:spacing w:line="360" w:lineRule="auto"/>
        <w:ind w:firstLine="360"/>
        <w:rPr>
          <w:rFonts w:hint="eastAsia" w:ascii="宋体" w:hAnsi="宋体" w:eastAsia="宋体" w:cs="宋体"/>
          <w:sz w:val="24"/>
        </w:rPr>
      </w:pPr>
    </w:p>
    <w:p w14:paraId="5A0AFE0D">
      <w:pPr>
        <w:spacing w:line="360" w:lineRule="auto"/>
        <w:ind w:firstLine="420"/>
        <w:rPr>
          <w:rFonts w:hint="eastAsia" w:ascii="宋体" w:hAnsi="宋体" w:eastAsia="宋体" w:cs="宋体"/>
        </w:rPr>
      </w:pPr>
    </w:p>
    <w:p w14:paraId="72C12657">
      <w:pPr>
        <w:spacing w:line="360" w:lineRule="auto"/>
        <w:ind w:firstLine="420"/>
        <w:rPr>
          <w:rFonts w:hint="eastAsia" w:ascii="宋体" w:hAnsi="宋体" w:eastAsia="宋体" w:cs="宋体"/>
        </w:rPr>
      </w:pPr>
    </w:p>
    <w:p w14:paraId="76E8CDD7">
      <w:pPr>
        <w:spacing w:line="360" w:lineRule="auto"/>
        <w:ind w:firstLine="360"/>
        <w:rPr>
          <w:rFonts w:hint="eastAsia" w:ascii="宋体" w:hAnsi="宋体" w:eastAsia="宋体" w:cs="宋体"/>
          <w:szCs w:val="21"/>
        </w:rPr>
      </w:pPr>
      <w:r>
        <w:rPr>
          <w:rFonts w:hint="eastAsia" w:ascii="宋体" w:hAnsi="宋体" w:eastAsia="宋体" w:cs="宋体"/>
          <w:szCs w:val="21"/>
        </w:rPr>
        <w:t>供应商名称（加盖CA电子签章）:</w:t>
      </w:r>
    </w:p>
    <w:p w14:paraId="5C2DA338">
      <w:pPr>
        <w:spacing w:line="360" w:lineRule="auto"/>
        <w:ind w:firstLine="360"/>
        <w:rPr>
          <w:rFonts w:hint="eastAsia" w:ascii="宋体" w:hAnsi="宋体" w:eastAsia="宋体" w:cs="宋体"/>
          <w:szCs w:val="21"/>
        </w:rPr>
      </w:pPr>
      <w:r>
        <w:rPr>
          <w:rFonts w:hint="eastAsia" w:ascii="宋体" w:hAnsi="宋体" w:eastAsia="宋体" w:cs="宋体"/>
          <w:szCs w:val="21"/>
        </w:rPr>
        <w:t xml:space="preserve">授权代表（签字）： </w:t>
      </w:r>
    </w:p>
    <w:p w14:paraId="5DDB8DC2">
      <w:pPr>
        <w:pStyle w:val="33"/>
        <w:ind w:firstLine="0"/>
        <w:rPr>
          <w:rFonts w:hint="eastAsia" w:eastAsia="宋体" w:cs="宋体"/>
          <w:b/>
          <w:bCs/>
          <w:sz w:val="21"/>
          <w:szCs w:val="21"/>
        </w:rPr>
      </w:pPr>
      <w:r>
        <w:rPr>
          <w:rFonts w:hint="eastAsia" w:eastAsia="宋体" w:cs="宋体"/>
          <w:b/>
          <w:color w:val="auto"/>
        </w:rPr>
        <w:br w:type="page" w:clear="all"/>
      </w:r>
      <w:r>
        <w:rPr>
          <w:rFonts w:hint="eastAsia" w:eastAsia="宋体" w:cs="宋体"/>
          <w:b/>
          <w:sz w:val="21"/>
          <w:szCs w:val="21"/>
        </w:rPr>
        <w:t>格式</w:t>
      </w:r>
      <w:r>
        <w:rPr>
          <w:rFonts w:hint="eastAsia" w:eastAsia="宋体" w:cs="宋体"/>
          <w:b/>
          <w:bCs/>
          <w:sz w:val="21"/>
          <w:szCs w:val="21"/>
          <w:lang w:val="zh-CN"/>
        </w:rPr>
        <w:t>四、</w:t>
      </w:r>
      <w:r>
        <w:rPr>
          <w:rFonts w:hint="eastAsia" w:eastAsia="宋体" w:cs="宋体"/>
          <w:b/>
          <w:sz w:val="21"/>
          <w:szCs w:val="21"/>
        </w:rPr>
        <w:t>商务条款偏离表</w:t>
      </w:r>
      <w:r>
        <w:rPr>
          <w:rFonts w:hint="eastAsia" w:eastAsia="宋体" w:cs="宋体"/>
          <w:b/>
          <w:bCs/>
          <w:sz w:val="21"/>
          <w:szCs w:val="21"/>
        </w:rPr>
        <w:t>格式</w:t>
      </w:r>
    </w:p>
    <w:p w14:paraId="4ADA3354">
      <w:pPr>
        <w:spacing w:line="360" w:lineRule="auto"/>
        <w:jc w:val="center"/>
        <w:rPr>
          <w:rFonts w:hint="eastAsia" w:ascii="宋体" w:hAnsi="宋体" w:eastAsia="宋体" w:cs="宋体"/>
          <w:b/>
          <w:sz w:val="24"/>
        </w:rPr>
      </w:pPr>
      <w:r>
        <w:rPr>
          <w:rFonts w:hint="eastAsia" w:ascii="宋体" w:hAnsi="宋体" w:eastAsia="宋体" w:cs="宋体"/>
          <w:b/>
          <w:sz w:val="24"/>
        </w:rPr>
        <w:t>商务条款偏离表</w:t>
      </w:r>
    </w:p>
    <w:tbl>
      <w:tblPr>
        <w:tblStyle w:val="15"/>
        <w:tblW w:w="9440" w:type="dxa"/>
        <w:jc w:val="center"/>
        <w:tblLayout w:type="fixed"/>
        <w:tblCellMar>
          <w:top w:w="0" w:type="dxa"/>
          <w:left w:w="0" w:type="dxa"/>
          <w:bottom w:w="0" w:type="dxa"/>
          <w:right w:w="0" w:type="dxa"/>
        </w:tblCellMar>
      </w:tblPr>
      <w:tblGrid>
        <w:gridCol w:w="651"/>
        <w:gridCol w:w="2473"/>
        <w:gridCol w:w="2628"/>
        <w:gridCol w:w="744"/>
        <w:gridCol w:w="1348"/>
        <w:gridCol w:w="1372"/>
        <w:gridCol w:w="224"/>
      </w:tblGrid>
      <w:tr w14:paraId="3018D41A">
        <w:tblPrEx>
          <w:tblCellMar>
            <w:top w:w="0" w:type="dxa"/>
            <w:left w:w="0" w:type="dxa"/>
            <w:bottom w:w="0" w:type="dxa"/>
            <w:right w:w="0" w:type="dxa"/>
          </w:tblCellMar>
        </w:tblPrEx>
        <w:trPr>
          <w:jc w:val="center"/>
        </w:trPr>
        <w:tc>
          <w:tcPr>
            <w:tcW w:w="6496" w:type="dxa"/>
            <w:gridSpan w:val="4"/>
            <w:tcBorders>
              <w:top w:val="nil"/>
              <w:left w:val="nil"/>
              <w:bottom w:val="nil"/>
              <w:right w:val="nil"/>
            </w:tcBorders>
            <w:shd w:val="clear" w:color="000000" w:fill="FFFFFF"/>
            <w:noWrap/>
            <w:tcMar>
              <w:left w:w="0" w:type="dxa"/>
              <w:right w:w="0" w:type="dxa"/>
            </w:tcMar>
            <w:vAlign w:val="center"/>
          </w:tcPr>
          <w:p w14:paraId="2FEFEDEA">
            <w:pPr>
              <w:spacing w:line="360" w:lineRule="auto"/>
              <w:ind w:firstLine="210"/>
              <w:rPr>
                <w:rFonts w:hint="eastAsia" w:ascii="宋体" w:hAnsi="宋体" w:eastAsia="宋体" w:cs="宋体"/>
              </w:rPr>
            </w:pPr>
            <w:r>
              <w:rPr>
                <w:rFonts w:hint="eastAsia" w:ascii="宋体" w:hAnsi="宋体" w:eastAsia="宋体" w:cs="宋体"/>
              </w:rPr>
              <w:t>项目名称：</w:t>
            </w:r>
          </w:p>
        </w:tc>
        <w:tc>
          <w:tcPr>
            <w:tcW w:w="2944" w:type="dxa"/>
            <w:gridSpan w:val="3"/>
            <w:tcBorders>
              <w:top w:val="nil"/>
              <w:left w:val="nil"/>
              <w:bottom w:val="nil"/>
              <w:right w:val="nil"/>
            </w:tcBorders>
            <w:shd w:val="clear" w:color="000000" w:fill="FFFFFF"/>
            <w:noWrap/>
            <w:tcMar>
              <w:left w:w="0" w:type="dxa"/>
              <w:right w:w="0" w:type="dxa"/>
            </w:tcMar>
            <w:vAlign w:val="center"/>
          </w:tcPr>
          <w:p w14:paraId="22870007">
            <w:pPr>
              <w:spacing w:line="360" w:lineRule="auto"/>
              <w:rPr>
                <w:rFonts w:hint="eastAsia" w:ascii="宋体" w:hAnsi="宋体" w:eastAsia="宋体" w:cs="宋体"/>
              </w:rPr>
            </w:pPr>
            <w:r>
              <w:rPr>
                <w:rFonts w:hint="eastAsia" w:ascii="宋体" w:hAnsi="宋体" w:eastAsia="宋体" w:cs="宋体"/>
              </w:rPr>
              <w:t>项目编号：</w:t>
            </w:r>
          </w:p>
        </w:tc>
      </w:tr>
      <w:tr w14:paraId="12940222">
        <w:tblPrEx>
          <w:tblCellMar>
            <w:top w:w="0" w:type="dxa"/>
            <w:left w:w="0" w:type="dxa"/>
            <w:bottom w:w="0" w:type="dxa"/>
            <w:right w:w="0" w:type="dxa"/>
          </w:tblCellMar>
        </w:tblPrEx>
        <w:trPr>
          <w:gridAfter w:val="1"/>
          <w:wAfter w:w="224" w:type="dxa"/>
          <w:trHeight w:val="567"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438DAED4">
            <w:pPr>
              <w:adjustRightInd w:val="0"/>
              <w:snapToGrid w:val="0"/>
              <w:spacing w:line="400" w:lineRule="exact"/>
              <w:jc w:val="center"/>
              <w:rPr>
                <w:rFonts w:hint="eastAsia" w:ascii="宋体" w:hAnsi="宋体" w:eastAsia="宋体" w:cs="宋体"/>
                <w:b/>
                <w:bCs/>
              </w:rPr>
            </w:pPr>
            <w:r>
              <w:rPr>
                <w:rFonts w:hint="eastAsia"/>
              </w:rPr>
              <w:t>序号</w:t>
            </w:r>
          </w:p>
        </w:tc>
        <w:tc>
          <w:tcPr>
            <w:tcW w:w="2473"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2D78DC80">
            <w:pPr>
              <w:adjustRightInd w:val="0"/>
              <w:snapToGrid w:val="0"/>
              <w:spacing w:line="400" w:lineRule="exact"/>
              <w:jc w:val="center"/>
              <w:rPr>
                <w:rFonts w:hint="eastAsia" w:ascii="宋体" w:hAnsi="宋体" w:eastAsia="宋体" w:cs="宋体"/>
                <w:b/>
                <w:bCs/>
              </w:rPr>
            </w:pPr>
            <w:r>
              <w:rPr>
                <w:rFonts w:hint="eastAsia"/>
              </w:rPr>
              <w:t>磋商文件条目号</w:t>
            </w:r>
          </w:p>
        </w:tc>
        <w:tc>
          <w:tcPr>
            <w:tcW w:w="2628"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10AFDA0B">
            <w:pPr>
              <w:adjustRightInd w:val="0"/>
              <w:snapToGrid w:val="0"/>
              <w:spacing w:line="400" w:lineRule="exact"/>
              <w:jc w:val="center"/>
              <w:rPr>
                <w:rFonts w:hint="eastAsia" w:ascii="宋体" w:hAnsi="宋体" w:eastAsia="宋体" w:cs="宋体"/>
                <w:b/>
                <w:bCs/>
              </w:rPr>
            </w:pPr>
            <w:r>
              <w:rPr>
                <w:rFonts w:hint="eastAsia"/>
              </w:rPr>
              <w:t>磋商文件要求的商务条款</w:t>
            </w:r>
          </w:p>
        </w:tc>
        <w:tc>
          <w:tcPr>
            <w:tcW w:w="2092" w:type="dxa"/>
            <w:gridSpan w:val="2"/>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454C8CAC">
            <w:pPr>
              <w:adjustRightInd w:val="0"/>
              <w:snapToGrid w:val="0"/>
              <w:spacing w:line="400" w:lineRule="exact"/>
              <w:jc w:val="center"/>
              <w:rPr>
                <w:rFonts w:hint="eastAsia" w:ascii="宋体" w:hAnsi="宋体" w:eastAsia="宋体" w:cs="宋体"/>
                <w:b/>
                <w:bCs/>
              </w:rPr>
            </w:pPr>
            <w:r>
              <w:rPr>
                <w:rFonts w:hint="eastAsia"/>
              </w:rPr>
              <w:t>投标响应</w:t>
            </w:r>
          </w:p>
        </w:tc>
        <w:tc>
          <w:tcPr>
            <w:tcW w:w="1372"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24BD7090">
            <w:pPr>
              <w:adjustRightInd w:val="0"/>
              <w:snapToGrid w:val="0"/>
              <w:spacing w:line="400" w:lineRule="exact"/>
              <w:jc w:val="center"/>
              <w:rPr>
                <w:rFonts w:hint="eastAsia" w:ascii="宋体" w:hAnsi="宋体" w:eastAsia="宋体" w:cs="宋体"/>
                <w:b/>
                <w:bCs/>
              </w:rPr>
            </w:pPr>
            <w:r>
              <w:rPr>
                <w:rFonts w:hint="eastAsia"/>
              </w:rPr>
              <w:t>偏离</w:t>
            </w:r>
          </w:p>
        </w:tc>
      </w:tr>
      <w:tr w14:paraId="1F48C412">
        <w:tblPrEx>
          <w:tblCellMar>
            <w:top w:w="0" w:type="dxa"/>
            <w:left w:w="0" w:type="dxa"/>
            <w:bottom w:w="0" w:type="dxa"/>
            <w:right w:w="0" w:type="dxa"/>
          </w:tblCellMar>
        </w:tblPrEx>
        <w:trPr>
          <w:gridAfter w:val="1"/>
          <w:wAfter w:w="224" w:type="dxa"/>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53228035">
            <w:pPr>
              <w:spacing w:line="360" w:lineRule="auto"/>
              <w:jc w:val="center"/>
              <w:rPr>
                <w:rFonts w:hint="eastAsia" w:ascii="宋体" w:hAnsi="宋体" w:eastAsia="宋体" w:cs="宋体"/>
              </w:rPr>
            </w:pPr>
          </w:p>
        </w:tc>
        <w:tc>
          <w:tcPr>
            <w:tcW w:w="2473"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6D9D5162">
            <w:pPr>
              <w:spacing w:line="360" w:lineRule="auto"/>
              <w:jc w:val="center"/>
              <w:rPr>
                <w:rFonts w:hint="eastAsia" w:ascii="宋体" w:hAnsi="宋体" w:eastAsia="宋体" w:cs="宋体"/>
              </w:rPr>
            </w:pPr>
          </w:p>
        </w:tc>
        <w:tc>
          <w:tcPr>
            <w:tcW w:w="2628"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47481E87">
            <w:pPr>
              <w:spacing w:line="360" w:lineRule="auto"/>
              <w:jc w:val="center"/>
              <w:rPr>
                <w:rFonts w:hint="eastAsia" w:ascii="宋体" w:hAnsi="宋体" w:eastAsia="宋体" w:cs="宋体"/>
              </w:rPr>
            </w:pPr>
          </w:p>
        </w:tc>
        <w:tc>
          <w:tcPr>
            <w:tcW w:w="2092" w:type="dxa"/>
            <w:gridSpan w:val="2"/>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34C7F9AF">
            <w:pPr>
              <w:spacing w:line="360" w:lineRule="auto"/>
              <w:jc w:val="center"/>
              <w:rPr>
                <w:rFonts w:hint="eastAsia" w:ascii="宋体" w:hAnsi="宋体" w:eastAsia="宋体" w:cs="宋体"/>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76C283D7">
            <w:pPr>
              <w:spacing w:line="360" w:lineRule="auto"/>
              <w:jc w:val="center"/>
              <w:rPr>
                <w:rFonts w:hint="eastAsia" w:ascii="宋体" w:hAnsi="宋体" w:eastAsia="宋体" w:cs="宋体"/>
              </w:rPr>
            </w:pPr>
          </w:p>
        </w:tc>
      </w:tr>
      <w:tr w14:paraId="34A822B3">
        <w:tblPrEx>
          <w:tblCellMar>
            <w:top w:w="0" w:type="dxa"/>
            <w:left w:w="0" w:type="dxa"/>
            <w:bottom w:w="0" w:type="dxa"/>
            <w:right w:w="0" w:type="dxa"/>
          </w:tblCellMar>
        </w:tblPrEx>
        <w:trPr>
          <w:gridAfter w:val="1"/>
          <w:wAfter w:w="224" w:type="dxa"/>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4596AED8">
            <w:pPr>
              <w:spacing w:line="360" w:lineRule="auto"/>
              <w:jc w:val="center"/>
              <w:rPr>
                <w:rFonts w:hint="eastAsia" w:ascii="宋体" w:hAnsi="宋体" w:eastAsia="宋体" w:cs="宋体"/>
              </w:rPr>
            </w:pPr>
          </w:p>
        </w:tc>
        <w:tc>
          <w:tcPr>
            <w:tcW w:w="2473"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40BE792C">
            <w:pPr>
              <w:spacing w:line="360" w:lineRule="auto"/>
              <w:jc w:val="center"/>
              <w:rPr>
                <w:rFonts w:hint="eastAsia" w:ascii="宋体" w:hAnsi="宋体" w:eastAsia="宋体" w:cs="宋体"/>
              </w:rPr>
            </w:pPr>
          </w:p>
        </w:tc>
        <w:tc>
          <w:tcPr>
            <w:tcW w:w="2628"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663B6B9E">
            <w:pPr>
              <w:spacing w:line="360" w:lineRule="auto"/>
              <w:jc w:val="center"/>
              <w:rPr>
                <w:rFonts w:hint="eastAsia" w:ascii="宋体" w:hAnsi="宋体" w:eastAsia="宋体" w:cs="宋体"/>
              </w:rPr>
            </w:pPr>
          </w:p>
        </w:tc>
        <w:tc>
          <w:tcPr>
            <w:tcW w:w="2092" w:type="dxa"/>
            <w:gridSpan w:val="2"/>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109C760D">
            <w:pPr>
              <w:spacing w:line="360" w:lineRule="auto"/>
              <w:jc w:val="center"/>
              <w:rPr>
                <w:rFonts w:hint="eastAsia" w:ascii="宋体" w:hAnsi="宋体" w:eastAsia="宋体" w:cs="宋体"/>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5D69888B">
            <w:pPr>
              <w:spacing w:line="360" w:lineRule="auto"/>
              <w:jc w:val="center"/>
              <w:rPr>
                <w:rFonts w:hint="eastAsia" w:ascii="宋体" w:hAnsi="宋体" w:eastAsia="宋体" w:cs="宋体"/>
              </w:rPr>
            </w:pPr>
          </w:p>
        </w:tc>
      </w:tr>
      <w:tr w14:paraId="5970F021">
        <w:tblPrEx>
          <w:tblCellMar>
            <w:top w:w="0" w:type="dxa"/>
            <w:left w:w="0" w:type="dxa"/>
            <w:bottom w:w="0" w:type="dxa"/>
            <w:right w:w="0" w:type="dxa"/>
          </w:tblCellMar>
        </w:tblPrEx>
        <w:trPr>
          <w:gridAfter w:val="1"/>
          <w:wAfter w:w="224" w:type="dxa"/>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3147FD94">
            <w:pPr>
              <w:spacing w:line="360" w:lineRule="auto"/>
              <w:jc w:val="center"/>
              <w:rPr>
                <w:rFonts w:hint="eastAsia" w:ascii="宋体" w:hAnsi="宋体" w:eastAsia="宋体" w:cs="宋体"/>
              </w:rPr>
            </w:pPr>
          </w:p>
        </w:tc>
        <w:tc>
          <w:tcPr>
            <w:tcW w:w="2473"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31D7D45C">
            <w:pPr>
              <w:spacing w:line="360" w:lineRule="auto"/>
              <w:jc w:val="center"/>
              <w:rPr>
                <w:rFonts w:hint="eastAsia" w:ascii="宋体" w:hAnsi="宋体" w:eastAsia="宋体" w:cs="宋体"/>
              </w:rPr>
            </w:pPr>
          </w:p>
        </w:tc>
        <w:tc>
          <w:tcPr>
            <w:tcW w:w="2628"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3FFA8CBD">
            <w:pPr>
              <w:spacing w:line="360" w:lineRule="auto"/>
              <w:jc w:val="center"/>
              <w:rPr>
                <w:rFonts w:hint="eastAsia" w:ascii="宋体" w:hAnsi="宋体" w:eastAsia="宋体" w:cs="宋体"/>
              </w:rPr>
            </w:pPr>
          </w:p>
        </w:tc>
        <w:tc>
          <w:tcPr>
            <w:tcW w:w="2092" w:type="dxa"/>
            <w:gridSpan w:val="2"/>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09F5F4CC">
            <w:pPr>
              <w:spacing w:line="360" w:lineRule="auto"/>
              <w:jc w:val="center"/>
              <w:rPr>
                <w:rFonts w:hint="eastAsia" w:ascii="宋体" w:hAnsi="宋体" w:eastAsia="宋体" w:cs="宋体"/>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3BBCEA2F">
            <w:pPr>
              <w:spacing w:line="360" w:lineRule="auto"/>
              <w:jc w:val="center"/>
              <w:rPr>
                <w:rFonts w:hint="eastAsia" w:ascii="宋体" w:hAnsi="宋体" w:eastAsia="宋体" w:cs="宋体"/>
              </w:rPr>
            </w:pPr>
          </w:p>
        </w:tc>
      </w:tr>
      <w:tr w14:paraId="36020819">
        <w:tblPrEx>
          <w:tblCellMar>
            <w:top w:w="0" w:type="dxa"/>
            <w:left w:w="0" w:type="dxa"/>
            <w:bottom w:w="0" w:type="dxa"/>
            <w:right w:w="0" w:type="dxa"/>
          </w:tblCellMar>
        </w:tblPrEx>
        <w:trPr>
          <w:gridAfter w:val="1"/>
          <w:wAfter w:w="224" w:type="dxa"/>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5CB900C5">
            <w:pPr>
              <w:spacing w:line="360" w:lineRule="auto"/>
              <w:jc w:val="center"/>
              <w:rPr>
                <w:rFonts w:hint="eastAsia" w:ascii="宋体" w:hAnsi="宋体" w:eastAsia="宋体" w:cs="宋体"/>
              </w:rPr>
            </w:pPr>
          </w:p>
        </w:tc>
        <w:tc>
          <w:tcPr>
            <w:tcW w:w="2473"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405F7D27">
            <w:pPr>
              <w:spacing w:line="360" w:lineRule="auto"/>
              <w:jc w:val="center"/>
              <w:rPr>
                <w:rFonts w:hint="eastAsia" w:ascii="宋体" w:hAnsi="宋体" w:eastAsia="宋体" w:cs="宋体"/>
              </w:rPr>
            </w:pPr>
          </w:p>
        </w:tc>
        <w:tc>
          <w:tcPr>
            <w:tcW w:w="2628"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2A51171D">
            <w:pPr>
              <w:spacing w:line="360" w:lineRule="auto"/>
              <w:jc w:val="center"/>
              <w:rPr>
                <w:rFonts w:hint="eastAsia" w:ascii="宋体" w:hAnsi="宋体" w:eastAsia="宋体" w:cs="宋体"/>
              </w:rPr>
            </w:pPr>
          </w:p>
        </w:tc>
        <w:tc>
          <w:tcPr>
            <w:tcW w:w="2092" w:type="dxa"/>
            <w:gridSpan w:val="2"/>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03F07421">
            <w:pPr>
              <w:spacing w:line="360" w:lineRule="auto"/>
              <w:jc w:val="center"/>
              <w:rPr>
                <w:rFonts w:hint="eastAsia" w:ascii="宋体" w:hAnsi="宋体" w:eastAsia="宋体" w:cs="宋体"/>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3AA3B921">
            <w:pPr>
              <w:spacing w:line="360" w:lineRule="auto"/>
              <w:jc w:val="center"/>
              <w:rPr>
                <w:rFonts w:hint="eastAsia" w:ascii="宋体" w:hAnsi="宋体" w:eastAsia="宋体" w:cs="宋体"/>
              </w:rPr>
            </w:pPr>
          </w:p>
        </w:tc>
      </w:tr>
    </w:tbl>
    <w:p w14:paraId="68D7A878">
      <w:pPr>
        <w:spacing w:line="360" w:lineRule="auto"/>
        <w:rPr>
          <w:rFonts w:hint="eastAsia" w:ascii="宋体" w:hAnsi="宋体" w:eastAsia="宋体" w:cs="宋体"/>
        </w:rPr>
      </w:pPr>
      <w:r>
        <w:rPr>
          <w:rFonts w:hint="eastAsia" w:ascii="宋体" w:hAnsi="宋体" w:eastAsia="宋体" w:cs="宋体"/>
        </w:rPr>
        <w:t>说明：如果行数不够，请自行增加。</w:t>
      </w:r>
    </w:p>
    <w:p w14:paraId="3466F8D3">
      <w:pPr>
        <w:shd w:val="clear" w:color="auto" w:fill="FFFFFF"/>
        <w:spacing w:line="360" w:lineRule="auto"/>
        <w:rPr>
          <w:rFonts w:hint="eastAsia" w:ascii="宋体" w:hAnsi="宋体" w:eastAsia="宋体" w:cs="宋体"/>
        </w:rPr>
      </w:pPr>
    </w:p>
    <w:p w14:paraId="6D6474B1">
      <w:pPr>
        <w:shd w:val="clear" w:color="auto" w:fill="FFFFFF"/>
        <w:spacing w:line="360" w:lineRule="auto"/>
        <w:rPr>
          <w:rFonts w:hint="eastAsia" w:ascii="宋体" w:hAnsi="宋体" w:eastAsia="宋体" w:cs="宋体"/>
        </w:rPr>
      </w:pPr>
    </w:p>
    <w:p w14:paraId="41DD936D">
      <w:pPr>
        <w:shd w:val="clear" w:color="auto" w:fill="FFFFFF"/>
        <w:spacing w:line="360" w:lineRule="auto"/>
        <w:rPr>
          <w:rFonts w:hint="eastAsia" w:ascii="宋体" w:hAnsi="宋体" w:eastAsia="宋体" w:cs="宋体"/>
        </w:rPr>
      </w:pPr>
      <w:r>
        <w:rPr>
          <w:rFonts w:hint="eastAsia" w:ascii="宋体" w:hAnsi="宋体" w:eastAsia="宋体" w:cs="宋体"/>
        </w:rPr>
        <w:t>供应商名称（加盖CA电子签章）:</w:t>
      </w:r>
      <w:r>
        <w:rPr>
          <w:rFonts w:hint="eastAsia" w:ascii="宋体" w:hAnsi="宋体" w:eastAsia="宋体" w:cs="宋体"/>
          <w:u w:val="single"/>
        </w:rPr>
        <w:t>                 </w:t>
      </w:r>
    </w:p>
    <w:p w14:paraId="6C6D9071">
      <w:pPr>
        <w:shd w:val="clear" w:color="auto" w:fill="FFFFFF"/>
        <w:spacing w:line="360" w:lineRule="auto"/>
        <w:rPr>
          <w:rFonts w:hint="eastAsia" w:ascii="宋体" w:hAnsi="宋体" w:eastAsia="宋体" w:cs="宋体"/>
          <w:u w:val="single"/>
        </w:rPr>
      </w:pPr>
      <w:r>
        <w:rPr>
          <w:rFonts w:hint="eastAsia" w:ascii="宋体" w:hAnsi="宋体" w:eastAsia="宋体" w:cs="宋体"/>
        </w:rPr>
        <w:t>授权代表（签字）：</w:t>
      </w:r>
      <w:r>
        <w:rPr>
          <w:rFonts w:hint="eastAsia" w:ascii="宋体" w:hAnsi="宋体" w:eastAsia="宋体" w:cs="宋体"/>
          <w:u w:val="single"/>
        </w:rPr>
        <w:t>                      </w:t>
      </w:r>
    </w:p>
    <w:p w14:paraId="424B22B5">
      <w:pPr>
        <w:shd w:val="clear" w:color="auto" w:fill="FFFFFF"/>
        <w:spacing w:line="360" w:lineRule="auto"/>
        <w:rPr>
          <w:rFonts w:hint="eastAsia" w:ascii="宋体" w:hAnsi="宋体" w:eastAsia="宋体" w:cs="宋体"/>
        </w:rPr>
      </w:pPr>
      <w:r>
        <w:rPr>
          <w:rFonts w:hint="eastAsia" w:ascii="宋体" w:hAnsi="宋体" w:eastAsia="宋体" w:cs="宋体"/>
        </w:rPr>
        <w:t>日            期：          年    月    日</w:t>
      </w:r>
    </w:p>
    <w:p w14:paraId="191ED8D6">
      <w:pPr>
        <w:spacing w:line="360" w:lineRule="auto"/>
        <w:rPr>
          <w:rFonts w:hint="eastAsia" w:ascii="宋体" w:hAnsi="宋体" w:eastAsia="宋体" w:cs="宋体"/>
          <w:b/>
        </w:rPr>
        <w:sectPr>
          <w:pgSz w:w="11906" w:h="16838"/>
          <w:pgMar w:top="1440" w:right="1800" w:bottom="1440" w:left="1800" w:header="851" w:footer="992" w:gutter="0"/>
          <w:pgNumType w:fmt="decimal"/>
          <w:cols w:space="425" w:num="1"/>
          <w:docGrid w:type="lines" w:linePitch="312" w:charSpace="0"/>
        </w:sectPr>
      </w:pPr>
    </w:p>
    <w:p w14:paraId="48555B4F">
      <w:pPr>
        <w:spacing w:line="360" w:lineRule="auto"/>
        <w:rPr>
          <w:rFonts w:hint="eastAsia" w:ascii="宋体" w:hAnsi="宋体" w:eastAsia="宋体" w:cs="宋体"/>
          <w:b/>
          <w:bCs/>
        </w:rPr>
      </w:pPr>
      <w:r>
        <w:rPr>
          <w:rFonts w:hint="eastAsia" w:ascii="宋体" w:hAnsi="宋体" w:eastAsia="宋体" w:cs="宋体"/>
          <w:b/>
        </w:rPr>
        <w:t>格式</w:t>
      </w:r>
      <w:r>
        <w:rPr>
          <w:rFonts w:hint="eastAsia" w:ascii="宋体" w:hAnsi="宋体" w:eastAsia="宋体" w:cs="宋体"/>
          <w:b/>
          <w:bCs/>
          <w:lang w:val="zh-CN"/>
        </w:rPr>
        <w:t>五、</w:t>
      </w:r>
      <w:r>
        <w:rPr>
          <w:rFonts w:hint="eastAsia" w:ascii="宋体" w:hAnsi="宋体" w:eastAsia="宋体" w:cs="宋体"/>
          <w:b/>
        </w:rPr>
        <w:t>技术条款偏离表</w:t>
      </w:r>
      <w:r>
        <w:rPr>
          <w:rFonts w:hint="eastAsia" w:ascii="宋体" w:hAnsi="宋体" w:eastAsia="宋体" w:cs="宋体"/>
          <w:b/>
          <w:bCs/>
        </w:rPr>
        <w:t>格式</w:t>
      </w:r>
    </w:p>
    <w:p w14:paraId="0D9CB667">
      <w:pPr>
        <w:spacing w:line="360" w:lineRule="auto"/>
        <w:jc w:val="center"/>
        <w:rPr>
          <w:rFonts w:hint="eastAsia" w:ascii="宋体" w:hAnsi="宋体" w:eastAsia="宋体" w:cs="宋体"/>
          <w:b/>
          <w:sz w:val="24"/>
        </w:rPr>
      </w:pPr>
      <w:r>
        <w:rPr>
          <w:rFonts w:hint="eastAsia" w:ascii="宋体" w:hAnsi="宋体" w:eastAsia="宋体" w:cs="宋体"/>
          <w:b/>
          <w:sz w:val="24"/>
        </w:rPr>
        <w:t>技术条款偏离表</w:t>
      </w:r>
    </w:p>
    <w:tbl>
      <w:tblPr>
        <w:tblStyle w:val="15"/>
        <w:tblW w:w="0" w:type="auto"/>
        <w:jc w:val="center"/>
        <w:tblLayout w:type="fixed"/>
        <w:tblCellMar>
          <w:top w:w="0" w:type="dxa"/>
          <w:left w:w="0" w:type="dxa"/>
          <w:bottom w:w="0" w:type="dxa"/>
          <w:right w:w="0" w:type="dxa"/>
        </w:tblCellMar>
      </w:tblPr>
      <w:tblGrid>
        <w:gridCol w:w="651"/>
        <w:gridCol w:w="2473"/>
        <w:gridCol w:w="2628"/>
        <w:gridCol w:w="744"/>
        <w:gridCol w:w="1348"/>
        <w:gridCol w:w="1372"/>
        <w:gridCol w:w="224"/>
      </w:tblGrid>
      <w:tr w14:paraId="5440908F">
        <w:tblPrEx>
          <w:tblCellMar>
            <w:top w:w="0" w:type="dxa"/>
            <w:left w:w="0" w:type="dxa"/>
            <w:bottom w:w="0" w:type="dxa"/>
            <w:right w:w="0" w:type="dxa"/>
          </w:tblCellMar>
        </w:tblPrEx>
        <w:trPr>
          <w:jc w:val="center"/>
        </w:trPr>
        <w:tc>
          <w:tcPr>
            <w:tcW w:w="6496" w:type="dxa"/>
            <w:gridSpan w:val="4"/>
            <w:tcBorders>
              <w:top w:val="nil"/>
              <w:left w:val="nil"/>
              <w:bottom w:val="nil"/>
              <w:right w:val="nil"/>
            </w:tcBorders>
            <w:shd w:val="clear" w:color="000000" w:fill="FFFFFF"/>
            <w:noWrap/>
            <w:tcMar>
              <w:left w:w="0" w:type="dxa"/>
              <w:right w:w="0" w:type="dxa"/>
            </w:tcMar>
            <w:vAlign w:val="center"/>
          </w:tcPr>
          <w:p w14:paraId="500E3295">
            <w:pPr>
              <w:spacing w:line="360" w:lineRule="auto"/>
              <w:ind w:firstLine="210"/>
              <w:rPr>
                <w:rFonts w:hint="eastAsia" w:ascii="宋体" w:hAnsi="宋体" w:eastAsia="宋体" w:cs="宋体"/>
              </w:rPr>
            </w:pPr>
            <w:r>
              <w:rPr>
                <w:rFonts w:hint="eastAsia" w:ascii="宋体" w:hAnsi="宋体" w:eastAsia="宋体" w:cs="宋体"/>
              </w:rPr>
              <w:t>项目名称：</w:t>
            </w:r>
          </w:p>
        </w:tc>
        <w:tc>
          <w:tcPr>
            <w:tcW w:w="2944" w:type="dxa"/>
            <w:gridSpan w:val="3"/>
            <w:tcBorders>
              <w:top w:val="nil"/>
              <w:left w:val="nil"/>
              <w:bottom w:val="nil"/>
              <w:right w:val="nil"/>
            </w:tcBorders>
            <w:shd w:val="clear" w:color="000000" w:fill="FFFFFF"/>
            <w:noWrap/>
            <w:tcMar>
              <w:left w:w="0" w:type="dxa"/>
              <w:right w:w="0" w:type="dxa"/>
            </w:tcMar>
            <w:vAlign w:val="center"/>
          </w:tcPr>
          <w:p w14:paraId="4BB75B90">
            <w:pPr>
              <w:spacing w:line="360" w:lineRule="auto"/>
              <w:rPr>
                <w:rFonts w:hint="eastAsia" w:ascii="宋体" w:hAnsi="宋体" w:eastAsia="宋体" w:cs="宋体"/>
              </w:rPr>
            </w:pPr>
            <w:r>
              <w:rPr>
                <w:rFonts w:hint="eastAsia" w:ascii="宋体" w:hAnsi="宋体" w:eastAsia="宋体" w:cs="宋体"/>
              </w:rPr>
              <w:t>项目编号：</w:t>
            </w:r>
          </w:p>
        </w:tc>
      </w:tr>
      <w:tr w14:paraId="6B105922">
        <w:tblPrEx>
          <w:tblCellMar>
            <w:top w:w="0" w:type="dxa"/>
            <w:left w:w="0" w:type="dxa"/>
            <w:bottom w:w="0" w:type="dxa"/>
            <w:right w:w="0" w:type="dxa"/>
          </w:tblCellMar>
        </w:tblPrEx>
        <w:trPr>
          <w:gridAfter w:val="1"/>
          <w:wAfter w:w="224" w:type="dxa"/>
          <w:trHeight w:val="567"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4BF69158">
            <w:pPr>
              <w:adjustRightInd w:val="0"/>
              <w:snapToGrid w:val="0"/>
              <w:spacing w:line="400" w:lineRule="exact"/>
              <w:jc w:val="center"/>
              <w:rPr>
                <w:rFonts w:hint="eastAsia" w:ascii="宋体" w:hAnsi="宋体" w:eastAsia="宋体" w:cs="宋体"/>
                <w:b/>
                <w:bCs/>
              </w:rPr>
            </w:pPr>
            <w:r>
              <w:rPr>
                <w:rFonts w:hint="eastAsia"/>
              </w:rPr>
              <w:t>序号</w:t>
            </w:r>
          </w:p>
        </w:tc>
        <w:tc>
          <w:tcPr>
            <w:tcW w:w="2473"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4D32BD2D">
            <w:pPr>
              <w:adjustRightInd w:val="0"/>
              <w:snapToGrid w:val="0"/>
              <w:spacing w:line="400" w:lineRule="exact"/>
              <w:jc w:val="center"/>
              <w:rPr>
                <w:rFonts w:hint="eastAsia" w:ascii="宋体" w:hAnsi="宋体" w:eastAsia="宋体" w:cs="宋体"/>
                <w:b/>
                <w:bCs/>
              </w:rPr>
            </w:pPr>
            <w:r>
              <w:rPr>
                <w:rFonts w:hint="eastAsia"/>
              </w:rPr>
              <w:t>磋商文件条目号</w:t>
            </w:r>
          </w:p>
        </w:tc>
        <w:tc>
          <w:tcPr>
            <w:tcW w:w="2628"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2E9049E1">
            <w:pPr>
              <w:adjustRightInd w:val="0"/>
              <w:snapToGrid w:val="0"/>
              <w:spacing w:line="400" w:lineRule="exact"/>
              <w:jc w:val="center"/>
              <w:rPr>
                <w:rFonts w:hint="eastAsia" w:ascii="宋体" w:hAnsi="宋体" w:eastAsia="宋体" w:cs="宋体"/>
                <w:b/>
                <w:bCs/>
              </w:rPr>
            </w:pPr>
            <w:r>
              <w:rPr>
                <w:rFonts w:hint="eastAsia"/>
              </w:rPr>
              <w:t>磋商文件要求的技术条款</w:t>
            </w:r>
          </w:p>
        </w:tc>
        <w:tc>
          <w:tcPr>
            <w:tcW w:w="2092" w:type="dxa"/>
            <w:gridSpan w:val="2"/>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706F111B">
            <w:pPr>
              <w:adjustRightInd w:val="0"/>
              <w:snapToGrid w:val="0"/>
              <w:spacing w:line="400" w:lineRule="exact"/>
              <w:jc w:val="center"/>
              <w:rPr>
                <w:rFonts w:hint="eastAsia" w:ascii="宋体" w:hAnsi="宋体" w:eastAsia="宋体" w:cs="宋体"/>
                <w:b/>
                <w:bCs/>
              </w:rPr>
            </w:pPr>
            <w:r>
              <w:rPr>
                <w:rFonts w:hint="eastAsia"/>
              </w:rPr>
              <w:t>投标响应</w:t>
            </w:r>
          </w:p>
        </w:tc>
        <w:tc>
          <w:tcPr>
            <w:tcW w:w="1372"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6FF026E0">
            <w:pPr>
              <w:adjustRightInd w:val="0"/>
              <w:snapToGrid w:val="0"/>
              <w:spacing w:line="400" w:lineRule="exact"/>
              <w:jc w:val="center"/>
              <w:rPr>
                <w:rFonts w:hint="eastAsia" w:ascii="宋体" w:hAnsi="宋体" w:eastAsia="宋体" w:cs="宋体"/>
                <w:b/>
                <w:bCs/>
              </w:rPr>
            </w:pPr>
            <w:r>
              <w:rPr>
                <w:rFonts w:hint="eastAsia"/>
              </w:rPr>
              <w:t>偏离</w:t>
            </w:r>
          </w:p>
        </w:tc>
      </w:tr>
      <w:tr w14:paraId="7F537AF7">
        <w:tblPrEx>
          <w:tblCellMar>
            <w:top w:w="0" w:type="dxa"/>
            <w:left w:w="0" w:type="dxa"/>
            <w:bottom w:w="0" w:type="dxa"/>
            <w:right w:w="0" w:type="dxa"/>
          </w:tblCellMar>
        </w:tblPrEx>
        <w:trPr>
          <w:gridAfter w:val="1"/>
          <w:wAfter w:w="224" w:type="dxa"/>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6D384DA2">
            <w:pPr>
              <w:spacing w:line="360" w:lineRule="auto"/>
              <w:jc w:val="center"/>
              <w:rPr>
                <w:rFonts w:hint="eastAsia" w:ascii="宋体" w:hAnsi="宋体" w:eastAsia="宋体" w:cs="宋体"/>
              </w:rPr>
            </w:pPr>
          </w:p>
        </w:tc>
        <w:tc>
          <w:tcPr>
            <w:tcW w:w="2473"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2407296D">
            <w:pPr>
              <w:spacing w:line="360" w:lineRule="auto"/>
              <w:jc w:val="center"/>
              <w:rPr>
                <w:rFonts w:hint="eastAsia" w:ascii="宋体" w:hAnsi="宋体" w:eastAsia="宋体" w:cs="宋体"/>
              </w:rPr>
            </w:pPr>
          </w:p>
        </w:tc>
        <w:tc>
          <w:tcPr>
            <w:tcW w:w="2628"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41CD11E4">
            <w:pPr>
              <w:spacing w:line="360" w:lineRule="auto"/>
              <w:jc w:val="center"/>
              <w:rPr>
                <w:rFonts w:hint="eastAsia" w:ascii="宋体" w:hAnsi="宋体" w:eastAsia="宋体" w:cs="宋体"/>
              </w:rPr>
            </w:pPr>
          </w:p>
        </w:tc>
        <w:tc>
          <w:tcPr>
            <w:tcW w:w="2092" w:type="dxa"/>
            <w:gridSpan w:val="2"/>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733422C1">
            <w:pPr>
              <w:spacing w:line="360" w:lineRule="auto"/>
              <w:jc w:val="center"/>
              <w:rPr>
                <w:rFonts w:hint="eastAsia" w:ascii="宋体" w:hAnsi="宋体" w:eastAsia="宋体" w:cs="宋体"/>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32263888">
            <w:pPr>
              <w:spacing w:line="360" w:lineRule="auto"/>
              <w:jc w:val="center"/>
              <w:rPr>
                <w:rFonts w:hint="eastAsia" w:ascii="宋体" w:hAnsi="宋体" w:eastAsia="宋体" w:cs="宋体"/>
              </w:rPr>
            </w:pPr>
          </w:p>
        </w:tc>
      </w:tr>
      <w:tr w14:paraId="7D591617">
        <w:tblPrEx>
          <w:tblCellMar>
            <w:top w:w="0" w:type="dxa"/>
            <w:left w:w="0" w:type="dxa"/>
            <w:bottom w:w="0" w:type="dxa"/>
            <w:right w:w="0" w:type="dxa"/>
          </w:tblCellMar>
        </w:tblPrEx>
        <w:trPr>
          <w:gridAfter w:val="1"/>
          <w:wAfter w:w="224" w:type="dxa"/>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40A15376">
            <w:pPr>
              <w:spacing w:line="360" w:lineRule="auto"/>
              <w:jc w:val="center"/>
              <w:rPr>
                <w:rFonts w:hint="eastAsia" w:ascii="宋体" w:hAnsi="宋体" w:eastAsia="宋体" w:cs="宋体"/>
              </w:rPr>
            </w:pPr>
          </w:p>
        </w:tc>
        <w:tc>
          <w:tcPr>
            <w:tcW w:w="2473"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080BA7EB">
            <w:pPr>
              <w:spacing w:line="360" w:lineRule="auto"/>
              <w:jc w:val="center"/>
              <w:rPr>
                <w:rFonts w:hint="eastAsia" w:ascii="宋体" w:hAnsi="宋体" w:eastAsia="宋体" w:cs="宋体"/>
              </w:rPr>
            </w:pPr>
          </w:p>
        </w:tc>
        <w:tc>
          <w:tcPr>
            <w:tcW w:w="2628"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423591E0">
            <w:pPr>
              <w:spacing w:line="360" w:lineRule="auto"/>
              <w:jc w:val="center"/>
              <w:rPr>
                <w:rFonts w:hint="eastAsia" w:ascii="宋体" w:hAnsi="宋体" w:eastAsia="宋体" w:cs="宋体"/>
              </w:rPr>
            </w:pPr>
          </w:p>
        </w:tc>
        <w:tc>
          <w:tcPr>
            <w:tcW w:w="2092" w:type="dxa"/>
            <w:gridSpan w:val="2"/>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1C2A1E5C">
            <w:pPr>
              <w:spacing w:line="360" w:lineRule="auto"/>
              <w:jc w:val="center"/>
              <w:rPr>
                <w:rFonts w:hint="eastAsia" w:ascii="宋体" w:hAnsi="宋体" w:eastAsia="宋体" w:cs="宋体"/>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16DB7D0D">
            <w:pPr>
              <w:spacing w:line="360" w:lineRule="auto"/>
              <w:jc w:val="center"/>
              <w:rPr>
                <w:rFonts w:hint="eastAsia" w:ascii="宋体" w:hAnsi="宋体" w:eastAsia="宋体" w:cs="宋体"/>
              </w:rPr>
            </w:pPr>
          </w:p>
        </w:tc>
      </w:tr>
      <w:tr w14:paraId="74A464D3">
        <w:tblPrEx>
          <w:tblCellMar>
            <w:top w:w="0" w:type="dxa"/>
            <w:left w:w="0" w:type="dxa"/>
            <w:bottom w:w="0" w:type="dxa"/>
            <w:right w:w="0" w:type="dxa"/>
          </w:tblCellMar>
        </w:tblPrEx>
        <w:trPr>
          <w:gridAfter w:val="1"/>
          <w:wAfter w:w="224" w:type="dxa"/>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5DB15D4D">
            <w:pPr>
              <w:spacing w:line="360" w:lineRule="auto"/>
              <w:jc w:val="center"/>
              <w:rPr>
                <w:rFonts w:hint="eastAsia" w:ascii="宋体" w:hAnsi="宋体" w:eastAsia="宋体" w:cs="宋体"/>
              </w:rPr>
            </w:pPr>
          </w:p>
        </w:tc>
        <w:tc>
          <w:tcPr>
            <w:tcW w:w="2473"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78553101">
            <w:pPr>
              <w:spacing w:line="360" w:lineRule="auto"/>
              <w:jc w:val="center"/>
              <w:rPr>
                <w:rFonts w:hint="eastAsia" w:ascii="宋体" w:hAnsi="宋体" w:eastAsia="宋体" w:cs="宋体"/>
              </w:rPr>
            </w:pPr>
          </w:p>
        </w:tc>
        <w:tc>
          <w:tcPr>
            <w:tcW w:w="2628"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7745F1FD">
            <w:pPr>
              <w:spacing w:line="360" w:lineRule="auto"/>
              <w:jc w:val="center"/>
              <w:rPr>
                <w:rFonts w:hint="eastAsia" w:ascii="宋体" w:hAnsi="宋体" w:eastAsia="宋体" w:cs="宋体"/>
              </w:rPr>
            </w:pPr>
          </w:p>
        </w:tc>
        <w:tc>
          <w:tcPr>
            <w:tcW w:w="2092" w:type="dxa"/>
            <w:gridSpan w:val="2"/>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51617636">
            <w:pPr>
              <w:spacing w:line="360" w:lineRule="auto"/>
              <w:jc w:val="center"/>
              <w:rPr>
                <w:rFonts w:hint="eastAsia" w:ascii="宋体" w:hAnsi="宋体" w:eastAsia="宋体" w:cs="宋体"/>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2300E6D6">
            <w:pPr>
              <w:spacing w:line="360" w:lineRule="auto"/>
              <w:jc w:val="center"/>
              <w:rPr>
                <w:rFonts w:hint="eastAsia" w:ascii="宋体" w:hAnsi="宋体" w:eastAsia="宋体" w:cs="宋体"/>
              </w:rPr>
            </w:pPr>
          </w:p>
        </w:tc>
      </w:tr>
      <w:tr w14:paraId="7241E461">
        <w:tblPrEx>
          <w:tblCellMar>
            <w:top w:w="0" w:type="dxa"/>
            <w:left w:w="0" w:type="dxa"/>
            <w:bottom w:w="0" w:type="dxa"/>
            <w:right w:w="0" w:type="dxa"/>
          </w:tblCellMar>
        </w:tblPrEx>
        <w:trPr>
          <w:gridAfter w:val="1"/>
          <w:wAfter w:w="224" w:type="dxa"/>
          <w:jc w:val="center"/>
        </w:trPr>
        <w:tc>
          <w:tcPr>
            <w:tcW w:w="651"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61BCDE9F">
            <w:pPr>
              <w:spacing w:line="360" w:lineRule="auto"/>
              <w:jc w:val="center"/>
              <w:rPr>
                <w:rFonts w:hint="eastAsia" w:ascii="宋体" w:hAnsi="宋体" w:eastAsia="宋体" w:cs="宋体"/>
              </w:rPr>
            </w:pPr>
          </w:p>
        </w:tc>
        <w:tc>
          <w:tcPr>
            <w:tcW w:w="2473"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25B5703A">
            <w:pPr>
              <w:spacing w:line="360" w:lineRule="auto"/>
              <w:jc w:val="center"/>
              <w:rPr>
                <w:rFonts w:hint="eastAsia" w:ascii="宋体" w:hAnsi="宋体" w:eastAsia="宋体" w:cs="宋体"/>
              </w:rPr>
            </w:pPr>
          </w:p>
        </w:tc>
        <w:tc>
          <w:tcPr>
            <w:tcW w:w="2628"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3C9F1B37">
            <w:pPr>
              <w:spacing w:line="360" w:lineRule="auto"/>
              <w:jc w:val="center"/>
              <w:rPr>
                <w:rFonts w:hint="eastAsia" w:ascii="宋体" w:hAnsi="宋体" w:eastAsia="宋体" w:cs="宋体"/>
              </w:rPr>
            </w:pPr>
          </w:p>
        </w:tc>
        <w:tc>
          <w:tcPr>
            <w:tcW w:w="2092" w:type="dxa"/>
            <w:gridSpan w:val="2"/>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3EE3E506">
            <w:pPr>
              <w:spacing w:line="360" w:lineRule="auto"/>
              <w:jc w:val="center"/>
              <w:rPr>
                <w:rFonts w:hint="eastAsia" w:ascii="宋体" w:hAnsi="宋体" w:eastAsia="宋体" w:cs="宋体"/>
              </w:rPr>
            </w:pPr>
          </w:p>
        </w:tc>
        <w:tc>
          <w:tcPr>
            <w:tcW w:w="1372" w:type="dxa"/>
            <w:tcBorders>
              <w:top w:val="single" w:color="000000" w:sz="4" w:space="0"/>
              <w:left w:val="single" w:color="000000" w:sz="4" w:space="0"/>
              <w:bottom w:val="single" w:color="000000" w:sz="4" w:space="0"/>
              <w:right w:val="single" w:color="000000" w:sz="4" w:space="0"/>
            </w:tcBorders>
            <w:shd w:val="clear" w:color="000000" w:fill="FFFFFF"/>
            <w:noWrap/>
            <w:tcMar>
              <w:left w:w="0" w:type="dxa"/>
              <w:right w:w="0" w:type="dxa"/>
            </w:tcMar>
            <w:vAlign w:val="center"/>
          </w:tcPr>
          <w:p w14:paraId="47D5DB11">
            <w:pPr>
              <w:spacing w:line="360" w:lineRule="auto"/>
              <w:jc w:val="center"/>
              <w:rPr>
                <w:rFonts w:hint="eastAsia" w:ascii="宋体" w:hAnsi="宋体" w:eastAsia="宋体" w:cs="宋体"/>
              </w:rPr>
            </w:pPr>
          </w:p>
        </w:tc>
      </w:tr>
    </w:tbl>
    <w:p w14:paraId="467AA181">
      <w:pPr>
        <w:shd w:val="clear" w:color="auto" w:fill="FFFFFF"/>
        <w:spacing w:line="360" w:lineRule="auto"/>
        <w:rPr>
          <w:rFonts w:hint="eastAsia" w:ascii="宋体" w:hAnsi="宋体" w:eastAsia="宋体" w:cs="宋体"/>
        </w:rPr>
      </w:pPr>
      <w:r>
        <w:rPr>
          <w:rFonts w:hint="eastAsia" w:ascii="宋体" w:hAnsi="宋体" w:eastAsia="宋体" w:cs="宋体"/>
        </w:rPr>
        <w:t>说明：如果行数不够，请自行增加。</w:t>
      </w:r>
    </w:p>
    <w:p w14:paraId="6992AED9">
      <w:pPr>
        <w:shd w:val="clear" w:color="auto" w:fill="FFFFFF"/>
        <w:spacing w:line="360" w:lineRule="auto"/>
        <w:rPr>
          <w:rFonts w:hint="eastAsia" w:ascii="宋体" w:hAnsi="宋体" w:eastAsia="宋体" w:cs="宋体"/>
        </w:rPr>
      </w:pPr>
    </w:p>
    <w:p w14:paraId="3B4AA4A2">
      <w:pPr>
        <w:shd w:val="clear" w:color="auto" w:fill="FFFFFF"/>
        <w:spacing w:line="360" w:lineRule="auto"/>
        <w:rPr>
          <w:rFonts w:hint="eastAsia" w:ascii="宋体" w:hAnsi="宋体" w:eastAsia="宋体" w:cs="宋体"/>
        </w:rPr>
      </w:pPr>
    </w:p>
    <w:p w14:paraId="399AA09C">
      <w:pPr>
        <w:shd w:val="clear" w:color="auto" w:fill="FFFFFF"/>
        <w:spacing w:line="360" w:lineRule="auto"/>
        <w:rPr>
          <w:rFonts w:hint="eastAsia" w:ascii="宋体" w:hAnsi="宋体" w:eastAsia="宋体" w:cs="宋体"/>
        </w:rPr>
      </w:pPr>
    </w:p>
    <w:p w14:paraId="7C105EA1">
      <w:pPr>
        <w:shd w:val="clear" w:color="auto" w:fill="FFFFFF"/>
        <w:spacing w:line="360" w:lineRule="auto"/>
        <w:rPr>
          <w:rFonts w:hint="eastAsia" w:ascii="宋体" w:hAnsi="宋体" w:eastAsia="宋体" w:cs="宋体"/>
        </w:rPr>
      </w:pPr>
      <w:r>
        <w:rPr>
          <w:rFonts w:hint="eastAsia" w:ascii="宋体" w:hAnsi="宋体" w:eastAsia="宋体" w:cs="宋体"/>
        </w:rPr>
        <w:t>供应商名称（加盖CA电子签章）:</w:t>
      </w:r>
      <w:r>
        <w:rPr>
          <w:rFonts w:hint="eastAsia" w:ascii="宋体" w:hAnsi="宋体" w:eastAsia="宋体" w:cs="宋体"/>
          <w:u w:val="single"/>
        </w:rPr>
        <w:t>                      </w:t>
      </w:r>
    </w:p>
    <w:p w14:paraId="1B0B3E27">
      <w:pPr>
        <w:shd w:val="clear" w:color="auto" w:fill="FFFFFF"/>
        <w:spacing w:line="360" w:lineRule="auto"/>
        <w:rPr>
          <w:rFonts w:hint="eastAsia" w:ascii="宋体" w:hAnsi="宋体" w:eastAsia="宋体" w:cs="宋体"/>
          <w:u w:val="single"/>
        </w:rPr>
      </w:pPr>
      <w:r>
        <w:rPr>
          <w:rFonts w:hint="eastAsia" w:ascii="宋体" w:hAnsi="宋体" w:eastAsia="宋体" w:cs="宋体"/>
        </w:rPr>
        <w:t>授权代表（签字）：</w:t>
      </w:r>
      <w:r>
        <w:rPr>
          <w:rFonts w:hint="eastAsia" w:ascii="宋体" w:hAnsi="宋体" w:eastAsia="宋体" w:cs="宋体"/>
          <w:u w:val="single"/>
        </w:rPr>
        <w:t>                      </w:t>
      </w:r>
    </w:p>
    <w:p w14:paraId="195C14CB">
      <w:pPr>
        <w:shd w:val="clear" w:color="auto" w:fill="FFFFFF"/>
        <w:spacing w:line="360" w:lineRule="auto"/>
        <w:rPr>
          <w:rFonts w:hint="eastAsia" w:ascii="宋体" w:hAnsi="宋体" w:eastAsia="宋体" w:cs="宋体"/>
        </w:rPr>
      </w:pPr>
      <w:r>
        <w:rPr>
          <w:rFonts w:hint="eastAsia" w:ascii="宋体" w:hAnsi="宋体" w:eastAsia="宋体" w:cs="宋体"/>
        </w:rPr>
        <w:t>日            期：          年    月    日</w:t>
      </w:r>
    </w:p>
    <w:p w14:paraId="7C96732E">
      <w:pPr>
        <w:spacing w:line="360" w:lineRule="auto"/>
        <w:rPr>
          <w:rFonts w:hint="eastAsia" w:ascii="宋体" w:hAnsi="宋体" w:eastAsia="宋体" w:cs="宋体"/>
        </w:rPr>
      </w:pPr>
    </w:p>
    <w:p w14:paraId="32CD97D5">
      <w:pPr>
        <w:spacing w:line="360" w:lineRule="auto"/>
        <w:rPr>
          <w:rFonts w:hint="eastAsia" w:ascii="宋体" w:hAnsi="宋体" w:eastAsia="宋体" w:cs="宋体"/>
        </w:rPr>
      </w:pPr>
    </w:p>
    <w:p w14:paraId="1446A46B">
      <w:pPr>
        <w:spacing w:line="360" w:lineRule="auto"/>
        <w:rPr>
          <w:rFonts w:hint="eastAsia" w:ascii="宋体" w:hAnsi="宋体" w:eastAsia="宋体" w:cs="宋体"/>
          <w:b/>
        </w:rPr>
      </w:pPr>
      <w:r>
        <w:rPr>
          <w:rFonts w:hint="eastAsia" w:ascii="宋体" w:hAnsi="宋体" w:eastAsia="宋体" w:cs="宋体"/>
          <w:b/>
        </w:rPr>
        <w:br w:type="page" w:clear="all"/>
      </w:r>
    </w:p>
    <w:p w14:paraId="751E4EC5">
      <w:pPr>
        <w:pStyle w:val="31"/>
        <w:rPr>
          <w:rFonts w:hint="eastAsia"/>
        </w:rPr>
      </w:pPr>
      <w:r>
        <w:rPr>
          <w:rFonts w:hint="eastAsia"/>
        </w:rPr>
        <w:t>格式六、拟投入本项目人员表</w:t>
      </w:r>
    </w:p>
    <w:p w14:paraId="26C0DAB9">
      <w:pPr>
        <w:pStyle w:val="33"/>
        <w:rPr>
          <w:rFonts w:hint="eastAsia" w:eastAsia="宋体" w:cs="宋体"/>
          <w:color w:val="auto"/>
        </w:rPr>
      </w:pPr>
    </w:p>
    <w:p w14:paraId="4F93A820">
      <w:pPr>
        <w:spacing w:line="360" w:lineRule="auto"/>
        <w:jc w:val="center"/>
        <w:rPr>
          <w:rFonts w:hint="eastAsia" w:ascii="宋体" w:hAnsi="宋体" w:eastAsia="宋体" w:cs="宋体"/>
          <w:b/>
          <w:sz w:val="24"/>
        </w:rPr>
      </w:pPr>
      <w:r>
        <w:rPr>
          <w:rFonts w:hint="eastAsia" w:ascii="宋体" w:hAnsi="宋体" w:eastAsia="宋体" w:cs="宋体"/>
          <w:b/>
          <w:sz w:val="24"/>
        </w:rPr>
        <w:t>拟投入本项目人员表</w:t>
      </w:r>
    </w:p>
    <w:tbl>
      <w:tblPr>
        <w:tblStyle w:val="15"/>
        <w:tblW w:w="1030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9"/>
        <w:gridCol w:w="1244"/>
        <w:gridCol w:w="598"/>
        <w:gridCol w:w="1400"/>
        <w:gridCol w:w="1400"/>
        <w:gridCol w:w="1400"/>
        <w:gridCol w:w="1244"/>
        <w:gridCol w:w="1244"/>
        <w:gridCol w:w="1244"/>
      </w:tblGrid>
      <w:tr w14:paraId="070CF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rPr>
        <w:tc>
          <w:tcPr>
            <w:tcW w:w="529" w:type="dxa"/>
            <w:noWrap/>
            <w:vAlign w:val="center"/>
          </w:tcPr>
          <w:p w14:paraId="6EA5A0F3">
            <w:pPr>
              <w:adjustRightInd w:val="0"/>
              <w:snapToGrid w:val="0"/>
              <w:spacing w:line="300" w:lineRule="exact"/>
              <w:jc w:val="center"/>
              <w:rPr>
                <w:rFonts w:hint="eastAsia" w:ascii="宋体" w:hAnsi="宋体" w:eastAsia="宋体" w:cs="宋体"/>
                <w:b/>
                <w:bCs/>
              </w:rPr>
            </w:pPr>
            <w:r>
              <w:rPr>
                <w:rFonts w:hint="eastAsia" w:ascii="宋体" w:hAnsi="宋体" w:eastAsia="宋体" w:cs="宋体"/>
                <w:b/>
                <w:bCs/>
              </w:rPr>
              <w:t>序号</w:t>
            </w:r>
          </w:p>
        </w:tc>
        <w:tc>
          <w:tcPr>
            <w:tcW w:w="1244" w:type="dxa"/>
            <w:noWrap/>
            <w:vAlign w:val="center"/>
          </w:tcPr>
          <w:p w14:paraId="631C757F">
            <w:pPr>
              <w:adjustRightInd w:val="0"/>
              <w:snapToGrid w:val="0"/>
              <w:spacing w:line="300" w:lineRule="exact"/>
              <w:jc w:val="center"/>
              <w:rPr>
                <w:rFonts w:hint="eastAsia" w:ascii="宋体" w:hAnsi="宋体" w:eastAsia="宋体" w:cs="宋体"/>
                <w:b/>
                <w:bCs/>
              </w:rPr>
            </w:pPr>
            <w:r>
              <w:rPr>
                <w:rFonts w:hint="eastAsia" w:ascii="宋体" w:hAnsi="宋体" w:eastAsia="宋体" w:cs="宋体"/>
                <w:b/>
                <w:bCs/>
              </w:rPr>
              <w:t>姓名</w:t>
            </w:r>
          </w:p>
        </w:tc>
        <w:tc>
          <w:tcPr>
            <w:tcW w:w="598" w:type="dxa"/>
            <w:vAlign w:val="center"/>
          </w:tcPr>
          <w:p w14:paraId="55D486A4">
            <w:pPr>
              <w:adjustRightInd w:val="0"/>
              <w:snapToGrid w:val="0"/>
              <w:spacing w:line="300" w:lineRule="exact"/>
              <w:jc w:val="center"/>
              <w:rPr>
                <w:rFonts w:hint="eastAsia" w:ascii="宋体" w:hAnsi="宋体" w:eastAsia="宋体" w:cs="宋体"/>
                <w:b/>
                <w:bCs/>
              </w:rPr>
            </w:pPr>
            <w:r>
              <w:rPr>
                <w:rFonts w:hint="eastAsia" w:ascii="宋体" w:hAnsi="宋体" w:cs="宋体"/>
                <w:b/>
                <w:bCs/>
                <w:szCs w:val="21"/>
              </w:rPr>
              <w:t>性别</w:t>
            </w:r>
          </w:p>
        </w:tc>
        <w:tc>
          <w:tcPr>
            <w:tcW w:w="1400" w:type="dxa"/>
            <w:noWrap/>
            <w:vAlign w:val="center"/>
          </w:tcPr>
          <w:p w14:paraId="553E24EF">
            <w:pPr>
              <w:adjustRightInd w:val="0"/>
              <w:snapToGrid w:val="0"/>
              <w:spacing w:line="300" w:lineRule="exact"/>
              <w:jc w:val="center"/>
              <w:rPr>
                <w:rFonts w:hint="eastAsia" w:ascii="宋体" w:hAnsi="宋体" w:eastAsia="宋体" w:cs="宋体"/>
                <w:b/>
                <w:bCs/>
              </w:rPr>
            </w:pPr>
            <w:r>
              <w:rPr>
                <w:rFonts w:hint="eastAsia" w:ascii="宋体" w:hAnsi="宋体" w:eastAsia="宋体" w:cs="宋体"/>
                <w:b/>
                <w:bCs/>
              </w:rPr>
              <w:t>拟在本项目承担的角色</w:t>
            </w:r>
          </w:p>
        </w:tc>
        <w:tc>
          <w:tcPr>
            <w:tcW w:w="1400" w:type="dxa"/>
            <w:noWrap/>
            <w:vAlign w:val="center"/>
          </w:tcPr>
          <w:p w14:paraId="4C1BB91E">
            <w:pPr>
              <w:adjustRightInd w:val="0"/>
              <w:snapToGrid w:val="0"/>
              <w:spacing w:line="300" w:lineRule="exact"/>
              <w:jc w:val="center"/>
              <w:rPr>
                <w:rFonts w:hint="eastAsia" w:ascii="宋体" w:hAnsi="宋体" w:eastAsia="宋体" w:cs="宋体"/>
                <w:b/>
                <w:bCs/>
              </w:rPr>
            </w:pPr>
            <w:r>
              <w:rPr>
                <w:rFonts w:hint="eastAsia" w:ascii="宋体" w:hAnsi="宋体"/>
                <w:b/>
                <w:bCs/>
              </w:rPr>
              <w:t>身份证号码</w:t>
            </w:r>
          </w:p>
        </w:tc>
        <w:tc>
          <w:tcPr>
            <w:tcW w:w="1400" w:type="dxa"/>
            <w:noWrap/>
            <w:vAlign w:val="center"/>
          </w:tcPr>
          <w:p w14:paraId="5E999B00">
            <w:pPr>
              <w:adjustRightInd w:val="0"/>
              <w:snapToGrid w:val="0"/>
              <w:spacing w:line="300" w:lineRule="exact"/>
              <w:jc w:val="center"/>
              <w:rPr>
                <w:rFonts w:hint="eastAsia" w:ascii="宋体" w:hAnsi="宋体" w:eastAsia="宋体" w:cs="宋体"/>
                <w:b/>
                <w:bCs/>
              </w:rPr>
            </w:pPr>
            <w:r>
              <w:rPr>
                <w:rFonts w:hint="eastAsia" w:ascii="宋体" w:hAnsi="宋体" w:eastAsia="宋体" w:cs="宋体"/>
                <w:b/>
                <w:bCs/>
              </w:rPr>
              <w:t>资格/职称/培训等相关证书</w:t>
            </w:r>
          </w:p>
        </w:tc>
        <w:tc>
          <w:tcPr>
            <w:tcW w:w="1244" w:type="dxa"/>
            <w:noWrap/>
            <w:vAlign w:val="center"/>
          </w:tcPr>
          <w:p w14:paraId="45DC2671">
            <w:pPr>
              <w:adjustRightInd w:val="0"/>
              <w:snapToGrid w:val="0"/>
              <w:spacing w:line="300" w:lineRule="exact"/>
              <w:jc w:val="center"/>
              <w:rPr>
                <w:rFonts w:hint="eastAsia" w:ascii="宋体" w:hAnsi="宋体" w:eastAsia="宋体" w:cs="宋体"/>
                <w:b/>
                <w:bCs/>
              </w:rPr>
            </w:pPr>
            <w:r>
              <w:rPr>
                <w:rFonts w:hint="eastAsia" w:ascii="宋体" w:hAnsi="宋体"/>
                <w:b/>
                <w:bCs/>
              </w:rPr>
              <w:t>证书编号</w:t>
            </w:r>
          </w:p>
        </w:tc>
        <w:tc>
          <w:tcPr>
            <w:tcW w:w="1244" w:type="dxa"/>
            <w:noWrap/>
            <w:vAlign w:val="center"/>
          </w:tcPr>
          <w:p w14:paraId="29BB95EB">
            <w:pPr>
              <w:adjustRightInd w:val="0"/>
              <w:snapToGrid w:val="0"/>
              <w:spacing w:line="300" w:lineRule="exact"/>
              <w:jc w:val="center"/>
              <w:rPr>
                <w:rFonts w:hint="eastAsia" w:ascii="宋体" w:hAnsi="宋体" w:eastAsia="宋体" w:cs="宋体"/>
                <w:b/>
                <w:bCs/>
              </w:rPr>
            </w:pPr>
            <w:r>
              <w:rPr>
                <w:rFonts w:hint="eastAsia" w:ascii="宋体" w:hAnsi="宋体" w:eastAsia="宋体" w:cs="宋体"/>
                <w:b/>
                <w:bCs/>
              </w:rPr>
              <w:t>社保号</w:t>
            </w:r>
          </w:p>
        </w:tc>
        <w:tc>
          <w:tcPr>
            <w:tcW w:w="1244" w:type="dxa"/>
            <w:noWrap/>
            <w:vAlign w:val="center"/>
          </w:tcPr>
          <w:p w14:paraId="1C731C2F">
            <w:pPr>
              <w:adjustRightInd w:val="0"/>
              <w:snapToGrid w:val="0"/>
              <w:spacing w:line="300" w:lineRule="exact"/>
              <w:jc w:val="center"/>
              <w:rPr>
                <w:rFonts w:hint="eastAsia" w:ascii="宋体" w:hAnsi="宋体" w:eastAsia="宋体" w:cs="宋体"/>
                <w:b/>
                <w:bCs/>
              </w:rPr>
            </w:pPr>
            <w:r>
              <w:rPr>
                <w:rFonts w:hint="eastAsia" w:ascii="宋体" w:hAnsi="宋体" w:eastAsia="宋体" w:cs="宋体"/>
                <w:b/>
                <w:bCs/>
              </w:rPr>
              <w:t>备注</w:t>
            </w:r>
          </w:p>
        </w:tc>
      </w:tr>
      <w:tr w14:paraId="436FA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529" w:type="dxa"/>
            <w:noWrap/>
            <w:vAlign w:val="center"/>
          </w:tcPr>
          <w:p w14:paraId="17C53B6C">
            <w:pPr>
              <w:spacing w:line="360" w:lineRule="auto"/>
              <w:jc w:val="center"/>
              <w:rPr>
                <w:rFonts w:hint="eastAsia" w:ascii="宋体" w:hAnsi="宋体" w:eastAsia="宋体" w:cs="宋体"/>
                <w:b/>
              </w:rPr>
            </w:pPr>
          </w:p>
        </w:tc>
        <w:tc>
          <w:tcPr>
            <w:tcW w:w="1244" w:type="dxa"/>
            <w:noWrap/>
            <w:vAlign w:val="center"/>
          </w:tcPr>
          <w:p w14:paraId="04854B0C">
            <w:pPr>
              <w:spacing w:line="360" w:lineRule="auto"/>
              <w:jc w:val="center"/>
              <w:rPr>
                <w:rFonts w:hint="eastAsia" w:ascii="宋体" w:hAnsi="宋体" w:eastAsia="宋体" w:cs="宋体"/>
                <w:b/>
              </w:rPr>
            </w:pPr>
          </w:p>
        </w:tc>
        <w:tc>
          <w:tcPr>
            <w:tcW w:w="598" w:type="dxa"/>
            <w:vAlign w:val="center"/>
          </w:tcPr>
          <w:p w14:paraId="089CB04E">
            <w:pPr>
              <w:spacing w:line="360" w:lineRule="auto"/>
              <w:jc w:val="center"/>
              <w:rPr>
                <w:rFonts w:hint="eastAsia" w:ascii="宋体" w:hAnsi="宋体" w:eastAsia="宋体" w:cs="宋体"/>
                <w:b/>
              </w:rPr>
            </w:pPr>
          </w:p>
        </w:tc>
        <w:tc>
          <w:tcPr>
            <w:tcW w:w="1400" w:type="dxa"/>
            <w:noWrap/>
            <w:vAlign w:val="center"/>
          </w:tcPr>
          <w:p w14:paraId="7E244280">
            <w:pPr>
              <w:spacing w:line="360" w:lineRule="auto"/>
              <w:jc w:val="center"/>
              <w:rPr>
                <w:rFonts w:hint="eastAsia" w:ascii="宋体" w:hAnsi="宋体" w:eastAsia="宋体" w:cs="宋体"/>
                <w:b/>
              </w:rPr>
            </w:pPr>
          </w:p>
        </w:tc>
        <w:tc>
          <w:tcPr>
            <w:tcW w:w="1400" w:type="dxa"/>
            <w:noWrap/>
            <w:vAlign w:val="center"/>
          </w:tcPr>
          <w:p w14:paraId="5018221C">
            <w:pPr>
              <w:spacing w:line="360" w:lineRule="auto"/>
              <w:jc w:val="center"/>
              <w:rPr>
                <w:rFonts w:hint="eastAsia" w:ascii="宋体" w:hAnsi="宋体" w:eastAsia="宋体" w:cs="宋体"/>
                <w:b/>
              </w:rPr>
            </w:pPr>
          </w:p>
        </w:tc>
        <w:tc>
          <w:tcPr>
            <w:tcW w:w="1400" w:type="dxa"/>
            <w:noWrap/>
            <w:vAlign w:val="center"/>
          </w:tcPr>
          <w:p w14:paraId="48E15E85">
            <w:pPr>
              <w:spacing w:line="360" w:lineRule="auto"/>
              <w:jc w:val="center"/>
              <w:rPr>
                <w:rFonts w:hint="eastAsia" w:ascii="宋体" w:hAnsi="宋体" w:eastAsia="宋体" w:cs="宋体"/>
                <w:b/>
              </w:rPr>
            </w:pPr>
          </w:p>
        </w:tc>
        <w:tc>
          <w:tcPr>
            <w:tcW w:w="1244" w:type="dxa"/>
            <w:noWrap/>
            <w:vAlign w:val="center"/>
          </w:tcPr>
          <w:p w14:paraId="08F3DFB3">
            <w:pPr>
              <w:spacing w:line="360" w:lineRule="auto"/>
              <w:jc w:val="center"/>
              <w:rPr>
                <w:rFonts w:hint="eastAsia" w:ascii="宋体" w:hAnsi="宋体" w:eastAsia="宋体" w:cs="宋体"/>
                <w:b/>
              </w:rPr>
            </w:pPr>
          </w:p>
        </w:tc>
        <w:tc>
          <w:tcPr>
            <w:tcW w:w="1244" w:type="dxa"/>
            <w:noWrap/>
            <w:vAlign w:val="center"/>
          </w:tcPr>
          <w:p w14:paraId="0ED97F2B">
            <w:pPr>
              <w:spacing w:line="360" w:lineRule="auto"/>
              <w:jc w:val="center"/>
              <w:rPr>
                <w:rFonts w:hint="eastAsia" w:ascii="宋体" w:hAnsi="宋体" w:eastAsia="宋体" w:cs="宋体"/>
                <w:b/>
              </w:rPr>
            </w:pPr>
          </w:p>
        </w:tc>
        <w:tc>
          <w:tcPr>
            <w:tcW w:w="1244" w:type="dxa"/>
            <w:noWrap/>
            <w:vAlign w:val="center"/>
          </w:tcPr>
          <w:p w14:paraId="48F03D62">
            <w:pPr>
              <w:spacing w:line="360" w:lineRule="auto"/>
              <w:jc w:val="center"/>
              <w:rPr>
                <w:rFonts w:hint="eastAsia" w:ascii="宋体" w:hAnsi="宋体" w:eastAsia="宋体" w:cs="宋体"/>
                <w:b/>
              </w:rPr>
            </w:pPr>
          </w:p>
        </w:tc>
      </w:tr>
      <w:tr w14:paraId="12AB5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529" w:type="dxa"/>
            <w:noWrap/>
            <w:vAlign w:val="center"/>
          </w:tcPr>
          <w:p w14:paraId="2E097724">
            <w:pPr>
              <w:spacing w:line="360" w:lineRule="auto"/>
              <w:jc w:val="center"/>
              <w:rPr>
                <w:rFonts w:hint="eastAsia" w:ascii="宋体" w:hAnsi="宋体" w:eastAsia="宋体" w:cs="宋体"/>
                <w:b/>
              </w:rPr>
            </w:pPr>
          </w:p>
        </w:tc>
        <w:tc>
          <w:tcPr>
            <w:tcW w:w="1244" w:type="dxa"/>
            <w:noWrap/>
            <w:vAlign w:val="center"/>
          </w:tcPr>
          <w:p w14:paraId="3C2C5F18">
            <w:pPr>
              <w:spacing w:line="360" w:lineRule="auto"/>
              <w:jc w:val="center"/>
              <w:rPr>
                <w:rFonts w:hint="eastAsia" w:ascii="宋体" w:hAnsi="宋体" w:eastAsia="宋体" w:cs="宋体"/>
                <w:b/>
              </w:rPr>
            </w:pPr>
          </w:p>
        </w:tc>
        <w:tc>
          <w:tcPr>
            <w:tcW w:w="598" w:type="dxa"/>
            <w:vAlign w:val="center"/>
          </w:tcPr>
          <w:p w14:paraId="0D48EC58">
            <w:pPr>
              <w:spacing w:line="360" w:lineRule="auto"/>
              <w:jc w:val="center"/>
              <w:rPr>
                <w:rFonts w:hint="eastAsia" w:ascii="宋体" w:hAnsi="宋体" w:eastAsia="宋体" w:cs="宋体"/>
                <w:b/>
              </w:rPr>
            </w:pPr>
          </w:p>
        </w:tc>
        <w:tc>
          <w:tcPr>
            <w:tcW w:w="1400" w:type="dxa"/>
            <w:noWrap/>
            <w:vAlign w:val="center"/>
          </w:tcPr>
          <w:p w14:paraId="419FB087">
            <w:pPr>
              <w:spacing w:line="360" w:lineRule="auto"/>
              <w:jc w:val="center"/>
              <w:rPr>
                <w:rFonts w:hint="eastAsia" w:ascii="宋体" w:hAnsi="宋体" w:eastAsia="宋体" w:cs="宋体"/>
                <w:b/>
              </w:rPr>
            </w:pPr>
          </w:p>
        </w:tc>
        <w:tc>
          <w:tcPr>
            <w:tcW w:w="1400" w:type="dxa"/>
            <w:noWrap/>
            <w:vAlign w:val="center"/>
          </w:tcPr>
          <w:p w14:paraId="26440C9A">
            <w:pPr>
              <w:spacing w:line="360" w:lineRule="auto"/>
              <w:jc w:val="center"/>
              <w:rPr>
                <w:rFonts w:hint="eastAsia" w:ascii="宋体" w:hAnsi="宋体" w:eastAsia="宋体" w:cs="宋体"/>
                <w:b/>
              </w:rPr>
            </w:pPr>
          </w:p>
        </w:tc>
        <w:tc>
          <w:tcPr>
            <w:tcW w:w="1400" w:type="dxa"/>
            <w:noWrap/>
            <w:vAlign w:val="center"/>
          </w:tcPr>
          <w:p w14:paraId="1BA43675">
            <w:pPr>
              <w:spacing w:line="360" w:lineRule="auto"/>
              <w:jc w:val="center"/>
              <w:rPr>
                <w:rFonts w:hint="eastAsia" w:ascii="宋体" w:hAnsi="宋体" w:eastAsia="宋体" w:cs="宋体"/>
                <w:b/>
              </w:rPr>
            </w:pPr>
          </w:p>
        </w:tc>
        <w:tc>
          <w:tcPr>
            <w:tcW w:w="1244" w:type="dxa"/>
            <w:noWrap/>
            <w:vAlign w:val="center"/>
          </w:tcPr>
          <w:p w14:paraId="05C9D710">
            <w:pPr>
              <w:spacing w:line="360" w:lineRule="auto"/>
              <w:jc w:val="center"/>
              <w:rPr>
                <w:rFonts w:hint="eastAsia" w:ascii="宋体" w:hAnsi="宋体" w:eastAsia="宋体" w:cs="宋体"/>
                <w:b/>
              </w:rPr>
            </w:pPr>
          </w:p>
        </w:tc>
        <w:tc>
          <w:tcPr>
            <w:tcW w:w="1244" w:type="dxa"/>
            <w:noWrap/>
            <w:vAlign w:val="center"/>
          </w:tcPr>
          <w:p w14:paraId="2B4C28E7">
            <w:pPr>
              <w:spacing w:line="360" w:lineRule="auto"/>
              <w:jc w:val="center"/>
              <w:rPr>
                <w:rFonts w:hint="eastAsia" w:ascii="宋体" w:hAnsi="宋体" w:eastAsia="宋体" w:cs="宋体"/>
                <w:b/>
              </w:rPr>
            </w:pPr>
          </w:p>
        </w:tc>
        <w:tc>
          <w:tcPr>
            <w:tcW w:w="1244" w:type="dxa"/>
            <w:noWrap/>
            <w:vAlign w:val="center"/>
          </w:tcPr>
          <w:p w14:paraId="23C9E037">
            <w:pPr>
              <w:spacing w:line="360" w:lineRule="auto"/>
              <w:jc w:val="center"/>
              <w:rPr>
                <w:rFonts w:hint="eastAsia" w:ascii="宋体" w:hAnsi="宋体" w:eastAsia="宋体" w:cs="宋体"/>
                <w:b/>
              </w:rPr>
            </w:pPr>
          </w:p>
        </w:tc>
      </w:tr>
      <w:tr w14:paraId="723015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529" w:type="dxa"/>
            <w:noWrap/>
            <w:vAlign w:val="center"/>
          </w:tcPr>
          <w:p w14:paraId="53327239">
            <w:pPr>
              <w:spacing w:line="360" w:lineRule="auto"/>
              <w:jc w:val="center"/>
              <w:rPr>
                <w:rFonts w:hint="eastAsia" w:ascii="宋体" w:hAnsi="宋体" w:eastAsia="宋体" w:cs="宋体"/>
                <w:b/>
              </w:rPr>
            </w:pPr>
          </w:p>
        </w:tc>
        <w:tc>
          <w:tcPr>
            <w:tcW w:w="1244" w:type="dxa"/>
            <w:noWrap/>
            <w:vAlign w:val="center"/>
          </w:tcPr>
          <w:p w14:paraId="5154E506">
            <w:pPr>
              <w:spacing w:line="360" w:lineRule="auto"/>
              <w:jc w:val="center"/>
              <w:rPr>
                <w:rFonts w:hint="eastAsia" w:ascii="宋体" w:hAnsi="宋体" w:eastAsia="宋体" w:cs="宋体"/>
                <w:b/>
              </w:rPr>
            </w:pPr>
          </w:p>
        </w:tc>
        <w:tc>
          <w:tcPr>
            <w:tcW w:w="598" w:type="dxa"/>
            <w:vAlign w:val="center"/>
          </w:tcPr>
          <w:p w14:paraId="40E2FBBC">
            <w:pPr>
              <w:spacing w:line="360" w:lineRule="auto"/>
              <w:jc w:val="center"/>
              <w:rPr>
                <w:rFonts w:hint="eastAsia" w:ascii="宋体" w:hAnsi="宋体" w:eastAsia="宋体" w:cs="宋体"/>
                <w:b/>
              </w:rPr>
            </w:pPr>
          </w:p>
        </w:tc>
        <w:tc>
          <w:tcPr>
            <w:tcW w:w="1400" w:type="dxa"/>
            <w:noWrap/>
            <w:vAlign w:val="center"/>
          </w:tcPr>
          <w:p w14:paraId="5EE02BFE">
            <w:pPr>
              <w:spacing w:line="360" w:lineRule="auto"/>
              <w:jc w:val="center"/>
              <w:rPr>
                <w:rFonts w:hint="eastAsia" w:ascii="宋体" w:hAnsi="宋体" w:eastAsia="宋体" w:cs="宋体"/>
                <w:b/>
              </w:rPr>
            </w:pPr>
          </w:p>
        </w:tc>
        <w:tc>
          <w:tcPr>
            <w:tcW w:w="1400" w:type="dxa"/>
            <w:noWrap/>
            <w:vAlign w:val="center"/>
          </w:tcPr>
          <w:p w14:paraId="5904A12A">
            <w:pPr>
              <w:spacing w:line="360" w:lineRule="auto"/>
              <w:jc w:val="center"/>
              <w:rPr>
                <w:rFonts w:hint="eastAsia" w:ascii="宋体" w:hAnsi="宋体" w:eastAsia="宋体" w:cs="宋体"/>
                <w:b/>
              </w:rPr>
            </w:pPr>
          </w:p>
        </w:tc>
        <w:tc>
          <w:tcPr>
            <w:tcW w:w="1400" w:type="dxa"/>
            <w:noWrap/>
            <w:vAlign w:val="center"/>
          </w:tcPr>
          <w:p w14:paraId="21A7A5B2">
            <w:pPr>
              <w:spacing w:line="360" w:lineRule="auto"/>
              <w:jc w:val="center"/>
              <w:rPr>
                <w:rFonts w:hint="eastAsia" w:ascii="宋体" w:hAnsi="宋体" w:eastAsia="宋体" w:cs="宋体"/>
                <w:b/>
              </w:rPr>
            </w:pPr>
          </w:p>
        </w:tc>
        <w:tc>
          <w:tcPr>
            <w:tcW w:w="1244" w:type="dxa"/>
            <w:noWrap/>
            <w:vAlign w:val="center"/>
          </w:tcPr>
          <w:p w14:paraId="378C648C">
            <w:pPr>
              <w:spacing w:line="360" w:lineRule="auto"/>
              <w:jc w:val="center"/>
              <w:rPr>
                <w:rFonts w:hint="eastAsia" w:ascii="宋体" w:hAnsi="宋体" w:eastAsia="宋体" w:cs="宋体"/>
                <w:b/>
              </w:rPr>
            </w:pPr>
          </w:p>
        </w:tc>
        <w:tc>
          <w:tcPr>
            <w:tcW w:w="1244" w:type="dxa"/>
            <w:noWrap/>
            <w:vAlign w:val="center"/>
          </w:tcPr>
          <w:p w14:paraId="1FFA2242">
            <w:pPr>
              <w:spacing w:line="360" w:lineRule="auto"/>
              <w:jc w:val="center"/>
              <w:rPr>
                <w:rFonts w:hint="eastAsia" w:ascii="宋体" w:hAnsi="宋体" w:eastAsia="宋体" w:cs="宋体"/>
                <w:b/>
              </w:rPr>
            </w:pPr>
          </w:p>
        </w:tc>
        <w:tc>
          <w:tcPr>
            <w:tcW w:w="1244" w:type="dxa"/>
            <w:noWrap/>
            <w:vAlign w:val="center"/>
          </w:tcPr>
          <w:p w14:paraId="5A00F7D2">
            <w:pPr>
              <w:spacing w:line="360" w:lineRule="auto"/>
              <w:jc w:val="center"/>
              <w:rPr>
                <w:rFonts w:hint="eastAsia" w:ascii="宋体" w:hAnsi="宋体" w:eastAsia="宋体" w:cs="宋体"/>
                <w:b/>
              </w:rPr>
            </w:pPr>
          </w:p>
        </w:tc>
      </w:tr>
      <w:tr w14:paraId="6DCB63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529" w:type="dxa"/>
            <w:noWrap/>
            <w:vAlign w:val="center"/>
          </w:tcPr>
          <w:p w14:paraId="39C1EDA9">
            <w:pPr>
              <w:spacing w:line="360" w:lineRule="auto"/>
              <w:jc w:val="center"/>
              <w:rPr>
                <w:rFonts w:hint="eastAsia" w:ascii="宋体" w:hAnsi="宋体" w:eastAsia="宋体" w:cs="宋体"/>
                <w:b/>
              </w:rPr>
            </w:pPr>
          </w:p>
        </w:tc>
        <w:tc>
          <w:tcPr>
            <w:tcW w:w="1244" w:type="dxa"/>
            <w:noWrap/>
            <w:vAlign w:val="center"/>
          </w:tcPr>
          <w:p w14:paraId="5FC73440">
            <w:pPr>
              <w:spacing w:line="360" w:lineRule="auto"/>
              <w:jc w:val="center"/>
              <w:rPr>
                <w:rFonts w:hint="eastAsia" w:ascii="宋体" w:hAnsi="宋体" w:eastAsia="宋体" w:cs="宋体"/>
                <w:b/>
              </w:rPr>
            </w:pPr>
          </w:p>
        </w:tc>
        <w:tc>
          <w:tcPr>
            <w:tcW w:w="598" w:type="dxa"/>
            <w:vAlign w:val="center"/>
          </w:tcPr>
          <w:p w14:paraId="782C5C81">
            <w:pPr>
              <w:spacing w:line="360" w:lineRule="auto"/>
              <w:jc w:val="center"/>
              <w:rPr>
                <w:rFonts w:hint="eastAsia" w:ascii="宋体" w:hAnsi="宋体" w:eastAsia="宋体" w:cs="宋体"/>
                <w:b/>
              </w:rPr>
            </w:pPr>
          </w:p>
        </w:tc>
        <w:tc>
          <w:tcPr>
            <w:tcW w:w="1400" w:type="dxa"/>
            <w:noWrap/>
            <w:vAlign w:val="center"/>
          </w:tcPr>
          <w:p w14:paraId="58E5B839">
            <w:pPr>
              <w:spacing w:line="360" w:lineRule="auto"/>
              <w:jc w:val="center"/>
              <w:rPr>
                <w:rFonts w:hint="eastAsia" w:ascii="宋体" w:hAnsi="宋体" w:eastAsia="宋体" w:cs="宋体"/>
                <w:b/>
              </w:rPr>
            </w:pPr>
          </w:p>
        </w:tc>
        <w:tc>
          <w:tcPr>
            <w:tcW w:w="1400" w:type="dxa"/>
            <w:noWrap/>
            <w:vAlign w:val="center"/>
          </w:tcPr>
          <w:p w14:paraId="7FD94A2E">
            <w:pPr>
              <w:spacing w:line="360" w:lineRule="auto"/>
              <w:jc w:val="center"/>
              <w:rPr>
                <w:rFonts w:hint="eastAsia" w:ascii="宋体" w:hAnsi="宋体" w:eastAsia="宋体" w:cs="宋体"/>
                <w:b/>
              </w:rPr>
            </w:pPr>
          </w:p>
        </w:tc>
        <w:tc>
          <w:tcPr>
            <w:tcW w:w="1400" w:type="dxa"/>
            <w:noWrap/>
            <w:vAlign w:val="center"/>
          </w:tcPr>
          <w:p w14:paraId="4DFFC0FE">
            <w:pPr>
              <w:spacing w:line="360" w:lineRule="auto"/>
              <w:jc w:val="center"/>
              <w:rPr>
                <w:rFonts w:hint="eastAsia" w:ascii="宋体" w:hAnsi="宋体" w:eastAsia="宋体" w:cs="宋体"/>
                <w:b/>
              </w:rPr>
            </w:pPr>
          </w:p>
        </w:tc>
        <w:tc>
          <w:tcPr>
            <w:tcW w:w="1244" w:type="dxa"/>
            <w:noWrap/>
            <w:vAlign w:val="center"/>
          </w:tcPr>
          <w:p w14:paraId="679BBAE5">
            <w:pPr>
              <w:spacing w:line="360" w:lineRule="auto"/>
              <w:jc w:val="center"/>
              <w:rPr>
                <w:rFonts w:hint="eastAsia" w:ascii="宋体" w:hAnsi="宋体" w:eastAsia="宋体" w:cs="宋体"/>
                <w:b/>
              </w:rPr>
            </w:pPr>
          </w:p>
        </w:tc>
        <w:tc>
          <w:tcPr>
            <w:tcW w:w="1244" w:type="dxa"/>
            <w:noWrap/>
            <w:vAlign w:val="center"/>
          </w:tcPr>
          <w:p w14:paraId="5C5DCF3D">
            <w:pPr>
              <w:spacing w:line="360" w:lineRule="auto"/>
              <w:jc w:val="center"/>
              <w:rPr>
                <w:rFonts w:hint="eastAsia" w:ascii="宋体" w:hAnsi="宋体" w:eastAsia="宋体" w:cs="宋体"/>
                <w:b/>
              </w:rPr>
            </w:pPr>
          </w:p>
        </w:tc>
        <w:tc>
          <w:tcPr>
            <w:tcW w:w="1244" w:type="dxa"/>
            <w:noWrap/>
            <w:vAlign w:val="center"/>
          </w:tcPr>
          <w:p w14:paraId="15E42E28">
            <w:pPr>
              <w:spacing w:line="360" w:lineRule="auto"/>
              <w:jc w:val="center"/>
              <w:rPr>
                <w:rFonts w:hint="eastAsia" w:ascii="宋体" w:hAnsi="宋体" w:eastAsia="宋体" w:cs="宋体"/>
                <w:b/>
              </w:rPr>
            </w:pPr>
          </w:p>
        </w:tc>
      </w:tr>
      <w:tr w14:paraId="7611F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trPr>
        <w:tc>
          <w:tcPr>
            <w:tcW w:w="529" w:type="dxa"/>
            <w:noWrap/>
            <w:vAlign w:val="center"/>
          </w:tcPr>
          <w:p w14:paraId="2EB84E08">
            <w:pPr>
              <w:spacing w:line="360" w:lineRule="auto"/>
              <w:jc w:val="center"/>
              <w:rPr>
                <w:rFonts w:hint="eastAsia" w:ascii="宋体" w:hAnsi="宋体" w:eastAsia="宋体" w:cs="宋体"/>
                <w:b/>
              </w:rPr>
            </w:pPr>
          </w:p>
        </w:tc>
        <w:tc>
          <w:tcPr>
            <w:tcW w:w="1244" w:type="dxa"/>
            <w:noWrap/>
            <w:vAlign w:val="center"/>
          </w:tcPr>
          <w:p w14:paraId="6F9648F8">
            <w:pPr>
              <w:spacing w:line="360" w:lineRule="auto"/>
              <w:jc w:val="center"/>
              <w:rPr>
                <w:rFonts w:hint="eastAsia" w:ascii="宋体" w:hAnsi="宋体" w:eastAsia="宋体" w:cs="宋体"/>
                <w:b/>
              </w:rPr>
            </w:pPr>
          </w:p>
        </w:tc>
        <w:tc>
          <w:tcPr>
            <w:tcW w:w="598" w:type="dxa"/>
            <w:vAlign w:val="center"/>
          </w:tcPr>
          <w:p w14:paraId="737A378B">
            <w:pPr>
              <w:spacing w:line="360" w:lineRule="auto"/>
              <w:jc w:val="center"/>
              <w:rPr>
                <w:rFonts w:hint="eastAsia" w:ascii="宋体" w:hAnsi="宋体" w:eastAsia="宋体" w:cs="宋体"/>
                <w:b/>
              </w:rPr>
            </w:pPr>
          </w:p>
        </w:tc>
        <w:tc>
          <w:tcPr>
            <w:tcW w:w="1400" w:type="dxa"/>
            <w:noWrap/>
            <w:vAlign w:val="center"/>
          </w:tcPr>
          <w:p w14:paraId="32B1CD9A">
            <w:pPr>
              <w:spacing w:line="360" w:lineRule="auto"/>
              <w:jc w:val="center"/>
              <w:rPr>
                <w:rFonts w:hint="eastAsia" w:ascii="宋体" w:hAnsi="宋体" w:eastAsia="宋体" w:cs="宋体"/>
                <w:b/>
              </w:rPr>
            </w:pPr>
          </w:p>
        </w:tc>
        <w:tc>
          <w:tcPr>
            <w:tcW w:w="1400" w:type="dxa"/>
            <w:noWrap/>
            <w:vAlign w:val="center"/>
          </w:tcPr>
          <w:p w14:paraId="6A295B65">
            <w:pPr>
              <w:spacing w:line="360" w:lineRule="auto"/>
              <w:jc w:val="center"/>
              <w:rPr>
                <w:rFonts w:hint="eastAsia" w:ascii="宋体" w:hAnsi="宋体" w:eastAsia="宋体" w:cs="宋体"/>
                <w:b/>
              </w:rPr>
            </w:pPr>
          </w:p>
        </w:tc>
        <w:tc>
          <w:tcPr>
            <w:tcW w:w="1400" w:type="dxa"/>
            <w:noWrap/>
            <w:vAlign w:val="center"/>
          </w:tcPr>
          <w:p w14:paraId="4FA41259">
            <w:pPr>
              <w:spacing w:line="360" w:lineRule="auto"/>
              <w:jc w:val="center"/>
              <w:rPr>
                <w:rFonts w:hint="eastAsia" w:ascii="宋体" w:hAnsi="宋体" w:eastAsia="宋体" w:cs="宋体"/>
                <w:b/>
              </w:rPr>
            </w:pPr>
          </w:p>
        </w:tc>
        <w:tc>
          <w:tcPr>
            <w:tcW w:w="1244" w:type="dxa"/>
            <w:noWrap/>
            <w:vAlign w:val="center"/>
          </w:tcPr>
          <w:p w14:paraId="6460C64F">
            <w:pPr>
              <w:spacing w:line="360" w:lineRule="auto"/>
              <w:jc w:val="center"/>
              <w:rPr>
                <w:rFonts w:hint="eastAsia" w:ascii="宋体" w:hAnsi="宋体" w:eastAsia="宋体" w:cs="宋体"/>
                <w:b/>
              </w:rPr>
            </w:pPr>
          </w:p>
        </w:tc>
        <w:tc>
          <w:tcPr>
            <w:tcW w:w="1244" w:type="dxa"/>
            <w:noWrap/>
            <w:vAlign w:val="center"/>
          </w:tcPr>
          <w:p w14:paraId="6FA4A6B4">
            <w:pPr>
              <w:spacing w:line="360" w:lineRule="auto"/>
              <w:jc w:val="center"/>
              <w:rPr>
                <w:rFonts w:hint="eastAsia" w:ascii="宋体" w:hAnsi="宋体" w:eastAsia="宋体" w:cs="宋体"/>
                <w:b/>
              </w:rPr>
            </w:pPr>
          </w:p>
        </w:tc>
        <w:tc>
          <w:tcPr>
            <w:tcW w:w="1244" w:type="dxa"/>
            <w:noWrap/>
            <w:vAlign w:val="center"/>
          </w:tcPr>
          <w:p w14:paraId="1A9C37B6">
            <w:pPr>
              <w:spacing w:line="360" w:lineRule="auto"/>
              <w:jc w:val="center"/>
              <w:rPr>
                <w:rFonts w:hint="eastAsia" w:ascii="宋体" w:hAnsi="宋体" w:eastAsia="宋体" w:cs="宋体"/>
                <w:b/>
              </w:rPr>
            </w:pPr>
          </w:p>
        </w:tc>
      </w:tr>
      <w:tr w14:paraId="78551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529" w:type="dxa"/>
            <w:noWrap/>
            <w:vAlign w:val="center"/>
          </w:tcPr>
          <w:p w14:paraId="2B7F2A45">
            <w:pPr>
              <w:spacing w:line="360" w:lineRule="auto"/>
              <w:jc w:val="center"/>
              <w:rPr>
                <w:rFonts w:hint="eastAsia" w:ascii="宋体" w:hAnsi="宋体" w:eastAsia="宋体" w:cs="宋体"/>
                <w:b/>
              </w:rPr>
            </w:pPr>
          </w:p>
        </w:tc>
        <w:tc>
          <w:tcPr>
            <w:tcW w:w="1244" w:type="dxa"/>
            <w:noWrap/>
            <w:vAlign w:val="center"/>
          </w:tcPr>
          <w:p w14:paraId="4885609F">
            <w:pPr>
              <w:spacing w:line="360" w:lineRule="auto"/>
              <w:jc w:val="center"/>
              <w:rPr>
                <w:rFonts w:hint="eastAsia" w:ascii="宋体" w:hAnsi="宋体" w:eastAsia="宋体" w:cs="宋体"/>
                <w:b/>
              </w:rPr>
            </w:pPr>
          </w:p>
        </w:tc>
        <w:tc>
          <w:tcPr>
            <w:tcW w:w="598" w:type="dxa"/>
            <w:vAlign w:val="center"/>
          </w:tcPr>
          <w:p w14:paraId="3FD89F82">
            <w:pPr>
              <w:spacing w:line="360" w:lineRule="auto"/>
              <w:jc w:val="center"/>
              <w:rPr>
                <w:rFonts w:hint="eastAsia" w:ascii="宋体" w:hAnsi="宋体" w:eastAsia="宋体" w:cs="宋体"/>
                <w:b/>
              </w:rPr>
            </w:pPr>
          </w:p>
        </w:tc>
        <w:tc>
          <w:tcPr>
            <w:tcW w:w="1400" w:type="dxa"/>
            <w:noWrap/>
            <w:vAlign w:val="center"/>
          </w:tcPr>
          <w:p w14:paraId="746C1FB5">
            <w:pPr>
              <w:spacing w:line="360" w:lineRule="auto"/>
              <w:jc w:val="center"/>
              <w:rPr>
                <w:rFonts w:hint="eastAsia" w:ascii="宋体" w:hAnsi="宋体" w:eastAsia="宋体" w:cs="宋体"/>
                <w:b/>
              </w:rPr>
            </w:pPr>
          </w:p>
        </w:tc>
        <w:tc>
          <w:tcPr>
            <w:tcW w:w="1400" w:type="dxa"/>
            <w:noWrap/>
            <w:vAlign w:val="center"/>
          </w:tcPr>
          <w:p w14:paraId="730948A7">
            <w:pPr>
              <w:spacing w:line="360" w:lineRule="auto"/>
              <w:jc w:val="center"/>
              <w:rPr>
                <w:rFonts w:hint="eastAsia" w:ascii="宋体" w:hAnsi="宋体" w:eastAsia="宋体" w:cs="宋体"/>
                <w:b/>
              </w:rPr>
            </w:pPr>
          </w:p>
        </w:tc>
        <w:tc>
          <w:tcPr>
            <w:tcW w:w="1400" w:type="dxa"/>
            <w:noWrap/>
            <w:vAlign w:val="center"/>
          </w:tcPr>
          <w:p w14:paraId="46353012">
            <w:pPr>
              <w:spacing w:line="360" w:lineRule="auto"/>
              <w:jc w:val="center"/>
              <w:rPr>
                <w:rFonts w:hint="eastAsia" w:ascii="宋体" w:hAnsi="宋体" w:eastAsia="宋体" w:cs="宋体"/>
                <w:b/>
              </w:rPr>
            </w:pPr>
          </w:p>
        </w:tc>
        <w:tc>
          <w:tcPr>
            <w:tcW w:w="1244" w:type="dxa"/>
            <w:noWrap/>
            <w:vAlign w:val="center"/>
          </w:tcPr>
          <w:p w14:paraId="0181F0B2">
            <w:pPr>
              <w:spacing w:line="360" w:lineRule="auto"/>
              <w:jc w:val="center"/>
              <w:rPr>
                <w:rFonts w:hint="eastAsia" w:ascii="宋体" w:hAnsi="宋体" w:eastAsia="宋体" w:cs="宋体"/>
                <w:b/>
              </w:rPr>
            </w:pPr>
          </w:p>
        </w:tc>
        <w:tc>
          <w:tcPr>
            <w:tcW w:w="1244" w:type="dxa"/>
            <w:noWrap/>
            <w:vAlign w:val="center"/>
          </w:tcPr>
          <w:p w14:paraId="70FB7B15">
            <w:pPr>
              <w:spacing w:line="360" w:lineRule="auto"/>
              <w:jc w:val="center"/>
              <w:rPr>
                <w:rFonts w:hint="eastAsia" w:ascii="宋体" w:hAnsi="宋体" w:eastAsia="宋体" w:cs="宋体"/>
                <w:b/>
              </w:rPr>
            </w:pPr>
          </w:p>
        </w:tc>
        <w:tc>
          <w:tcPr>
            <w:tcW w:w="1244" w:type="dxa"/>
            <w:noWrap/>
            <w:vAlign w:val="center"/>
          </w:tcPr>
          <w:p w14:paraId="7AADCB17">
            <w:pPr>
              <w:spacing w:line="360" w:lineRule="auto"/>
              <w:jc w:val="center"/>
              <w:rPr>
                <w:rFonts w:hint="eastAsia" w:ascii="宋体" w:hAnsi="宋体" w:eastAsia="宋体" w:cs="宋体"/>
                <w:b/>
              </w:rPr>
            </w:pPr>
          </w:p>
        </w:tc>
      </w:tr>
    </w:tbl>
    <w:p w14:paraId="7458AF5A">
      <w:pPr>
        <w:adjustRightInd w:val="0"/>
        <w:snapToGrid w:val="0"/>
        <w:spacing w:before="120" w:beforeLines="50" w:line="360" w:lineRule="auto"/>
        <w:rPr>
          <w:rFonts w:hint="eastAsia" w:ascii="宋体" w:hAnsi="宋体" w:eastAsia="宋体" w:cs="宋体"/>
        </w:rPr>
      </w:pPr>
      <w:r>
        <w:rPr>
          <w:rFonts w:hint="eastAsia" w:ascii="宋体" w:hAnsi="宋体" w:eastAsia="宋体" w:cs="宋体"/>
        </w:rPr>
        <w:t>说明：1.如果行数不够，请自行增加。</w:t>
      </w:r>
    </w:p>
    <w:p w14:paraId="094C0E67">
      <w:pPr>
        <w:shd w:val="clear" w:color="auto" w:fill="FFFFFF"/>
        <w:spacing w:line="360" w:lineRule="auto"/>
        <w:rPr>
          <w:rFonts w:hint="eastAsia" w:ascii="宋体" w:hAnsi="宋体" w:eastAsia="宋体" w:cs="宋体"/>
        </w:rPr>
      </w:pPr>
      <w:r>
        <w:rPr>
          <w:rFonts w:hint="eastAsia" w:ascii="宋体" w:hAnsi="宋体" w:eastAsia="宋体" w:cs="宋体"/>
        </w:rPr>
        <w:t xml:space="preserve">      2.根据“</w:t>
      </w:r>
      <w:r>
        <w:rPr>
          <w:rFonts w:hint="eastAsia" w:ascii="宋体" w:hAnsi="宋体" w:cs="宋体"/>
        </w:rPr>
        <w:t>评审方法与评审标准</w:t>
      </w:r>
      <w:r>
        <w:rPr>
          <w:rFonts w:hint="eastAsia" w:ascii="宋体" w:hAnsi="宋体" w:eastAsia="宋体" w:cs="宋体"/>
        </w:rPr>
        <w:t>”提供相关证明材料。</w:t>
      </w:r>
    </w:p>
    <w:p w14:paraId="45D13EE3">
      <w:pPr>
        <w:shd w:val="clear" w:color="auto" w:fill="FFFFFF"/>
        <w:spacing w:line="360" w:lineRule="auto"/>
        <w:rPr>
          <w:rFonts w:hint="eastAsia" w:ascii="宋体" w:hAnsi="宋体" w:eastAsia="宋体" w:cs="宋体"/>
        </w:rPr>
      </w:pPr>
    </w:p>
    <w:p w14:paraId="07667085">
      <w:pPr>
        <w:shd w:val="clear" w:color="auto" w:fill="FFFFFF"/>
        <w:spacing w:line="360" w:lineRule="auto"/>
        <w:rPr>
          <w:rFonts w:hint="eastAsia" w:ascii="宋体" w:hAnsi="宋体" w:eastAsia="宋体" w:cs="宋体"/>
        </w:rPr>
      </w:pPr>
    </w:p>
    <w:p w14:paraId="7FF760ED">
      <w:pPr>
        <w:shd w:val="clear" w:color="auto" w:fill="FFFFFF"/>
        <w:spacing w:line="360" w:lineRule="auto"/>
        <w:rPr>
          <w:rFonts w:hint="eastAsia" w:ascii="宋体" w:hAnsi="宋体" w:eastAsia="宋体" w:cs="宋体"/>
        </w:rPr>
      </w:pPr>
    </w:p>
    <w:p w14:paraId="504E504B">
      <w:pPr>
        <w:shd w:val="clear" w:color="auto" w:fill="FFFFFF"/>
        <w:spacing w:line="360" w:lineRule="auto"/>
        <w:rPr>
          <w:rFonts w:hint="eastAsia" w:ascii="宋体" w:hAnsi="宋体" w:eastAsia="宋体" w:cs="宋体"/>
        </w:rPr>
      </w:pPr>
      <w:r>
        <w:rPr>
          <w:rFonts w:hint="eastAsia" w:ascii="宋体" w:hAnsi="宋体" w:eastAsia="宋体" w:cs="宋体"/>
        </w:rPr>
        <w:t>供应商名称（加盖CA电子签章）:</w:t>
      </w:r>
      <w:r>
        <w:rPr>
          <w:rFonts w:hint="eastAsia" w:ascii="宋体" w:hAnsi="宋体" w:eastAsia="宋体" w:cs="宋体"/>
          <w:u w:val="single"/>
        </w:rPr>
        <w:t>                </w:t>
      </w:r>
    </w:p>
    <w:p w14:paraId="676B322C">
      <w:pPr>
        <w:shd w:val="clear" w:color="auto" w:fill="FFFFFF"/>
        <w:spacing w:line="360" w:lineRule="auto"/>
        <w:rPr>
          <w:rFonts w:hint="eastAsia" w:ascii="宋体" w:hAnsi="宋体" w:eastAsia="宋体" w:cs="宋体"/>
          <w:u w:val="single"/>
        </w:rPr>
      </w:pPr>
      <w:r>
        <w:rPr>
          <w:rFonts w:hint="eastAsia" w:ascii="宋体" w:hAnsi="宋体" w:eastAsia="宋体" w:cs="宋体"/>
        </w:rPr>
        <w:t>授权代表（签字）：</w:t>
      </w:r>
      <w:r>
        <w:rPr>
          <w:rFonts w:hint="eastAsia" w:ascii="宋体" w:hAnsi="宋体" w:eastAsia="宋体" w:cs="宋体"/>
          <w:u w:val="single"/>
        </w:rPr>
        <w:t>                      </w:t>
      </w:r>
    </w:p>
    <w:p w14:paraId="1670B587">
      <w:pPr>
        <w:shd w:val="clear" w:color="auto" w:fill="FFFFFF"/>
        <w:spacing w:line="360" w:lineRule="auto"/>
        <w:rPr>
          <w:rFonts w:hint="eastAsia" w:ascii="宋体" w:hAnsi="宋体" w:eastAsia="宋体" w:cs="宋体"/>
        </w:rPr>
      </w:pPr>
      <w:r>
        <w:rPr>
          <w:rFonts w:hint="eastAsia" w:ascii="宋体" w:hAnsi="宋体" w:eastAsia="宋体" w:cs="宋体"/>
        </w:rPr>
        <w:t>日            期：          年    月    日</w:t>
      </w:r>
    </w:p>
    <w:p w14:paraId="421612E5">
      <w:pPr>
        <w:shd w:val="clear" w:color="auto" w:fill="FFFFFF"/>
        <w:spacing w:line="360" w:lineRule="auto"/>
        <w:rPr>
          <w:rFonts w:hint="eastAsia" w:ascii="宋体" w:hAnsi="宋体" w:eastAsia="宋体" w:cs="宋体"/>
          <w:b/>
        </w:rPr>
        <w:sectPr>
          <w:pgSz w:w="12240" w:h="15840"/>
          <w:pgMar w:top="1346" w:right="1325" w:bottom="1134" w:left="1419" w:header="0" w:footer="454" w:gutter="0"/>
          <w:pgNumType w:fmt="decimal"/>
          <w:cols w:space="1701" w:num="1"/>
          <w:docGrid w:linePitch="360" w:charSpace="0"/>
        </w:sectPr>
      </w:pPr>
    </w:p>
    <w:p w14:paraId="390E8D0A">
      <w:pPr>
        <w:shd w:val="clear" w:color="auto" w:fill="FFFFFF"/>
        <w:spacing w:line="360" w:lineRule="auto"/>
        <w:rPr>
          <w:rFonts w:hint="eastAsia" w:ascii="宋体" w:hAnsi="宋体" w:eastAsia="宋体" w:cs="宋体"/>
          <w:b/>
        </w:rPr>
      </w:pPr>
    </w:p>
    <w:p w14:paraId="7E459444">
      <w:pPr>
        <w:pStyle w:val="31"/>
        <w:rPr>
          <w:rFonts w:hint="eastAsia"/>
        </w:rPr>
      </w:pPr>
      <w:r>
        <w:rPr>
          <w:rFonts w:hint="eastAsia"/>
        </w:rPr>
        <w:t>格式七、业绩</w:t>
      </w:r>
    </w:p>
    <w:p w14:paraId="4E55FA86">
      <w:pPr>
        <w:spacing w:line="360" w:lineRule="auto"/>
        <w:jc w:val="center"/>
        <w:rPr>
          <w:rFonts w:hint="eastAsia" w:ascii="宋体" w:hAnsi="宋体" w:eastAsia="宋体" w:cs="宋体"/>
          <w:b/>
          <w:sz w:val="24"/>
        </w:rPr>
      </w:pPr>
      <w:r>
        <w:rPr>
          <w:rFonts w:hint="eastAsia" w:ascii="宋体" w:hAnsi="宋体" w:eastAsia="宋体" w:cs="宋体"/>
          <w:b/>
          <w:sz w:val="24"/>
        </w:rPr>
        <w:t>类似业绩情况表</w:t>
      </w:r>
    </w:p>
    <w:tbl>
      <w:tblPr>
        <w:tblStyle w:val="15"/>
        <w:tblW w:w="10285" w:type="dxa"/>
        <w:jc w:val="center"/>
        <w:tblLayout w:type="fixed"/>
        <w:tblCellMar>
          <w:top w:w="0" w:type="dxa"/>
          <w:left w:w="108" w:type="dxa"/>
          <w:bottom w:w="0" w:type="dxa"/>
          <w:right w:w="108" w:type="dxa"/>
        </w:tblCellMar>
      </w:tblPr>
      <w:tblGrid>
        <w:gridCol w:w="704"/>
        <w:gridCol w:w="1968"/>
        <w:gridCol w:w="1418"/>
        <w:gridCol w:w="1418"/>
        <w:gridCol w:w="1296"/>
        <w:gridCol w:w="1488"/>
        <w:gridCol w:w="1260"/>
        <w:gridCol w:w="733"/>
      </w:tblGrid>
      <w:tr w14:paraId="58CC7898">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noWrap/>
            <w:vAlign w:val="center"/>
          </w:tcPr>
          <w:p w14:paraId="5378D067">
            <w:pPr>
              <w:adjustRightInd w:val="0"/>
              <w:snapToGrid w:val="0"/>
              <w:spacing w:line="400" w:lineRule="exact"/>
              <w:jc w:val="center"/>
              <w:rPr>
                <w:rFonts w:hint="eastAsia" w:ascii="宋体" w:hAnsi="宋体" w:eastAsia="宋体" w:cs="宋体"/>
                <w:b/>
                <w:bCs/>
              </w:rPr>
            </w:pPr>
            <w:r>
              <w:rPr>
                <w:rFonts w:hint="eastAsia" w:ascii="宋体" w:hAnsi="宋体" w:eastAsia="宋体" w:cs="宋体"/>
                <w:b/>
                <w:bCs/>
              </w:rPr>
              <w:t>序号</w:t>
            </w:r>
          </w:p>
        </w:tc>
        <w:tc>
          <w:tcPr>
            <w:tcW w:w="1968" w:type="dxa"/>
            <w:tcBorders>
              <w:top w:val="single" w:color="000000" w:sz="4" w:space="0"/>
              <w:left w:val="nil"/>
              <w:bottom w:val="single" w:color="000000" w:sz="4" w:space="0"/>
              <w:right w:val="single" w:color="auto" w:sz="4" w:space="0"/>
            </w:tcBorders>
            <w:noWrap/>
            <w:vAlign w:val="center"/>
          </w:tcPr>
          <w:p w14:paraId="5CDFE492">
            <w:pPr>
              <w:adjustRightInd w:val="0"/>
              <w:snapToGrid w:val="0"/>
              <w:spacing w:line="400" w:lineRule="exact"/>
              <w:jc w:val="center"/>
              <w:rPr>
                <w:rFonts w:hint="eastAsia" w:ascii="宋体" w:hAnsi="宋体" w:eastAsia="宋体" w:cs="宋体"/>
                <w:b/>
                <w:bCs/>
              </w:rPr>
            </w:pPr>
            <w:r>
              <w:rPr>
                <w:rFonts w:hint="eastAsia" w:ascii="宋体" w:hAnsi="宋体" w:eastAsia="宋体" w:cs="宋体"/>
                <w:b/>
                <w:bCs/>
              </w:rPr>
              <w:t>项目名称</w:t>
            </w:r>
          </w:p>
        </w:tc>
        <w:tc>
          <w:tcPr>
            <w:tcW w:w="1418" w:type="dxa"/>
            <w:tcBorders>
              <w:top w:val="single" w:color="auto" w:sz="4" w:space="0"/>
              <w:left w:val="single" w:color="auto" w:sz="4" w:space="0"/>
              <w:bottom w:val="single" w:color="auto" w:sz="4" w:space="0"/>
              <w:right w:val="single" w:color="auto" w:sz="4" w:space="0"/>
            </w:tcBorders>
            <w:vAlign w:val="center"/>
          </w:tcPr>
          <w:p w14:paraId="14509720">
            <w:pPr>
              <w:widowControl/>
              <w:spacing w:line="400" w:lineRule="atLeast"/>
              <w:jc w:val="center"/>
              <w:rPr>
                <w:rFonts w:hint="eastAsia" w:ascii="宋体" w:hAnsi="宋体" w:cs="宋体"/>
                <w:b/>
                <w:bCs/>
                <w:szCs w:val="21"/>
              </w:rPr>
            </w:pPr>
            <w:r>
              <w:rPr>
                <w:rFonts w:hint="eastAsia" w:ascii="宋体" w:hAnsi="宋体" w:cs="宋体"/>
                <w:b/>
                <w:bCs/>
                <w:szCs w:val="21"/>
              </w:rPr>
              <w:t>业主单位</w:t>
            </w:r>
          </w:p>
        </w:tc>
        <w:tc>
          <w:tcPr>
            <w:tcW w:w="1418" w:type="dxa"/>
            <w:tcBorders>
              <w:top w:val="single" w:color="000000" w:sz="4" w:space="0"/>
              <w:left w:val="single" w:color="auto" w:sz="4" w:space="0"/>
              <w:bottom w:val="single" w:color="000000" w:sz="4" w:space="0"/>
              <w:right w:val="single" w:color="000000" w:sz="4" w:space="0"/>
            </w:tcBorders>
            <w:noWrap/>
            <w:vAlign w:val="center"/>
          </w:tcPr>
          <w:p w14:paraId="72C2512E">
            <w:pPr>
              <w:widowControl/>
              <w:spacing w:line="400" w:lineRule="atLeast"/>
              <w:jc w:val="center"/>
              <w:rPr>
                <w:rFonts w:hint="eastAsia" w:ascii="宋体" w:hAnsi="宋体" w:cs="宋体"/>
                <w:b/>
                <w:bCs/>
                <w:szCs w:val="21"/>
              </w:rPr>
            </w:pPr>
            <w:r>
              <w:rPr>
                <w:rFonts w:hint="eastAsia" w:ascii="宋体" w:hAnsi="宋体" w:cs="宋体"/>
                <w:b/>
                <w:bCs/>
                <w:szCs w:val="21"/>
              </w:rPr>
              <w:t>项目</w:t>
            </w:r>
          </w:p>
          <w:p w14:paraId="23B15882">
            <w:pPr>
              <w:adjustRightInd w:val="0"/>
              <w:snapToGrid w:val="0"/>
              <w:spacing w:line="400" w:lineRule="exact"/>
              <w:jc w:val="center"/>
              <w:rPr>
                <w:rFonts w:hint="eastAsia" w:ascii="宋体" w:hAnsi="宋体" w:eastAsia="宋体" w:cs="宋体"/>
                <w:b/>
                <w:bCs/>
              </w:rPr>
            </w:pPr>
            <w:r>
              <w:rPr>
                <w:rFonts w:hint="eastAsia" w:ascii="宋体" w:hAnsi="宋体"/>
                <w:b/>
                <w:bCs/>
              </w:rPr>
              <w:t>规模</w:t>
            </w:r>
          </w:p>
        </w:tc>
        <w:tc>
          <w:tcPr>
            <w:tcW w:w="1296" w:type="dxa"/>
            <w:tcBorders>
              <w:top w:val="single" w:color="000000" w:sz="4" w:space="0"/>
              <w:left w:val="nil"/>
              <w:bottom w:val="single" w:color="000000" w:sz="4" w:space="0"/>
              <w:right w:val="single" w:color="000000" w:sz="4" w:space="0"/>
            </w:tcBorders>
            <w:noWrap/>
            <w:vAlign w:val="center"/>
          </w:tcPr>
          <w:p w14:paraId="659D445F">
            <w:pPr>
              <w:widowControl/>
              <w:spacing w:line="400" w:lineRule="atLeast"/>
              <w:jc w:val="center"/>
              <w:rPr>
                <w:rFonts w:hint="eastAsia" w:ascii="宋体" w:hAnsi="宋体" w:cs="宋体"/>
                <w:b/>
                <w:bCs/>
                <w:szCs w:val="21"/>
              </w:rPr>
            </w:pPr>
            <w:r>
              <w:rPr>
                <w:rFonts w:hint="eastAsia" w:ascii="宋体" w:hAnsi="宋体" w:cs="宋体"/>
                <w:b/>
                <w:bCs/>
                <w:szCs w:val="21"/>
              </w:rPr>
              <w:t>签约及服务</w:t>
            </w:r>
          </w:p>
          <w:p w14:paraId="5D54E5D9">
            <w:pPr>
              <w:adjustRightInd w:val="0"/>
              <w:snapToGrid w:val="0"/>
              <w:spacing w:line="400" w:lineRule="exact"/>
              <w:jc w:val="center"/>
              <w:rPr>
                <w:rFonts w:hint="eastAsia" w:ascii="宋体" w:hAnsi="宋体" w:eastAsia="宋体" w:cs="宋体"/>
                <w:b/>
                <w:bCs/>
              </w:rPr>
            </w:pPr>
            <w:r>
              <w:rPr>
                <w:rFonts w:hint="eastAsia" w:ascii="宋体" w:hAnsi="宋体" w:cs="宋体"/>
                <w:b/>
                <w:bCs/>
                <w:szCs w:val="21"/>
              </w:rPr>
              <w:t>时间</w:t>
            </w:r>
          </w:p>
        </w:tc>
        <w:tc>
          <w:tcPr>
            <w:tcW w:w="1488" w:type="dxa"/>
            <w:tcBorders>
              <w:top w:val="single" w:color="000000" w:sz="4" w:space="0"/>
              <w:left w:val="nil"/>
              <w:bottom w:val="single" w:color="000000" w:sz="4" w:space="0"/>
              <w:right w:val="single" w:color="000000" w:sz="4" w:space="0"/>
            </w:tcBorders>
            <w:noWrap/>
            <w:vAlign w:val="center"/>
          </w:tcPr>
          <w:p w14:paraId="1D02A0E8">
            <w:pPr>
              <w:adjustRightInd w:val="0"/>
              <w:snapToGrid w:val="0"/>
              <w:spacing w:line="400" w:lineRule="exact"/>
              <w:jc w:val="center"/>
              <w:rPr>
                <w:rFonts w:hint="eastAsia" w:ascii="宋体" w:hAnsi="宋体" w:eastAsia="宋体" w:cs="宋体"/>
                <w:b/>
                <w:bCs/>
              </w:rPr>
            </w:pPr>
            <w:r>
              <w:rPr>
                <w:rFonts w:hint="eastAsia" w:ascii="宋体" w:hAnsi="宋体" w:eastAsia="宋体" w:cs="宋体"/>
                <w:b/>
                <w:bCs/>
              </w:rPr>
              <w:t>项目负责人</w:t>
            </w:r>
          </w:p>
        </w:tc>
        <w:tc>
          <w:tcPr>
            <w:tcW w:w="1260" w:type="dxa"/>
            <w:tcBorders>
              <w:top w:val="single" w:color="000000" w:sz="4" w:space="0"/>
              <w:left w:val="nil"/>
              <w:bottom w:val="single" w:color="000000" w:sz="4" w:space="0"/>
              <w:right w:val="single" w:color="000000" w:sz="4" w:space="0"/>
            </w:tcBorders>
            <w:noWrap/>
            <w:vAlign w:val="center"/>
          </w:tcPr>
          <w:p w14:paraId="08E3AD6A">
            <w:pPr>
              <w:adjustRightInd w:val="0"/>
              <w:snapToGrid w:val="0"/>
              <w:spacing w:line="400" w:lineRule="exact"/>
              <w:jc w:val="center"/>
              <w:rPr>
                <w:rFonts w:hint="eastAsia" w:ascii="宋体" w:hAnsi="宋体" w:eastAsia="宋体" w:cs="宋体"/>
                <w:b/>
                <w:bCs/>
              </w:rPr>
            </w:pPr>
            <w:r>
              <w:rPr>
                <w:rFonts w:hint="eastAsia" w:ascii="宋体" w:hAnsi="宋体" w:cs="宋体"/>
                <w:b/>
                <w:bCs/>
                <w:szCs w:val="21"/>
              </w:rPr>
              <w:t>联系人及电话</w:t>
            </w:r>
          </w:p>
        </w:tc>
        <w:tc>
          <w:tcPr>
            <w:tcW w:w="733" w:type="dxa"/>
            <w:tcBorders>
              <w:top w:val="single" w:color="000000" w:sz="4" w:space="0"/>
              <w:left w:val="nil"/>
              <w:bottom w:val="single" w:color="000000" w:sz="4" w:space="0"/>
              <w:right w:val="single" w:color="000000" w:sz="4" w:space="0"/>
            </w:tcBorders>
            <w:noWrap/>
            <w:vAlign w:val="center"/>
          </w:tcPr>
          <w:p w14:paraId="218079C7">
            <w:pPr>
              <w:adjustRightInd w:val="0"/>
              <w:snapToGrid w:val="0"/>
              <w:spacing w:line="400" w:lineRule="exact"/>
              <w:jc w:val="center"/>
              <w:rPr>
                <w:rFonts w:hint="eastAsia" w:ascii="宋体" w:hAnsi="宋体" w:eastAsia="宋体" w:cs="宋体"/>
                <w:b/>
                <w:bCs/>
              </w:rPr>
            </w:pPr>
            <w:r>
              <w:rPr>
                <w:rFonts w:hint="eastAsia" w:ascii="宋体" w:hAnsi="宋体" w:eastAsia="宋体" w:cs="宋体"/>
                <w:b/>
                <w:bCs/>
              </w:rPr>
              <w:t>备注</w:t>
            </w:r>
          </w:p>
        </w:tc>
      </w:tr>
      <w:tr w14:paraId="64BA3F27">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noWrap/>
          </w:tcPr>
          <w:p w14:paraId="373B4CFD">
            <w:pPr>
              <w:spacing w:line="360" w:lineRule="auto"/>
              <w:jc w:val="center"/>
              <w:rPr>
                <w:rFonts w:hint="eastAsia" w:ascii="宋体" w:hAnsi="宋体" w:eastAsia="宋体" w:cs="宋体"/>
              </w:rPr>
            </w:pPr>
          </w:p>
        </w:tc>
        <w:tc>
          <w:tcPr>
            <w:tcW w:w="1968" w:type="dxa"/>
            <w:tcBorders>
              <w:top w:val="single" w:color="000000" w:sz="4" w:space="0"/>
              <w:left w:val="nil"/>
              <w:bottom w:val="single" w:color="000000" w:sz="4" w:space="0"/>
              <w:right w:val="single" w:color="auto" w:sz="4" w:space="0"/>
            </w:tcBorders>
            <w:noWrap/>
          </w:tcPr>
          <w:p w14:paraId="790563B8">
            <w:pPr>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14:paraId="5ECF7391">
            <w:pPr>
              <w:spacing w:line="360" w:lineRule="auto"/>
              <w:ind w:firstLine="120"/>
              <w:rPr>
                <w:rFonts w:hint="eastAsia" w:ascii="宋体" w:hAnsi="宋体" w:eastAsia="宋体" w:cs="宋体"/>
              </w:rPr>
            </w:pPr>
          </w:p>
        </w:tc>
        <w:tc>
          <w:tcPr>
            <w:tcW w:w="1418" w:type="dxa"/>
            <w:tcBorders>
              <w:top w:val="single" w:color="000000" w:sz="4" w:space="0"/>
              <w:left w:val="single" w:color="auto" w:sz="4" w:space="0"/>
              <w:bottom w:val="single" w:color="000000" w:sz="4" w:space="0"/>
              <w:right w:val="single" w:color="000000" w:sz="4" w:space="0"/>
            </w:tcBorders>
            <w:noWrap/>
          </w:tcPr>
          <w:p w14:paraId="579166E7">
            <w:pPr>
              <w:spacing w:line="360" w:lineRule="auto"/>
              <w:ind w:firstLine="120"/>
              <w:rPr>
                <w:rFonts w:hint="eastAsia" w:ascii="宋体" w:hAnsi="宋体" w:eastAsia="宋体" w:cs="宋体"/>
              </w:rPr>
            </w:pPr>
          </w:p>
        </w:tc>
        <w:tc>
          <w:tcPr>
            <w:tcW w:w="1296" w:type="dxa"/>
            <w:tcBorders>
              <w:top w:val="single" w:color="000000" w:sz="4" w:space="0"/>
              <w:left w:val="nil"/>
              <w:bottom w:val="single" w:color="000000" w:sz="4" w:space="0"/>
              <w:right w:val="single" w:color="000000" w:sz="4" w:space="0"/>
            </w:tcBorders>
            <w:noWrap/>
          </w:tcPr>
          <w:p w14:paraId="002594F9">
            <w:pPr>
              <w:spacing w:line="360" w:lineRule="auto"/>
              <w:jc w:val="center"/>
              <w:rPr>
                <w:rFonts w:hint="eastAsia" w:ascii="宋体" w:hAnsi="宋体" w:eastAsia="宋体" w:cs="宋体"/>
              </w:rPr>
            </w:pPr>
          </w:p>
        </w:tc>
        <w:tc>
          <w:tcPr>
            <w:tcW w:w="1488" w:type="dxa"/>
            <w:tcBorders>
              <w:top w:val="single" w:color="000000" w:sz="4" w:space="0"/>
              <w:left w:val="nil"/>
              <w:bottom w:val="single" w:color="000000" w:sz="4" w:space="0"/>
              <w:right w:val="single" w:color="000000" w:sz="4" w:space="0"/>
            </w:tcBorders>
            <w:noWrap/>
          </w:tcPr>
          <w:p w14:paraId="3CD0BAE5">
            <w:pPr>
              <w:spacing w:line="360" w:lineRule="auto"/>
              <w:jc w:val="center"/>
              <w:rPr>
                <w:rFonts w:hint="eastAsia" w:ascii="宋体" w:hAnsi="宋体" w:eastAsia="宋体" w:cs="宋体"/>
              </w:rPr>
            </w:pPr>
          </w:p>
        </w:tc>
        <w:tc>
          <w:tcPr>
            <w:tcW w:w="1260" w:type="dxa"/>
            <w:tcBorders>
              <w:top w:val="single" w:color="000000" w:sz="4" w:space="0"/>
              <w:left w:val="nil"/>
              <w:bottom w:val="single" w:color="000000" w:sz="4" w:space="0"/>
              <w:right w:val="single" w:color="000000" w:sz="4" w:space="0"/>
            </w:tcBorders>
            <w:noWrap/>
          </w:tcPr>
          <w:p w14:paraId="2E9EC400">
            <w:pPr>
              <w:spacing w:line="360" w:lineRule="auto"/>
              <w:jc w:val="center"/>
              <w:rPr>
                <w:rFonts w:hint="eastAsia" w:ascii="宋体" w:hAnsi="宋体" w:eastAsia="宋体" w:cs="宋体"/>
              </w:rPr>
            </w:pPr>
          </w:p>
        </w:tc>
        <w:tc>
          <w:tcPr>
            <w:tcW w:w="733" w:type="dxa"/>
            <w:tcBorders>
              <w:top w:val="single" w:color="000000" w:sz="4" w:space="0"/>
              <w:left w:val="nil"/>
              <w:bottom w:val="single" w:color="000000" w:sz="4" w:space="0"/>
              <w:right w:val="single" w:color="000000" w:sz="4" w:space="0"/>
            </w:tcBorders>
            <w:noWrap/>
          </w:tcPr>
          <w:p w14:paraId="1BD20FF1">
            <w:pPr>
              <w:spacing w:line="360" w:lineRule="auto"/>
              <w:jc w:val="center"/>
              <w:rPr>
                <w:rFonts w:hint="eastAsia" w:ascii="宋体" w:hAnsi="宋体" w:eastAsia="宋体" w:cs="宋体"/>
              </w:rPr>
            </w:pPr>
          </w:p>
        </w:tc>
      </w:tr>
      <w:tr w14:paraId="5B33C931">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noWrap/>
          </w:tcPr>
          <w:p w14:paraId="5815BA9F">
            <w:pPr>
              <w:spacing w:line="360" w:lineRule="auto"/>
              <w:jc w:val="center"/>
              <w:rPr>
                <w:rFonts w:hint="eastAsia" w:ascii="宋体" w:hAnsi="宋体" w:eastAsia="宋体" w:cs="宋体"/>
              </w:rPr>
            </w:pPr>
          </w:p>
        </w:tc>
        <w:tc>
          <w:tcPr>
            <w:tcW w:w="1968" w:type="dxa"/>
            <w:tcBorders>
              <w:top w:val="single" w:color="000000" w:sz="4" w:space="0"/>
              <w:left w:val="nil"/>
              <w:bottom w:val="single" w:color="000000" w:sz="4" w:space="0"/>
              <w:right w:val="single" w:color="auto" w:sz="4" w:space="0"/>
            </w:tcBorders>
            <w:noWrap/>
          </w:tcPr>
          <w:p w14:paraId="54A53E7A">
            <w:pPr>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14:paraId="625AAA8E">
            <w:pPr>
              <w:spacing w:line="360" w:lineRule="auto"/>
              <w:jc w:val="center"/>
              <w:rPr>
                <w:rFonts w:hint="eastAsia" w:ascii="宋体" w:hAnsi="宋体" w:eastAsia="宋体" w:cs="宋体"/>
              </w:rPr>
            </w:pPr>
          </w:p>
        </w:tc>
        <w:tc>
          <w:tcPr>
            <w:tcW w:w="1418" w:type="dxa"/>
            <w:tcBorders>
              <w:top w:val="single" w:color="000000" w:sz="4" w:space="0"/>
              <w:left w:val="single" w:color="auto" w:sz="4" w:space="0"/>
              <w:bottom w:val="single" w:color="000000" w:sz="4" w:space="0"/>
              <w:right w:val="single" w:color="000000" w:sz="4" w:space="0"/>
            </w:tcBorders>
            <w:noWrap/>
          </w:tcPr>
          <w:p w14:paraId="4B4DFA6D">
            <w:pPr>
              <w:spacing w:line="360" w:lineRule="auto"/>
              <w:jc w:val="center"/>
              <w:rPr>
                <w:rFonts w:hint="eastAsia" w:ascii="宋体" w:hAnsi="宋体" w:eastAsia="宋体" w:cs="宋体"/>
              </w:rPr>
            </w:pPr>
          </w:p>
        </w:tc>
        <w:tc>
          <w:tcPr>
            <w:tcW w:w="1296" w:type="dxa"/>
            <w:tcBorders>
              <w:top w:val="single" w:color="000000" w:sz="4" w:space="0"/>
              <w:left w:val="nil"/>
              <w:bottom w:val="single" w:color="000000" w:sz="4" w:space="0"/>
              <w:right w:val="single" w:color="000000" w:sz="4" w:space="0"/>
            </w:tcBorders>
            <w:noWrap/>
          </w:tcPr>
          <w:p w14:paraId="098D1692">
            <w:pPr>
              <w:spacing w:line="360" w:lineRule="auto"/>
              <w:jc w:val="center"/>
              <w:rPr>
                <w:rFonts w:hint="eastAsia" w:ascii="宋体" w:hAnsi="宋体" w:eastAsia="宋体" w:cs="宋体"/>
              </w:rPr>
            </w:pPr>
          </w:p>
        </w:tc>
        <w:tc>
          <w:tcPr>
            <w:tcW w:w="1488" w:type="dxa"/>
            <w:tcBorders>
              <w:top w:val="single" w:color="000000" w:sz="4" w:space="0"/>
              <w:left w:val="nil"/>
              <w:bottom w:val="single" w:color="000000" w:sz="4" w:space="0"/>
              <w:right w:val="single" w:color="000000" w:sz="4" w:space="0"/>
            </w:tcBorders>
            <w:noWrap/>
          </w:tcPr>
          <w:p w14:paraId="04A792E5">
            <w:pPr>
              <w:spacing w:line="360" w:lineRule="auto"/>
              <w:jc w:val="center"/>
              <w:rPr>
                <w:rFonts w:hint="eastAsia" w:ascii="宋体" w:hAnsi="宋体" w:eastAsia="宋体" w:cs="宋体"/>
              </w:rPr>
            </w:pPr>
          </w:p>
        </w:tc>
        <w:tc>
          <w:tcPr>
            <w:tcW w:w="1260" w:type="dxa"/>
            <w:tcBorders>
              <w:top w:val="single" w:color="000000" w:sz="4" w:space="0"/>
              <w:left w:val="nil"/>
              <w:bottom w:val="single" w:color="000000" w:sz="4" w:space="0"/>
              <w:right w:val="single" w:color="000000" w:sz="4" w:space="0"/>
            </w:tcBorders>
            <w:noWrap/>
          </w:tcPr>
          <w:p w14:paraId="2BBB02FB">
            <w:pPr>
              <w:spacing w:line="360" w:lineRule="auto"/>
              <w:jc w:val="center"/>
              <w:rPr>
                <w:rFonts w:hint="eastAsia" w:ascii="宋体" w:hAnsi="宋体" w:eastAsia="宋体" w:cs="宋体"/>
              </w:rPr>
            </w:pPr>
          </w:p>
        </w:tc>
        <w:tc>
          <w:tcPr>
            <w:tcW w:w="733" w:type="dxa"/>
            <w:tcBorders>
              <w:top w:val="single" w:color="000000" w:sz="4" w:space="0"/>
              <w:left w:val="nil"/>
              <w:bottom w:val="single" w:color="000000" w:sz="4" w:space="0"/>
              <w:right w:val="single" w:color="000000" w:sz="4" w:space="0"/>
            </w:tcBorders>
            <w:noWrap/>
          </w:tcPr>
          <w:p w14:paraId="406E1BF8">
            <w:pPr>
              <w:spacing w:line="360" w:lineRule="auto"/>
              <w:jc w:val="center"/>
              <w:rPr>
                <w:rFonts w:hint="eastAsia" w:ascii="宋体" w:hAnsi="宋体" w:eastAsia="宋体" w:cs="宋体"/>
              </w:rPr>
            </w:pPr>
          </w:p>
        </w:tc>
      </w:tr>
      <w:tr w14:paraId="48E7D477">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noWrap/>
          </w:tcPr>
          <w:p w14:paraId="6CBA3D4E">
            <w:pPr>
              <w:spacing w:line="360" w:lineRule="auto"/>
              <w:jc w:val="center"/>
              <w:rPr>
                <w:rFonts w:hint="eastAsia" w:ascii="宋体" w:hAnsi="宋体" w:eastAsia="宋体" w:cs="宋体"/>
              </w:rPr>
            </w:pPr>
          </w:p>
        </w:tc>
        <w:tc>
          <w:tcPr>
            <w:tcW w:w="1968" w:type="dxa"/>
            <w:tcBorders>
              <w:top w:val="single" w:color="000000" w:sz="4" w:space="0"/>
              <w:left w:val="nil"/>
              <w:bottom w:val="single" w:color="000000" w:sz="4" w:space="0"/>
              <w:right w:val="single" w:color="auto" w:sz="4" w:space="0"/>
            </w:tcBorders>
            <w:noWrap/>
          </w:tcPr>
          <w:p w14:paraId="3FCED7BE">
            <w:pPr>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14:paraId="7D3757FB">
            <w:pPr>
              <w:spacing w:line="360" w:lineRule="auto"/>
              <w:jc w:val="center"/>
              <w:rPr>
                <w:rFonts w:hint="eastAsia" w:ascii="宋体" w:hAnsi="宋体" w:eastAsia="宋体" w:cs="宋体"/>
              </w:rPr>
            </w:pPr>
          </w:p>
        </w:tc>
        <w:tc>
          <w:tcPr>
            <w:tcW w:w="1418" w:type="dxa"/>
            <w:tcBorders>
              <w:top w:val="single" w:color="000000" w:sz="4" w:space="0"/>
              <w:left w:val="single" w:color="auto" w:sz="4" w:space="0"/>
              <w:bottom w:val="single" w:color="000000" w:sz="4" w:space="0"/>
              <w:right w:val="single" w:color="000000" w:sz="4" w:space="0"/>
            </w:tcBorders>
            <w:noWrap/>
          </w:tcPr>
          <w:p w14:paraId="4F372EB8">
            <w:pPr>
              <w:spacing w:line="360" w:lineRule="auto"/>
              <w:jc w:val="center"/>
              <w:rPr>
                <w:rFonts w:hint="eastAsia" w:ascii="宋体" w:hAnsi="宋体" w:eastAsia="宋体" w:cs="宋体"/>
              </w:rPr>
            </w:pPr>
          </w:p>
        </w:tc>
        <w:tc>
          <w:tcPr>
            <w:tcW w:w="1296" w:type="dxa"/>
            <w:tcBorders>
              <w:top w:val="single" w:color="000000" w:sz="4" w:space="0"/>
              <w:left w:val="nil"/>
              <w:bottom w:val="single" w:color="000000" w:sz="4" w:space="0"/>
              <w:right w:val="single" w:color="000000" w:sz="4" w:space="0"/>
            </w:tcBorders>
            <w:noWrap/>
          </w:tcPr>
          <w:p w14:paraId="13083079">
            <w:pPr>
              <w:spacing w:line="360" w:lineRule="auto"/>
              <w:jc w:val="center"/>
              <w:rPr>
                <w:rFonts w:hint="eastAsia" w:ascii="宋体" w:hAnsi="宋体" w:eastAsia="宋体" w:cs="宋体"/>
              </w:rPr>
            </w:pPr>
          </w:p>
        </w:tc>
        <w:tc>
          <w:tcPr>
            <w:tcW w:w="1488" w:type="dxa"/>
            <w:tcBorders>
              <w:top w:val="single" w:color="000000" w:sz="4" w:space="0"/>
              <w:left w:val="nil"/>
              <w:bottom w:val="single" w:color="000000" w:sz="4" w:space="0"/>
              <w:right w:val="single" w:color="000000" w:sz="4" w:space="0"/>
            </w:tcBorders>
            <w:noWrap/>
          </w:tcPr>
          <w:p w14:paraId="3C384D73">
            <w:pPr>
              <w:spacing w:line="360" w:lineRule="auto"/>
              <w:jc w:val="center"/>
              <w:rPr>
                <w:rFonts w:hint="eastAsia" w:ascii="宋体" w:hAnsi="宋体" w:eastAsia="宋体" w:cs="宋体"/>
              </w:rPr>
            </w:pPr>
          </w:p>
        </w:tc>
        <w:tc>
          <w:tcPr>
            <w:tcW w:w="1260" w:type="dxa"/>
            <w:tcBorders>
              <w:top w:val="single" w:color="000000" w:sz="4" w:space="0"/>
              <w:left w:val="nil"/>
              <w:bottom w:val="single" w:color="000000" w:sz="4" w:space="0"/>
              <w:right w:val="single" w:color="000000" w:sz="4" w:space="0"/>
            </w:tcBorders>
            <w:noWrap/>
          </w:tcPr>
          <w:p w14:paraId="57001728">
            <w:pPr>
              <w:spacing w:line="360" w:lineRule="auto"/>
              <w:jc w:val="center"/>
              <w:rPr>
                <w:rFonts w:hint="eastAsia" w:ascii="宋体" w:hAnsi="宋体" w:eastAsia="宋体" w:cs="宋体"/>
              </w:rPr>
            </w:pPr>
          </w:p>
        </w:tc>
        <w:tc>
          <w:tcPr>
            <w:tcW w:w="733" w:type="dxa"/>
            <w:tcBorders>
              <w:top w:val="single" w:color="000000" w:sz="4" w:space="0"/>
              <w:left w:val="nil"/>
              <w:bottom w:val="single" w:color="000000" w:sz="4" w:space="0"/>
              <w:right w:val="single" w:color="000000" w:sz="4" w:space="0"/>
            </w:tcBorders>
            <w:noWrap/>
          </w:tcPr>
          <w:p w14:paraId="39854654">
            <w:pPr>
              <w:spacing w:line="360" w:lineRule="auto"/>
              <w:jc w:val="center"/>
              <w:rPr>
                <w:rFonts w:hint="eastAsia" w:ascii="宋体" w:hAnsi="宋体" w:eastAsia="宋体" w:cs="宋体"/>
              </w:rPr>
            </w:pPr>
          </w:p>
        </w:tc>
      </w:tr>
      <w:tr w14:paraId="77D10A2D">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noWrap/>
          </w:tcPr>
          <w:p w14:paraId="00CEABCE">
            <w:pPr>
              <w:spacing w:line="360" w:lineRule="auto"/>
              <w:jc w:val="center"/>
              <w:rPr>
                <w:rFonts w:hint="eastAsia" w:ascii="宋体" w:hAnsi="宋体" w:eastAsia="宋体" w:cs="宋体"/>
              </w:rPr>
            </w:pPr>
          </w:p>
        </w:tc>
        <w:tc>
          <w:tcPr>
            <w:tcW w:w="1968" w:type="dxa"/>
            <w:tcBorders>
              <w:top w:val="single" w:color="000000" w:sz="4" w:space="0"/>
              <w:left w:val="nil"/>
              <w:bottom w:val="single" w:color="000000" w:sz="4" w:space="0"/>
              <w:right w:val="single" w:color="auto" w:sz="4" w:space="0"/>
            </w:tcBorders>
            <w:noWrap/>
          </w:tcPr>
          <w:p w14:paraId="13A1B7C2">
            <w:pPr>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14:paraId="3E13509D">
            <w:pPr>
              <w:spacing w:line="360" w:lineRule="auto"/>
              <w:jc w:val="center"/>
              <w:rPr>
                <w:rFonts w:hint="eastAsia" w:ascii="宋体" w:hAnsi="宋体" w:eastAsia="宋体" w:cs="宋体"/>
              </w:rPr>
            </w:pPr>
          </w:p>
        </w:tc>
        <w:tc>
          <w:tcPr>
            <w:tcW w:w="1418" w:type="dxa"/>
            <w:tcBorders>
              <w:top w:val="single" w:color="000000" w:sz="4" w:space="0"/>
              <w:left w:val="single" w:color="auto" w:sz="4" w:space="0"/>
              <w:bottom w:val="single" w:color="000000" w:sz="4" w:space="0"/>
              <w:right w:val="single" w:color="000000" w:sz="4" w:space="0"/>
            </w:tcBorders>
            <w:noWrap/>
          </w:tcPr>
          <w:p w14:paraId="060872CA">
            <w:pPr>
              <w:spacing w:line="360" w:lineRule="auto"/>
              <w:jc w:val="center"/>
              <w:rPr>
                <w:rFonts w:hint="eastAsia" w:ascii="宋体" w:hAnsi="宋体" w:eastAsia="宋体" w:cs="宋体"/>
              </w:rPr>
            </w:pPr>
          </w:p>
        </w:tc>
        <w:tc>
          <w:tcPr>
            <w:tcW w:w="1296" w:type="dxa"/>
            <w:tcBorders>
              <w:top w:val="single" w:color="000000" w:sz="4" w:space="0"/>
              <w:left w:val="nil"/>
              <w:bottom w:val="single" w:color="000000" w:sz="4" w:space="0"/>
              <w:right w:val="single" w:color="000000" w:sz="4" w:space="0"/>
            </w:tcBorders>
            <w:noWrap/>
          </w:tcPr>
          <w:p w14:paraId="0D285FCA">
            <w:pPr>
              <w:spacing w:line="360" w:lineRule="auto"/>
              <w:jc w:val="center"/>
              <w:rPr>
                <w:rFonts w:hint="eastAsia" w:ascii="宋体" w:hAnsi="宋体" w:eastAsia="宋体" w:cs="宋体"/>
              </w:rPr>
            </w:pPr>
          </w:p>
        </w:tc>
        <w:tc>
          <w:tcPr>
            <w:tcW w:w="1488" w:type="dxa"/>
            <w:tcBorders>
              <w:top w:val="single" w:color="000000" w:sz="4" w:space="0"/>
              <w:left w:val="nil"/>
              <w:bottom w:val="single" w:color="000000" w:sz="4" w:space="0"/>
              <w:right w:val="single" w:color="000000" w:sz="4" w:space="0"/>
            </w:tcBorders>
            <w:noWrap/>
          </w:tcPr>
          <w:p w14:paraId="60EF88E5">
            <w:pPr>
              <w:spacing w:line="360" w:lineRule="auto"/>
              <w:jc w:val="center"/>
              <w:rPr>
                <w:rFonts w:hint="eastAsia" w:ascii="宋体" w:hAnsi="宋体" w:eastAsia="宋体" w:cs="宋体"/>
              </w:rPr>
            </w:pPr>
          </w:p>
        </w:tc>
        <w:tc>
          <w:tcPr>
            <w:tcW w:w="1260" w:type="dxa"/>
            <w:tcBorders>
              <w:top w:val="single" w:color="000000" w:sz="4" w:space="0"/>
              <w:left w:val="nil"/>
              <w:bottom w:val="single" w:color="000000" w:sz="4" w:space="0"/>
              <w:right w:val="single" w:color="000000" w:sz="4" w:space="0"/>
            </w:tcBorders>
            <w:noWrap/>
          </w:tcPr>
          <w:p w14:paraId="6063A217">
            <w:pPr>
              <w:spacing w:line="360" w:lineRule="auto"/>
              <w:jc w:val="center"/>
              <w:rPr>
                <w:rFonts w:hint="eastAsia" w:ascii="宋体" w:hAnsi="宋体" w:eastAsia="宋体" w:cs="宋体"/>
              </w:rPr>
            </w:pPr>
          </w:p>
        </w:tc>
        <w:tc>
          <w:tcPr>
            <w:tcW w:w="733" w:type="dxa"/>
            <w:tcBorders>
              <w:top w:val="single" w:color="000000" w:sz="4" w:space="0"/>
              <w:left w:val="nil"/>
              <w:bottom w:val="single" w:color="000000" w:sz="4" w:space="0"/>
              <w:right w:val="single" w:color="000000" w:sz="4" w:space="0"/>
            </w:tcBorders>
            <w:noWrap/>
          </w:tcPr>
          <w:p w14:paraId="694E3195">
            <w:pPr>
              <w:spacing w:line="360" w:lineRule="auto"/>
              <w:jc w:val="center"/>
              <w:rPr>
                <w:rFonts w:hint="eastAsia" w:ascii="宋体" w:hAnsi="宋体" w:eastAsia="宋体" w:cs="宋体"/>
              </w:rPr>
            </w:pPr>
          </w:p>
        </w:tc>
      </w:tr>
      <w:tr w14:paraId="392EF134">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noWrap/>
          </w:tcPr>
          <w:p w14:paraId="29805384">
            <w:pPr>
              <w:spacing w:line="360" w:lineRule="auto"/>
              <w:jc w:val="center"/>
              <w:rPr>
                <w:rFonts w:hint="eastAsia" w:ascii="宋体" w:hAnsi="宋体" w:eastAsia="宋体" w:cs="宋体"/>
              </w:rPr>
            </w:pPr>
          </w:p>
        </w:tc>
        <w:tc>
          <w:tcPr>
            <w:tcW w:w="1968" w:type="dxa"/>
            <w:tcBorders>
              <w:top w:val="single" w:color="000000" w:sz="4" w:space="0"/>
              <w:left w:val="nil"/>
              <w:bottom w:val="single" w:color="000000" w:sz="4" w:space="0"/>
              <w:right w:val="single" w:color="auto" w:sz="4" w:space="0"/>
            </w:tcBorders>
            <w:noWrap/>
          </w:tcPr>
          <w:p w14:paraId="3B10A979">
            <w:pPr>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14:paraId="09425B7B">
            <w:pPr>
              <w:spacing w:line="360" w:lineRule="auto"/>
              <w:jc w:val="center"/>
              <w:rPr>
                <w:rFonts w:hint="eastAsia" w:ascii="宋体" w:hAnsi="宋体" w:eastAsia="宋体" w:cs="宋体"/>
              </w:rPr>
            </w:pPr>
          </w:p>
        </w:tc>
        <w:tc>
          <w:tcPr>
            <w:tcW w:w="1418" w:type="dxa"/>
            <w:tcBorders>
              <w:top w:val="single" w:color="000000" w:sz="4" w:space="0"/>
              <w:left w:val="single" w:color="auto" w:sz="4" w:space="0"/>
              <w:bottom w:val="single" w:color="000000" w:sz="4" w:space="0"/>
              <w:right w:val="single" w:color="000000" w:sz="4" w:space="0"/>
            </w:tcBorders>
            <w:noWrap/>
          </w:tcPr>
          <w:p w14:paraId="51BC2CF6">
            <w:pPr>
              <w:spacing w:line="360" w:lineRule="auto"/>
              <w:jc w:val="center"/>
              <w:rPr>
                <w:rFonts w:hint="eastAsia" w:ascii="宋体" w:hAnsi="宋体" w:eastAsia="宋体" w:cs="宋体"/>
              </w:rPr>
            </w:pPr>
          </w:p>
        </w:tc>
        <w:tc>
          <w:tcPr>
            <w:tcW w:w="1296" w:type="dxa"/>
            <w:tcBorders>
              <w:top w:val="single" w:color="000000" w:sz="4" w:space="0"/>
              <w:left w:val="nil"/>
              <w:bottom w:val="single" w:color="000000" w:sz="4" w:space="0"/>
              <w:right w:val="single" w:color="000000" w:sz="4" w:space="0"/>
            </w:tcBorders>
            <w:noWrap/>
          </w:tcPr>
          <w:p w14:paraId="3B15CACF">
            <w:pPr>
              <w:spacing w:line="360" w:lineRule="auto"/>
              <w:jc w:val="center"/>
              <w:rPr>
                <w:rFonts w:hint="eastAsia" w:ascii="宋体" w:hAnsi="宋体" w:eastAsia="宋体" w:cs="宋体"/>
              </w:rPr>
            </w:pPr>
          </w:p>
        </w:tc>
        <w:tc>
          <w:tcPr>
            <w:tcW w:w="1488" w:type="dxa"/>
            <w:tcBorders>
              <w:top w:val="single" w:color="000000" w:sz="4" w:space="0"/>
              <w:left w:val="nil"/>
              <w:bottom w:val="single" w:color="000000" w:sz="4" w:space="0"/>
              <w:right w:val="single" w:color="000000" w:sz="4" w:space="0"/>
            </w:tcBorders>
            <w:noWrap/>
          </w:tcPr>
          <w:p w14:paraId="4E124130">
            <w:pPr>
              <w:spacing w:line="360" w:lineRule="auto"/>
              <w:jc w:val="center"/>
              <w:rPr>
                <w:rFonts w:hint="eastAsia" w:ascii="宋体" w:hAnsi="宋体" w:eastAsia="宋体" w:cs="宋体"/>
              </w:rPr>
            </w:pPr>
          </w:p>
        </w:tc>
        <w:tc>
          <w:tcPr>
            <w:tcW w:w="1260" w:type="dxa"/>
            <w:tcBorders>
              <w:top w:val="single" w:color="000000" w:sz="4" w:space="0"/>
              <w:left w:val="nil"/>
              <w:bottom w:val="single" w:color="000000" w:sz="4" w:space="0"/>
              <w:right w:val="single" w:color="000000" w:sz="4" w:space="0"/>
            </w:tcBorders>
            <w:noWrap/>
          </w:tcPr>
          <w:p w14:paraId="2D5BAE0C">
            <w:pPr>
              <w:spacing w:line="360" w:lineRule="auto"/>
              <w:jc w:val="center"/>
              <w:rPr>
                <w:rFonts w:hint="eastAsia" w:ascii="宋体" w:hAnsi="宋体" w:eastAsia="宋体" w:cs="宋体"/>
              </w:rPr>
            </w:pPr>
          </w:p>
        </w:tc>
        <w:tc>
          <w:tcPr>
            <w:tcW w:w="733" w:type="dxa"/>
            <w:tcBorders>
              <w:top w:val="single" w:color="000000" w:sz="4" w:space="0"/>
              <w:left w:val="nil"/>
              <w:bottom w:val="single" w:color="000000" w:sz="4" w:space="0"/>
              <w:right w:val="single" w:color="000000" w:sz="4" w:space="0"/>
            </w:tcBorders>
            <w:noWrap/>
          </w:tcPr>
          <w:p w14:paraId="3130D382">
            <w:pPr>
              <w:spacing w:line="360" w:lineRule="auto"/>
              <w:jc w:val="center"/>
              <w:rPr>
                <w:rFonts w:hint="eastAsia" w:ascii="宋体" w:hAnsi="宋体" w:eastAsia="宋体" w:cs="宋体"/>
              </w:rPr>
            </w:pPr>
          </w:p>
        </w:tc>
      </w:tr>
      <w:tr w14:paraId="5AB5B00A">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noWrap/>
          </w:tcPr>
          <w:p w14:paraId="58E81C99">
            <w:pPr>
              <w:spacing w:line="360" w:lineRule="auto"/>
              <w:jc w:val="center"/>
              <w:rPr>
                <w:rFonts w:hint="eastAsia" w:ascii="宋体" w:hAnsi="宋体" w:eastAsia="宋体" w:cs="宋体"/>
              </w:rPr>
            </w:pPr>
          </w:p>
        </w:tc>
        <w:tc>
          <w:tcPr>
            <w:tcW w:w="1968" w:type="dxa"/>
            <w:tcBorders>
              <w:top w:val="single" w:color="000000" w:sz="4" w:space="0"/>
              <w:left w:val="nil"/>
              <w:bottom w:val="single" w:color="000000" w:sz="4" w:space="0"/>
              <w:right w:val="single" w:color="auto" w:sz="4" w:space="0"/>
            </w:tcBorders>
            <w:noWrap/>
          </w:tcPr>
          <w:p w14:paraId="5B9E0913">
            <w:pPr>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14:paraId="58CF0288">
            <w:pPr>
              <w:spacing w:line="360" w:lineRule="auto"/>
              <w:jc w:val="center"/>
              <w:rPr>
                <w:rFonts w:hint="eastAsia" w:ascii="宋体" w:hAnsi="宋体" w:eastAsia="宋体" w:cs="宋体"/>
              </w:rPr>
            </w:pPr>
          </w:p>
        </w:tc>
        <w:tc>
          <w:tcPr>
            <w:tcW w:w="1418" w:type="dxa"/>
            <w:tcBorders>
              <w:top w:val="single" w:color="000000" w:sz="4" w:space="0"/>
              <w:left w:val="single" w:color="auto" w:sz="4" w:space="0"/>
              <w:bottom w:val="single" w:color="000000" w:sz="4" w:space="0"/>
              <w:right w:val="single" w:color="000000" w:sz="4" w:space="0"/>
            </w:tcBorders>
            <w:noWrap/>
          </w:tcPr>
          <w:p w14:paraId="18A0F313">
            <w:pPr>
              <w:spacing w:line="360" w:lineRule="auto"/>
              <w:jc w:val="center"/>
              <w:rPr>
                <w:rFonts w:hint="eastAsia" w:ascii="宋体" w:hAnsi="宋体" w:eastAsia="宋体" w:cs="宋体"/>
              </w:rPr>
            </w:pPr>
          </w:p>
        </w:tc>
        <w:tc>
          <w:tcPr>
            <w:tcW w:w="1296" w:type="dxa"/>
            <w:tcBorders>
              <w:top w:val="single" w:color="000000" w:sz="4" w:space="0"/>
              <w:left w:val="nil"/>
              <w:bottom w:val="single" w:color="000000" w:sz="4" w:space="0"/>
              <w:right w:val="single" w:color="000000" w:sz="4" w:space="0"/>
            </w:tcBorders>
            <w:noWrap/>
          </w:tcPr>
          <w:p w14:paraId="7199E74E">
            <w:pPr>
              <w:spacing w:line="360" w:lineRule="auto"/>
              <w:jc w:val="center"/>
              <w:rPr>
                <w:rFonts w:hint="eastAsia" w:ascii="宋体" w:hAnsi="宋体" w:eastAsia="宋体" w:cs="宋体"/>
              </w:rPr>
            </w:pPr>
          </w:p>
        </w:tc>
        <w:tc>
          <w:tcPr>
            <w:tcW w:w="1488" w:type="dxa"/>
            <w:tcBorders>
              <w:top w:val="single" w:color="000000" w:sz="4" w:space="0"/>
              <w:left w:val="nil"/>
              <w:bottom w:val="single" w:color="000000" w:sz="4" w:space="0"/>
              <w:right w:val="single" w:color="000000" w:sz="4" w:space="0"/>
            </w:tcBorders>
            <w:noWrap/>
          </w:tcPr>
          <w:p w14:paraId="384B9F83">
            <w:pPr>
              <w:spacing w:line="360" w:lineRule="auto"/>
              <w:jc w:val="center"/>
              <w:rPr>
                <w:rFonts w:hint="eastAsia" w:ascii="宋体" w:hAnsi="宋体" w:eastAsia="宋体" w:cs="宋体"/>
              </w:rPr>
            </w:pPr>
          </w:p>
        </w:tc>
        <w:tc>
          <w:tcPr>
            <w:tcW w:w="1260" w:type="dxa"/>
            <w:tcBorders>
              <w:top w:val="single" w:color="000000" w:sz="4" w:space="0"/>
              <w:left w:val="nil"/>
              <w:bottom w:val="single" w:color="000000" w:sz="4" w:space="0"/>
              <w:right w:val="single" w:color="000000" w:sz="4" w:space="0"/>
            </w:tcBorders>
            <w:noWrap/>
          </w:tcPr>
          <w:p w14:paraId="483327F3">
            <w:pPr>
              <w:spacing w:line="360" w:lineRule="auto"/>
              <w:jc w:val="center"/>
              <w:rPr>
                <w:rFonts w:hint="eastAsia" w:ascii="宋体" w:hAnsi="宋体" w:eastAsia="宋体" w:cs="宋体"/>
              </w:rPr>
            </w:pPr>
          </w:p>
        </w:tc>
        <w:tc>
          <w:tcPr>
            <w:tcW w:w="733" w:type="dxa"/>
            <w:tcBorders>
              <w:top w:val="single" w:color="000000" w:sz="4" w:space="0"/>
              <w:left w:val="nil"/>
              <w:bottom w:val="single" w:color="000000" w:sz="4" w:space="0"/>
              <w:right w:val="single" w:color="000000" w:sz="4" w:space="0"/>
            </w:tcBorders>
            <w:noWrap/>
          </w:tcPr>
          <w:p w14:paraId="6D907A6E">
            <w:pPr>
              <w:spacing w:line="360" w:lineRule="auto"/>
              <w:jc w:val="center"/>
              <w:rPr>
                <w:rFonts w:hint="eastAsia" w:ascii="宋体" w:hAnsi="宋体" w:eastAsia="宋体" w:cs="宋体"/>
              </w:rPr>
            </w:pPr>
          </w:p>
        </w:tc>
      </w:tr>
      <w:tr w14:paraId="09D0BDDF">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noWrap/>
          </w:tcPr>
          <w:p w14:paraId="072F66FF">
            <w:pPr>
              <w:spacing w:line="360" w:lineRule="auto"/>
              <w:jc w:val="center"/>
              <w:rPr>
                <w:rFonts w:hint="eastAsia" w:ascii="宋体" w:hAnsi="宋体" w:eastAsia="宋体" w:cs="宋体"/>
              </w:rPr>
            </w:pPr>
          </w:p>
        </w:tc>
        <w:tc>
          <w:tcPr>
            <w:tcW w:w="1968" w:type="dxa"/>
            <w:tcBorders>
              <w:top w:val="single" w:color="000000" w:sz="4" w:space="0"/>
              <w:left w:val="nil"/>
              <w:bottom w:val="single" w:color="000000" w:sz="4" w:space="0"/>
              <w:right w:val="single" w:color="auto" w:sz="4" w:space="0"/>
            </w:tcBorders>
            <w:noWrap/>
          </w:tcPr>
          <w:p w14:paraId="408F05AD">
            <w:pPr>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14:paraId="49D98ACC">
            <w:pPr>
              <w:spacing w:line="360" w:lineRule="auto"/>
              <w:jc w:val="center"/>
              <w:rPr>
                <w:rFonts w:hint="eastAsia" w:ascii="宋体" w:hAnsi="宋体" w:eastAsia="宋体" w:cs="宋体"/>
              </w:rPr>
            </w:pPr>
          </w:p>
        </w:tc>
        <w:tc>
          <w:tcPr>
            <w:tcW w:w="1418" w:type="dxa"/>
            <w:tcBorders>
              <w:top w:val="single" w:color="000000" w:sz="4" w:space="0"/>
              <w:left w:val="single" w:color="auto" w:sz="4" w:space="0"/>
              <w:bottom w:val="single" w:color="000000" w:sz="4" w:space="0"/>
              <w:right w:val="single" w:color="000000" w:sz="4" w:space="0"/>
            </w:tcBorders>
            <w:noWrap/>
          </w:tcPr>
          <w:p w14:paraId="39AEA2DB">
            <w:pPr>
              <w:spacing w:line="360" w:lineRule="auto"/>
              <w:jc w:val="center"/>
              <w:rPr>
                <w:rFonts w:hint="eastAsia" w:ascii="宋体" w:hAnsi="宋体" w:eastAsia="宋体" w:cs="宋体"/>
              </w:rPr>
            </w:pPr>
          </w:p>
        </w:tc>
        <w:tc>
          <w:tcPr>
            <w:tcW w:w="1296" w:type="dxa"/>
            <w:tcBorders>
              <w:top w:val="single" w:color="000000" w:sz="4" w:space="0"/>
              <w:left w:val="nil"/>
              <w:bottom w:val="single" w:color="000000" w:sz="4" w:space="0"/>
              <w:right w:val="single" w:color="000000" w:sz="4" w:space="0"/>
            </w:tcBorders>
            <w:noWrap/>
          </w:tcPr>
          <w:p w14:paraId="7BAA70DD">
            <w:pPr>
              <w:spacing w:line="360" w:lineRule="auto"/>
              <w:jc w:val="center"/>
              <w:rPr>
                <w:rFonts w:hint="eastAsia" w:ascii="宋体" w:hAnsi="宋体" w:eastAsia="宋体" w:cs="宋体"/>
              </w:rPr>
            </w:pPr>
          </w:p>
        </w:tc>
        <w:tc>
          <w:tcPr>
            <w:tcW w:w="1488" w:type="dxa"/>
            <w:tcBorders>
              <w:top w:val="single" w:color="000000" w:sz="4" w:space="0"/>
              <w:left w:val="nil"/>
              <w:bottom w:val="single" w:color="000000" w:sz="4" w:space="0"/>
              <w:right w:val="single" w:color="000000" w:sz="4" w:space="0"/>
            </w:tcBorders>
            <w:noWrap/>
          </w:tcPr>
          <w:p w14:paraId="54B8CF29">
            <w:pPr>
              <w:spacing w:line="360" w:lineRule="auto"/>
              <w:jc w:val="center"/>
              <w:rPr>
                <w:rFonts w:hint="eastAsia" w:ascii="宋体" w:hAnsi="宋体" w:eastAsia="宋体" w:cs="宋体"/>
              </w:rPr>
            </w:pPr>
          </w:p>
        </w:tc>
        <w:tc>
          <w:tcPr>
            <w:tcW w:w="1260" w:type="dxa"/>
            <w:tcBorders>
              <w:top w:val="single" w:color="000000" w:sz="4" w:space="0"/>
              <w:left w:val="nil"/>
              <w:bottom w:val="single" w:color="000000" w:sz="4" w:space="0"/>
              <w:right w:val="single" w:color="000000" w:sz="4" w:space="0"/>
            </w:tcBorders>
            <w:noWrap/>
          </w:tcPr>
          <w:p w14:paraId="50F041EB">
            <w:pPr>
              <w:spacing w:line="360" w:lineRule="auto"/>
              <w:jc w:val="center"/>
              <w:rPr>
                <w:rFonts w:hint="eastAsia" w:ascii="宋体" w:hAnsi="宋体" w:eastAsia="宋体" w:cs="宋体"/>
              </w:rPr>
            </w:pPr>
          </w:p>
        </w:tc>
        <w:tc>
          <w:tcPr>
            <w:tcW w:w="733" w:type="dxa"/>
            <w:tcBorders>
              <w:top w:val="single" w:color="000000" w:sz="4" w:space="0"/>
              <w:left w:val="nil"/>
              <w:bottom w:val="single" w:color="000000" w:sz="4" w:space="0"/>
              <w:right w:val="single" w:color="000000" w:sz="4" w:space="0"/>
            </w:tcBorders>
            <w:noWrap/>
          </w:tcPr>
          <w:p w14:paraId="2C1DAF09">
            <w:pPr>
              <w:spacing w:line="360" w:lineRule="auto"/>
              <w:jc w:val="center"/>
              <w:rPr>
                <w:rFonts w:hint="eastAsia" w:ascii="宋体" w:hAnsi="宋体" w:eastAsia="宋体" w:cs="宋体"/>
              </w:rPr>
            </w:pPr>
          </w:p>
        </w:tc>
      </w:tr>
      <w:tr w14:paraId="48B83DF1">
        <w:tblPrEx>
          <w:tblCellMar>
            <w:top w:w="0" w:type="dxa"/>
            <w:left w:w="108" w:type="dxa"/>
            <w:bottom w:w="0" w:type="dxa"/>
            <w:right w:w="108" w:type="dxa"/>
          </w:tblCellMar>
        </w:tblPrEx>
        <w:trPr>
          <w:jc w:val="center"/>
        </w:trPr>
        <w:tc>
          <w:tcPr>
            <w:tcW w:w="704" w:type="dxa"/>
            <w:tcBorders>
              <w:top w:val="single" w:color="000000" w:sz="4" w:space="0"/>
              <w:left w:val="single" w:color="000000" w:sz="4" w:space="0"/>
              <w:bottom w:val="single" w:color="000000" w:sz="4" w:space="0"/>
              <w:right w:val="single" w:color="000000" w:sz="4" w:space="0"/>
            </w:tcBorders>
            <w:noWrap/>
          </w:tcPr>
          <w:p w14:paraId="2810C012">
            <w:pPr>
              <w:spacing w:line="360" w:lineRule="auto"/>
              <w:jc w:val="center"/>
              <w:rPr>
                <w:rFonts w:hint="eastAsia" w:ascii="宋体" w:hAnsi="宋体" w:eastAsia="宋体" w:cs="宋体"/>
              </w:rPr>
            </w:pPr>
          </w:p>
        </w:tc>
        <w:tc>
          <w:tcPr>
            <w:tcW w:w="1968" w:type="dxa"/>
            <w:tcBorders>
              <w:top w:val="single" w:color="000000" w:sz="4" w:space="0"/>
              <w:left w:val="nil"/>
              <w:bottom w:val="single" w:color="000000" w:sz="4" w:space="0"/>
              <w:right w:val="single" w:color="auto" w:sz="4" w:space="0"/>
            </w:tcBorders>
            <w:noWrap/>
          </w:tcPr>
          <w:p w14:paraId="25A544E3">
            <w:pPr>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tcPr>
          <w:p w14:paraId="505083D8">
            <w:pPr>
              <w:spacing w:line="360" w:lineRule="auto"/>
              <w:jc w:val="center"/>
              <w:rPr>
                <w:rFonts w:hint="eastAsia" w:ascii="宋体" w:hAnsi="宋体" w:eastAsia="宋体" w:cs="宋体"/>
              </w:rPr>
            </w:pPr>
          </w:p>
        </w:tc>
        <w:tc>
          <w:tcPr>
            <w:tcW w:w="1418" w:type="dxa"/>
            <w:tcBorders>
              <w:top w:val="single" w:color="000000" w:sz="4" w:space="0"/>
              <w:left w:val="single" w:color="auto" w:sz="4" w:space="0"/>
              <w:bottom w:val="single" w:color="000000" w:sz="4" w:space="0"/>
              <w:right w:val="single" w:color="000000" w:sz="4" w:space="0"/>
            </w:tcBorders>
            <w:noWrap/>
          </w:tcPr>
          <w:p w14:paraId="3BDEC4F8">
            <w:pPr>
              <w:spacing w:line="360" w:lineRule="auto"/>
              <w:jc w:val="center"/>
              <w:rPr>
                <w:rFonts w:hint="eastAsia" w:ascii="宋体" w:hAnsi="宋体" w:eastAsia="宋体" w:cs="宋体"/>
              </w:rPr>
            </w:pPr>
          </w:p>
        </w:tc>
        <w:tc>
          <w:tcPr>
            <w:tcW w:w="1296" w:type="dxa"/>
            <w:tcBorders>
              <w:top w:val="single" w:color="000000" w:sz="4" w:space="0"/>
              <w:left w:val="nil"/>
              <w:bottom w:val="single" w:color="000000" w:sz="4" w:space="0"/>
              <w:right w:val="single" w:color="000000" w:sz="4" w:space="0"/>
            </w:tcBorders>
            <w:noWrap/>
          </w:tcPr>
          <w:p w14:paraId="6C372D37">
            <w:pPr>
              <w:spacing w:line="360" w:lineRule="auto"/>
              <w:jc w:val="center"/>
              <w:rPr>
                <w:rFonts w:hint="eastAsia" w:ascii="宋体" w:hAnsi="宋体" w:eastAsia="宋体" w:cs="宋体"/>
              </w:rPr>
            </w:pPr>
          </w:p>
        </w:tc>
        <w:tc>
          <w:tcPr>
            <w:tcW w:w="1488" w:type="dxa"/>
            <w:tcBorders>
              <w:top w:val="single" w:color="000000" w:sz="4" w:space="0"/>
              <w:left w:val="nil"/>
              <w:bottom w:val="single" w:color="000000" w:sz="4" w:space="0"/>
              <w:right w:val="single" w:color="000000" w:sz="4" w:space="0"/>
            </w:tcBorders>
            <w:noWrap/>
          </w:tcPr>
          <w:p w14:paraId="1BCE8FFE">
            <w:pPr>
              <w:spacing w:line="360" w:lineRule="auto"/>
              <w:jc w:val="center"/>
              <w:rPr>
                <w:rFonts w:hint="eastAsia" w:ascii="宋体" w:hAnsi="宋体" w:eastAsia="宋体" w:cs="宋体"/>
              </w:rPr>
            </w:pPr>
          </w:p>
        </w:tc>
        <w:tc>
          <w:tcPr>
            <w:tcW w:w="1260" w:type="dxa"/>
            <w:tcBorders>
              <w:top w:val="single" w:color="000000" w:sz="4" w:space="0"/>
              <w:left w:val="nil"/>
              <w:bottom w:val="single" w:color="000000" w:sz="4" w:space="0"/>
              <w:right w:val="single" w:color="000000" w:sz="4" w:space="0"/>
            </w:tcBorders>
            <w:noWrap/>
          </w:tcPr>
          <w:p w14:paraId="5E76C43C">
            <w:pPr>
              <w:spacing w:line="360" w:lineRule="auto"/>
              <w:jc w:val="center"/>
              <w:rPr>
                <w:rFonts w:hint="eastAsia" w:ascii="宋体" w:hAnsi="宋体" w:eastAsia="宋体" w:cs="宋体"/>
              </w:rPr>
            </w:pPr>
          </w:p>
        </w:tc>
        <w:tc>
          <w:tcPr>
            <w:tcW w:w="733" w:type="dxa"/>
            <w:tcBorders>
              <w:top w:val="single" w:color="000000" w:sz="4" w:space="0"/>
              <w:left w:val="nil"/>
              <w:bottom w:val="single" w:color="000000" w:sz="4" w:space="0"/>
              <w:right w:val="single" w:color="000000" w:sz="4" w:space="0"/>
            </w:tcBorders>
            <w:noWrap/>
          </w:tcPr>
          <w:p w14:paraId="0D531E26">
            <w:pPr>
              <w:spacing w:line="360" w:lineRule="auto"/>
              <w:jc w:val="center"/>
              <w:rPr>
                <w:rFonts w:hint="eastAsia" w:ascii="宋体" w:hAnsi="宋体" w:eastAsia="宋体" w:cs="宋体"/>
              </w:rPr>
            </w:pPr>
          </w:p>
        </w:tc>
      </w:tr>
    </w:tbl>
    <w:p w14:paraId="5F2D31D9">
      <w:pPr>
        <w:spacing w:line="360" w:lineRule="auto"/>
        <w:rPr>
          <w:rFonts w:hint="eastAsia" w:ascii="宋体" w:hAnsi="宋体" w:eastAsia="宋体" w:cs="宋体"/>
        </w:rPr>
      </w:pPr>
      <w:r>
        <w:rPr>
          <w:rFonts w:hint="eastAsia" w:ascii="宋体" w:hAnsi="宋体" w:eastAsia="宋体" w:cs="宋体"/>
        </w:rPr>
        <w:t>注：具体时间要求及需提交的证明材料见“评审方法与评审标准”。</w:t>
      </w:r>
    </w:p>
    <w:p w14:paraId="63DE2FDD">
      <w:pPr>
        <w:shd w:val="clear" w:color="auto" w:fill="FFFFFF"/>
        <w:spacing w:line="360" w:lineRule="auto"/>
        <w:rPr>
          <w:rFonts w:hint="eastAsia" w:ascii="宋体" w:hAnsi="宋体" w:eastAsia="宋体" w:cs="宋体"/>
        </w:rPr>
      </w:pPr>
    </w:p>
    <w:p w14:paraId="5DDF2FEA">
      <w:pPr>
        <w:shd w:val="clear" w:color="auto" w:fill="FFFFFF"/>
        <w:spacing w:line="360" w:lineRule="auto"/>
        <w:rPr>
          <w:rFonts w:hint="eastAsia" w:ascii="宋体" w:hAnsi="宋体" w:eastAsia="宋体" w:cs="宋体"/>
        </w:rPr>
      </w:pPr>
    </w:p>
    <w:p w14:paraId="563DFCCC">
      <w:pPr>
        <w:shd w:val="clear" w:color="auto" w:fill="FFFFFF"/>
        <w:spacing w:line="360" w:lineRule="auto"/>
        <w:rPr>
          <w:rFonts w:hint="eastAsia" w:ascii="宋体" w:hAnsi="宋体" w:eastAsia="宋体" w:cs="宋体"/>
        </w:rPr>
      </w:pPr>
    </w:p>
    <w:p w14:paraId="23180151">
      <w:pPr>
        <w:shd w:val="clear" w:color="auto" w:fill="FFFFFF"/>
        <w:spacing w:line="360" w:lineRule="auto"/>
        <w:rPr>
          <w:rFonts w:hint="eastAsia" w:ascii="宋体" w:hAnsi="宋体" w:eastAsia="宋体" w:cs="宋体"/>
        </w:rPr>
      </w:pPr>
      <w:r>
        <w:rPr>
          <w:rFonts w:hint="eastAsia" w:ascii="宋体" w:hAnsi="宋体" w:eastAsia="宋体" w:cs="宋体"/>
        </w:rPr>
        <w:t>供应商名称（加盖CA电子签章）:</w:t>
      </w:r>
      <w:r>
        <w:rPr>
          <w:rFonts w:hint="eastAsia" w:ascii="宋体" w:hAnsi="宋体" w:eastAsia="宋体" w:cs="宋体"/>
          <w:u w:val="single"/>
        </w:rPr>
        <w:t>                      </w:t>
      </w:r>
    </w:p>
    <w:p w14:paraId="6AF746C8">
      <w:pPr>
        <w:shd w:val="clear" w:color="auto" w:fill="FFFFFF"/>
        <w:spacing w:line="360" w:lineRule="auto"/>
        <w:rPr>
          <w:rFonts w:hint="eastAsia" w:ascii="宋体" w:hAnsi="宋体" w:eastAsia="宋体" w:cs="宋体"/>
          <w:u w:val="single"/>
        </w:rPr>
      </w:pPr>
      <w:r>
        <w:rPr>
          <w:rFonts w:hint="eastAsia" w:ascii="宋体" w:hAnsi="宋体" w:eastAsia="宋体" w:cs="宋体"/>
        </w:rPr>
        <w:t>授权代表（签字）：</w:t>
      </w:r>
      <w:r>
        <w:rPr>
          <w:rFonts w:hint="eastAsia" w:ascii="宋体" w:hAnsi="宋体" w:eastAsia="宋体" w:cs="宋体"/>
          <w:u w:val="single"/>
        </w:rPr>
        <w:t>                      </w:t>
      </w:r>
    </w:p>
    <w:p w14:paraId="2B635600">
      <w:pPr>
        <w:shd w:val="clear" w:color="auto" w:fill="FFFFFF"/>
        <w:spacing w:line="360" w:lineRule="auto"/>
        <w:rPr>
          <w:rFonts w:hint="eastAsia" w:ascii="宋体" w:hAnsi="宋体" w:eastAsia="宋体" w:cs="宋体"/>
        </w:rPr>
      </w:pPr>
      <w:r>
        <w:rPr>
          <w:rFonts w:hint="eastAsia" w:ascii="宋体" w:hAnsi="宋体" w:eastAsia="宋体" w:cs="宋体"/>
        </w:rPr>
        <w:t>日            期：          年    月    日</w:t>
      </w:r>
    </w:p>
    <w:p w14:paraId="1CE714D8">
      <w:pPr>
        <w:spacing w:line="360" w:lineRule="auto"/>
        <w:rPr>
          <w:rFonts w:hint="eastAsia" w:ascii="宋体" w:hAnsi="宋体" w:eastAsia="宋体" w:cs="宋体"/>
        </w:rPr>
      </w:pPr>
    </w:p>
    <w:p w14:paraId="681769F3">
      <w:pPr>
        <w:shd w:val="clear" w:color="auto" w:fill="FFFFFF"/>
        <w:spacing w:line="360" w:lineRule="auto"/>
        <w:rPr>
          <w:rFonts w:hint="eastAsia" w:ascii="宋体" w:hAnsi="宋体" w:eastAsia="宋体" w:cs="宋体"/>
          <w:b/>
        </w:rPr>
      </w:pPr>
    </w:p>
    <w:p w14:paraId="6548740E">
      <w:pPr>
        <w:pStyle w:val="31"/>
        <w:rPr>
          <w:rFonts w:hint="eastAsia"/>
        </w:rPr>
      </w:pPr>
      <w:r>
        <w:rPr>
          <w:rFonts w:hint="eastAsia"/>
        </w:rPr>
        <w:br w:type="page" w:clear="all"/>
      </w:r>
      <w:r>
        <w:rPr>
          <w:rFonts w:hint="eastAsia"/>
        </w:rPr>
        <w:t>格式八、项目实施方案（如有）</w:t>
      </w:r>
    </w:p>
    <w:p w14:paraId="279922B1">
      <w:pPr>
        <w:spacing w:line="360" w:lineRule="auto"/>
        <w:outlineLvl w:val="1"/>
        <w:rPr>
          <w:rFonts w:hint="eastAsia" w:ascii="宋体" w:hAnsi="宋体" w:eastAsia="宋体" w:cs="宋体"/>
          <w:b/>
        </w:rPr>
      </w:pPr>
    </w:p>
    <w:p w14:paraId="38D49F77">
      <w:pPr>
        <w:spacing w:line="360" w:lineRule="auto"/>
        <w:outlineLvl w:val="1"/>
        <w:rPr>
          <w:rFonts w:hint="eastAsia" w:ascii="宋体" w:hAnsi="宋体" w:eastAsia="宋体" w:cs="宋体"/>
          <w:b/>
        </w:rPr>
      </w:pPr>
    </w:p>
    <w:p w14:paraId="4FF676CA">
      <w:pPr>
        <w:spacing w:line="360" w:lineRule="auto"/>
        <w:outlineLvl w:val="1"/>
        <w:rPr>
          <w:rFonts w:hint="eastAsia" w:ascii="宋体" w:hAnsi="宋体" w:eastAsia="宋体" w:cs="宋体"/>
          <w:b/>
        </w:rPr>
      </w:pPr>
    </w:p>
    <w:p w14:paraId="3D380610">
      <w:pPr>
        <w:spacing w:line="360" w:lineRule="auto"/>
        <w:outlineLvl w:val="1"/>
        <w:rPr>
          <w:rFonts w:hint="eastAsia" w:ascii="宋体" w:hAnsi="宋体" w:eastAsia="宋体" w:cs="宋体"/>
          <w:b/>
        </w:rPr>
      </w:pPr>
    </w:p>
    <w:p w14:paraId="294D761F">
      <w:pPr>
        <w:spacing w:line="360" w:lineRule="auto"/>
        <w:outlineLvl w:val="1"/>
        <w:rPr>
          <w:rFonts w:hint="eastAsia" w:ascii="宋体" w:hAnsi="宋体" w:eastAsia="宋体" w:cs="宋体"/>
          <w:b/>
        </w:rPr>
      </w:pPr>
      <w:r>
        <w:rPr>
          <w:rFonts w:hint="eastAsia" w:ascii="宋体" w:hAnsi="宋体" w:eastAsia="宋体" w:cs="宋体"/>
          <w:b/>
        </w:rPr>
        <w:t>格式九、资格证明文件</w:t>
      </w:r>
    </w:p>
    <w:p w14:paraId="1BB942BB">
      <w:pPr>
        <w:spacing w:line="360" w:lineRule="auto"/>
        <w:outlineLvl w:val="1"/>
        <w:rPr>
          <w:rFonts w:hint="eastAsia" w:ascii="宋体" w:hAnsi="宋体" w:eastAsia="宋体" w:cs="宋体"/>
          <w:b/>
        </w:rPr>
      </w:pPr>
    </w:p>
    <w:p w14:paraId="2D41ADA4">
      <w:pPr>
        <w:pStyle w:val="28"/>
        <w:spacing w:line="360" w:lineRule="auto"/>
        <w:ind w:firstLine="0"/>
        <w:jc w:val="left"/>
        <w:rPr>
          <w:rFonts w:hint="eastAsia" w:ascii="宋体" w:hAnsi="宋体" w:cs="宋体"/>
          <w:b/>
        </w:rPr>
      </w:pPr>
    </w:p>
    <w:p w14:paraId="4BAF3EC6">
      <w:pPr>
        <w:pStyle w:val="28"/>
        <w:spacing w:line="360" w:lineRule="auto"/>
        <w:ind w:firstLine="0"/>
        <w:jc w:val="left"/>
        <w:rPr>
          <w:rFonts w:hint="eastAsia" w:ascii="宋体" w:hAnsi="宋体" w:cs="宋体"/>
          <w:b/>
        </w:rPr>
      </w:pPr>
    </w:p>
    <w:p w14:paraId="1D0815BD">
      <w:pPr>
        <w:pStyle w:val="28"/>
        <w:spacing w:line="360" w:lineRule="auto"/>
        <w:ind w:firstLine="0"/>
        <w:jc w:val="left"/>
        <w:rPr>
          <w:rFonts w:hint="eastAsia" w:ascii="宋体" w:hAnsi="宋体" w:cs="宋体"/>
          <w:b/>
        </w:rPr>
      </w:pPr>
      <w:r>
        <w:rPr>
          <w:rFonts w:hint="eastAsia" w:ascii="宋体" w:hAnsi="宋体" w:cs="宋体"/>
          <w:b/>
        </w:rPr>
        <w:t>格式十、《南京市政府采购供应商信用记录表暨信用承诺书》（网站在线打印签字并盖章）</w:t>
      </w:r>
    </w:p>
    <w:p w14:paraId="5A36A509">
      <w:pPr>
        <w:spacing w:line="360" w:lineRule="auto"/>
        <w:outlineLvl w:val="1"/>
        <w:rPr>
          <w:rFonts w:hint="eastAsia" w:ascii="宋体" w:hAnsi="宋体" w:eastAsia="宋体" w:cs="宋体"/>
          <w:b/>
        </w:rPr>
      </w:pPr>
    </w:p>
    <w:p w14:paraId="7D663F01">
      <w:pPr>
        <w:spacing w:line="360" w:lineRule="auto"/>
        <w:outlineLvl w:val="1"/>
        <w:rPr>
          <w:rFonts w:hint="eastAsia" w:ascii="宋体" w:hAnsi="宋体" w:eastAsia="宋体" w:cs="宋体"/>
          <w:b/>
        </w:rPr>
      </w:pPr>
    </w:p>
    <w:p w14:paraId="568C096A">
      <w:pPr>
        <w:spacing w:line="360" w:lineRule="auto"/>
        <w:outlineLvl w:val="1"/>
        <w:rPr>
          <w:rFonts w:hint="eastAsia" w:ascii="宋体" w:hAnsi="宋体" w:eastAsia="宋体" w:cs="宋体"/>
          <w:b/>
        </w:rPr>
      </w:pPr>
      <w:r>
        <w:rPr>
          <w:rFonts w:hint="eastAsia" w:ascii="宋体" w:hAnsi="宋体" w:eastAsia="宋体" w:cs="宋体"/>
          <w:b/>
        </w:rPr>
        <w:t>格式十一、供应商需要提供的其他材料</w:t>
      </w:r>
    </w:p>
    <w:p w14:paraId="555211AE">
      <w:pPr>
        <w:pStyle w:val="33"/>
        <w:ind w:firstLine="420"/>
        <w:rPr>
          <w:rFonts w:hint="eastAsia" w:eastAsia="宋体" w:cs="宋体"/>
          <w:color w:val="auto"/>
          <w:szCs w:val="21"/>
        </w:rPr>
      </w:pPr>
      <w:r>
        <w:rPr>
          <w:rFonts w:hint="eastAsia" w:eastAsia="宋体" w:cs="宋体"/>
          <w:color w:val="auto"/>
          <w:sz w:val="21"/>
          <w:szCs w:val="21"/>
        </w:rPr>
        <w:t>（注：此处可附“评标办法”中所要求的材料或供应商认为需要提供的其他材料。）</w:t>
      </w:r>
    </w:p>
    <w:p w14:paraId="487D28D0">
      <w:pPr>
        <w:pStyle w:val="31"/>
        <w:rPr>
          <w:rFonts w:hint="eastAsia"/>
        </w:rPr>
      </w:pPr>
      <w:r>
        <w:rPr>
          <w:rFonts w:hint="eastAsia"/>
        </w:rPr>
        <w:br w:type="column"/>
      </w:r>
    </w:p>
    <w:p w14:paraId="04937CEC">
      <w:pPr>
        <w:pStyle w:val="33"/>
        <w:ind w:firstLine="0"/>
        <w:rPr>
          <w:rFonts w:hint="eastAsia" w:eastAsia="宋体" w:cs="宋体"/>
          <w:b/>
          <w:color w:val="auto"/>
          <w:sz w:val="21"/>
          <w:szCs w:val="21"/>
        </w:rPr>
      </w:pPr>
      <w:r>
        <w:rPr>
          <w:rFonts w:hint="eastAsia" w:eastAsia="宋体" w:cs="宋体"/>
          <w:b/>
          <w:bCs/>
          <w:color w:val="auto"/>
          <w:sz w:val="21"/>
          <w:szCs w:val="21"/>
        </w:rPr>
        <w:t>附件1：企业声明函格式</w:t>
      </w:r>
      <w:r>
        <w:rPr>
          <w:rFonts w:hint="eastAsia" w:eastAsia="宋体" w:cs="宋体"/>
          <w:b/>
          <w:color w:val="auto"/>
          <w:sz w:val="21"/>
          <w:szCs w:val="21"/>
        </w:rPr>
        <w:t>（非中小企业无需提供）</w:t>
      </w:r>
    </w:p>
    <w:p w14:paraId="292C168B">
      <w:pPr>
        <w:spacing w:line="360" w:lineRule="auto"/>
        <w:jc w:val="center"/>
        <w:rPr>
          <w:rFonts w:hint="eastAsia" w:ascii="宋体" w:hAnsi="宋体" w:eastAsia="宋体" w:cs="宋体"/>
          <w:b/>
          <w:sz w:val="24"/>
        </w:rPr>
      </w:pPr>
      <w:bookmarkStart w:id="30" w:name="OLE_LINK14"/>
      <w:bookmarkStart w:id="31" w:name="OLE_LINK13"/>
      <w:r>
        <w:rPr>
          <w:rFonts w:hint="eastAsia" w:ascii="宋体" w:hAnsi="宋体" w:eastAsia="宋体" w:cs="宋体"/>
          <w:b/>
          <w:sz w:val="24"/>
        </w:rPr>
        <w:t>中小企业声明函（工程）</w:t>
      </w:r>
    </w:p>
    <w:p w14:paraId="1B699DCD">
      <w:pPr>
        <w:spacing w:line="360" w:lineRule="auto"/>
        <w:ind w:firstLine="420"/>
        <w:rPr>
          <w:rFonts w:hint="eastAsia" w:ascii="宋体" w:hAnsi="宋体" w:eastAsia="宋体" w:cs="宋体"/>
          <w:szCs w:val="21"/>
        </w:rPr>
      </w:pPr>
      <w:r>
        <w:rPr>
          <w:rFonts w:hint="eastAsia" w:ascii="宋体" w:hAnsi="宋体" w:eastAsia="宋体" w:cs="宋体"/>
          <w:szCs w:val="21"/>
        </w:rPr>
        <w:t>本公司（联合体）郑重声明，根据《政府采购促进中小企业发展管理办法》（财库﹝2020﹞46 号）的规定，本公司（联合体）参加</w:t>
      </w:r>
      <w:r>
        <w:rPr>
          <w:rFonts w:hint="eastAsia" w:ascii="宋体" w:hAnsi="宋体" w:eastAsia="宋体" w:cs="宋体"/>
          <w:szCs w:val="21"/>
          <w:u w:val="single"/>
        </w:rPr>
        <w:t>（单位名称）</w:t>
      </w:r>
      <w:r>
        <w:rPr>
          <w:rFonts w:hint="eastAsia" w:ascii="宋体" w:hAnsi="宋体" w:eastAsia="宋体" w:cs="宋体"/>
          <w:szCs w:val="21"/>
        </w:rPr>
        <w:t>的</w:t>
      </w:r>
      <w:r>
        <w:rPr>
          <w:rFonts w:hint="eastAsia" w:ascii="宋体" w:hAnsi="宋体" w:eastAsia="宋体" w:cs="宋体"/>
          <w:szCs w:val="21"/>
          <w:u w:val="single"/>
        </w:rPr>
        <w:t>（项目名称）</w:t>
      </w:r>
      <w:r>
        <w:rPr>
          <w:rFonts w:hint="eastAsia" w:ascii="宋体" w:hAnsi="宋体" w:eastAsia="宋体" w:cs="宋体"/>
          <w:szCs w:val="21"/>
        </w:rPr>
        <w:t>采购活动，工程的施工单位全部为符合政策要求的中小企业（或者：服务 全部由符合政策要求的中小企业承接）。相关企业（含联合体中的中小企业、签订分包意向协议的中小企业）的具体情况如下：</w:t>
      </w:r>
    </w:p>
    <w:p w14:paraId="3DD78A01">
      <w:pPr>
        <w:spacing w:line="360" w:lineRule="auto"/>
        <w:ind w:firstLine="420"/>
        <w:rPr>
          <w:rFonts w:hint="eastAsia" w:ascii="宋体" w:hAnsi="宋体" w:eastAsia="宋体" w:cs="宋体"/>
          <w:szCs w:val="21"/>
        </w:rPr>
      </w:pPr>
      <w:r>
        <w:rPr>
          <w:rFonts w:hint="eastAsia" w:ascii="宋体" w:hAnsi="宋体" w:eastAsia="宋体" w:cs="宋体"/>
          <w:szCs w:val="21"/>
        </w:rPr>
        <w:t xml:space="preserve">1. </w:t>
      </w:r>
      <w:r>
        <w:rPr>
          <w:rFonts w:hint="eastAsia" w:ascii="宋体" w:hAnsi="宋体" w:eastAsia="宋体" w:cs="宋体"/>
          <w:szCs w:val="21"/>
          <w:u w:val="single"/>
        </w:rPr>
        <w:t>（标的名称）</w:t>
      </w:r>
      <w:r>
        <w:rPr>
          <w:rFonts w:hint="eastAsia" w:ascii="宋体" w:hAnsi="宋体" w:eastAsia="宋体" w:cs="宋体"/>
          <w:szCs w:val="21"/>
        </w:rPr>
        <w:t>，属于</w:t>
      </w:r>
      <w:r>
        <w:rPr>
          <w:rFonts w:hint="eastAsia" w:ascii="宋体" w:hAnsi="宋体" w:eastAsia="宋体" w:cs="宋体"/>
          <w:szCs w:val="21"/>
          <w:u w:val="single"/>
        </w:rPr>
        <w:t>（文件中明确的所属行业）</w:t>
      </w:r>
      <w:r>
        <w:rPr>
          <w:rFonts w:hint="eastAsia" w:ascii="宋体" w:hAnsi="宋体" w:eastAsia="宋体" w:cs="宋体"/>
          <w:szCs w:val="21"/>
        </w:rPr>
        <w:t>； 承建（承接）企业为</w:t>
      </w:r>
      <w:r>
        <w:rPr>
          <w:rFonts w:hint="eastAsia" w:ascii="宋体" w:hAnsi="宋体" w:eastAsia="宋体" w:cs="宋体"/>
          <w:szCs w:val="21"/>
          <w:u w:val="single"/>
        </w:rPr>
        <w:t>（企业名称）</w:t>
      </w:r>
      <w:r>
        <w:rPr>
          <w:rFonts w:hint="eastAsia" w:ascii="宋体" w:hAnsi="宋体" w:eastAsia="宋体" w:cs="宋体"/>
          <w:szCs w:val="21"/>
        </w:rPr>
        <w:t>，从业人员</w:t>
      </w:r>
      <w:r>
        <w:rPr>
          <w:rFonts w:hint="eastAsia" w:ascii="宋体" w:hAnsi="宋体" w:eastAsia="宋体" w:cs="宋体"/>
          <w:szCs w:val="21"/>
          <w:u w:val="single"/>
        </w:rPr>
        <w:t xml:space="preserve">   </w:t>
      </w:r>
      <w:r>
        <w:rPr>
          <w:rFonts w:hint="eastAsia" w:ascii="宋体" w:hAnsi="宋体" w:eastAsia="宋体" w:cs="宋体"/>
          <w:szCs w:val="21"/>
        </w:rPr>
        <w:t>人，营业收入为</w:t>
      </w:r>
      <w:r>
        <w:rPr>
          <w:rFonts w:hint="eastAsia" w:ascii="宋体" w:hAnsi="宋体" w:eastAsia="宋体" w:cs="宋体"/>
          <w:szCs w:val="21"/>
          <w:u w:val="single"/>
        </w:rPr>
        <w:t xml:space="preserve">   </w:t>
      </w:r>
      <w:r>
        <w:rPr>
          <w:rFonts w:hint="eastAsia" w:ascii="宋体" w:hAnsi="宋体" w:eastAsia="宋体" w:cs="宋体"/>
          <w:szCs w:val="21"/>
        </w:rPr>
        <w:t>万元，资产总额为</w:t>
      </w:r>
      <w:r>
        <w:rPr>
          <w:rFonts w:hint="eastAsia" w:ascii="宋体" w:hAnsi="宋体" w:eastAsia="宋体" w:cs="宋体"/>
          <w:szCs w:val="21"/>
          <w:u w:val="single"/>
        </w:rPr>
        <w:t xml:space="preserve">   </w:t>
      </w:r>
      <w:r>
        <w:rPr>
          <w:rFonts w:hint="eastAsia" w:ascii="宋体" w:hAnsi="宋体" w:eastAsia="宋体" w:cs="宋体"/>
          <w:szCs w:val="21"/>
        </w:rPr>
        <w:t>万元，属于</w:t>
      </w:r>
      <w:r>
        <w:rPr>
          <w:rFonts w:hint="eastAsia" w:ascii="宋体" w:hAnsi="宋体" w:eastAsia="宋体" w:cs="宋体"/>
          <w:szCs w:val="21"/>
          <w:u w:val="single"/>
        </w:rPr>
        <w:t>（中型企业、 小型企业、微型企业）</w:t>
      </w:r>
      <w:r>
        <w:rPr>
          <w:rFonts w:hint="eastAsia" w:ascii="宋体" w:hAnsi="宋体" w:eastAsia="宋体" w:cs="宋体"/>
          <w:szCs w:val="21"/>
        </w:rPr>
        <w:t>；</w:t>
      </w:r>
    </w:p>
    <w:p w14:paraId="10D61B9D">
      <w:pPr>
        <w:spacing w:line="360" w:lineRule="auto"/>
        <w:ind w:firstLine="525"/>
        <w:rPr>
          <w:rFonts w:hint="eastAsia" w:ascii="宋体" w:hAnsi="宋体" w:eastAsia="宋体" w:cs="宋体"/>
          <w:szCs w:val="21"/>
        </w:rPr>
      </w:pPr>
      <w:r>
        <w:rPr>
          <w:rFonts w:hint="eastAsia" w:ascii="宋体" w:hAnsi="宋体" w:eastAsia="宋体" w:cs="宋体"/>
          <w:szCs w:val="21"/>
        </w:rPr>
        <w:t>……</w:t>
      </w:r>
    </w:p>
    <w:p w14:paraId="00EE01F3">
      <w:pPr>
        <w:spacing w:line="360" w:lineRule="auto"/>
        <w:ind w:firstLine="525"/>
        <w:rPr>
          <w:rFonts w:hint="eastAsia" w:ascii="宋体" w:hAnsi="宋体" w:eastAsia="宋体" w:cs="宋体"/>
          <w:szCs w:val="21"/>
        </w:rPr>
      </w:pPr>
      <w:r>
        <w:rPr>
          <w:rFonts w:hint="eastAsia" w:ascii="宋体" w:hAnsi="宋体" w:eastAsia="宋体" w:cs="宋体"/>
          <w:szCs w:val="21"/>
        </w:rPr>
        <w:t>以上企业，不属于大企业的分支机构，不存在控股股东为大企业的情形，也不存在与大企业的负责人为同一人的情形。</w:t>
      </w:r>
    </w:p>
    <w:p w14:paraId="45CD6553">
      <w:pPr>
        <w:spacing w:line="360" w:lineRule="auto"/>
        <w:ind w:firstLine="525"/>
        <w:rPr>
          <w:rFonts w:hint="eastAsia" w:ascii="宋体" w:hAnsi="宋体" w:eastAsia="宋体" w:cs="宋体"/>
          <w:sz w:val="24"/>
        </w:rPr>
      </w:pPr>
      <w:r>
        <w:rPr>
          <w:rFonts w:hint="eastAsia" w:ascii="宋体" w:hAnsi="宋体" w:eastAsia="宋体" w:cs="宋体"/>
          <w:szCs w:val="21"/>
        </w:rPr>
        <w:t>本企业对上述声明内容的真实性负责。如有虚假，将依法承担相应责任。</w:t>
      </w:r>
    </w:p>
    <w:p w14:paraId="73B4F4C5">
      <w:pPr>
        <w:spacing w:line="360" w:lineRule="auto"/>
        <w:ind w:right="420"/>
        <w:jc w:val="right"/>
        <w:rPr>
          <w:rFonts w:hint="eastAsia" w:ascii="宋体" w:hAnsi="宋体" w:eastAsia="宋体" w:cs="宋体"/>
          <w:sz w:val="24"/>
        </w:rPr>
      </w:pPr>
    </w:p>
    <w:p w14:paraId="001F2A26">
      <w:pPr>
        <w:spacing w:line="360" w:lineRule="auto"/>
        <w:ind w:right="420"/>
        <w:jc w:val="right"/>
        <w:rPr>
          <w:rFonts w:hint="eastAsia" w:ascii="宋体" w:hAnsi="宋体" w:eastAsia="宋体" w:cs="宋体"/>
          <w:szCs w:val="21"/>
        </w:rPr>
      </w:pPr>
      <w:r>
        <w:rPr>
          <w:rFonts w:hint="eastAsia" w:ascii="宋体" w:hAnsi="宋体" w:eastAsia="宋体" w:cs="宋体"/>
          <w:szCs w:val="21"/>
        </w:rPr>
        <w:t>企业名称（加盖CA电子签章）：</w:t>
      </w:r>
    </w:p>
    <w:p w14:paraId="46A09B97">
      <w:pPr>
        <w:spacing w:line="360" w:lineRule="auto"/>
        <w:ind w:right="840" w:firstLine="6237"/>
        <w:rPr>
          <w:rFonts w:hint="eastAsia" w:ascii="宋体" w:hAnsi="宋体" w:eastAsia="宋体" w:cs="宋体"/>
          <w:sz w:val="24"/>
        </w:rPr>
      </w:pPr>
      <w:r>
        <w:rPr>
          <w:rFonts w:hint="eastAsia" w:ascii="宋体" w:hAnsi="宋体" w:eastAsia="宋体" w:cs="宋体"/>
          <w:szCs w:val="21"/>
        </w:rPr>
        <w:t>日 期</w:t>
      </w:r>
      <w:r>
        <w:rPr>
          <w:rFonts w:hint="eastAsia" w:ascii="宋体" w:hAnsi="宋体" w:eastAsia="宋体" w:cs="宋体"/>
          <w:sz w:val="24"/>
        </w:rPr>
        <w:t>：</w:t>
      </w:r>
    </w:p>
    <w:p w14:paraId="1A7DDB02">
      <w:pPr>
        <w:pStyle w:val="33"/>
        <w:rPr>
          <w:rFonts w:hint="eastAsia" w:eastAsia="宋体" w:cs="宋体"/>
          <w:color w:val="auto"/>
          <w:u w:val="single"/>
        </w:rPr>
      </w:pPr>
    </w:p>
    <w:p w14:paraId="694793D8">
      <w:pPr>
        <w:pStyle w:val="33"/>
        <w:ind w:firstLine="420"/>
        <w:rPr>
          <w:rFonts w:hint="eastAsia" w:eastAsia="宋体" w:cs="宋体"/>
          <w:color w:val="auto"/>
          <w:sz w:val="21"/>
          <w:szCs w:val="21"/>
        </w:rPr>
      </w:pPr>
      <w:r>
        <w:rPr>
          <w:rFonts w:hint="eastAsia" w:eastAsia="宋体" w:cs="宋体"/>
          <w:color w:val="auto"/>
          <w:sz w:val="21"/>
          <w:szCs w:val="21"/>
        </w:rPr>
        <w:t>注：从业人员、营业收入、资产总额填报上一年度数据，无上一年度数据的新成立企业可不填报。</w:t>
      </w:r>
    </w:p>
    <w:p w14:paraId="79FFC78B">
      <w:pPr>
        <w:spacing w:line="360" w:lineRule="auto"/>
        <w:rPr>
          <w:rFonts w:hint="eastAsia" w:ascii="宋体" w:hAnsi="宋体" w:eastAsia="宋体" w:cs="宋体"/>
          <w:b/>
          <w:bCs/>
          <w:sz w:val="28"/>
        </w:rPr>
      </w:pPr>
      <w:r>
        <w:rPr>
          <w:rFonts w:hint="eastAsia" w:ascii="宋体" w:hAnsi="宋体" w:eastAsia="宋体" w:cs="宋体"/>
          <w:b/>
          <w:bCs/>
          <w:sz w:val="28"/>
        </w:rPr>
        <w:br w:type="page" w:clear="all"/>
      </w:r>
    </w:p>
    <w:p w14:paraId="649705EC">
      <w:pPr>
        <w:spacing w:line="360" w:lineRule="auto"/>
        <w:jc w:val="center"/>
        <w:rPr>
          <w:rFonts w:hint="eastAsia" w:ascii="宋体" w:hAnsi="宋体" w:eastAsia="宋体" w:cs="宋体"/>
          <w:b/>
          <w:bCs/>
          <w:sz w:val="28"/>
        </w:rPr>
      </w:pPr>
    </w:p>
    <w:p w14:paraId="10CB1444">
      <w:pPr>
        <w:spacing w:line="360" w:lineRule="auto"/>
        <w:jc w:val="center"/>
        <w:rPr>
          <w:rFonts w:hint="eastAsia" w:ascii="宋体" w:hAnsi="宋体" w:eastAsia="宋体" w:cs="宋体"/>
          <w:b/>
          <w:sz w:val="24"/>
        </w:rPr>
      </w:pPr>
      <w:r>
        <w:rPr>
          <w:rFonts w:hint="eastAsia" w:ascii="宋体" w:hAnsi="宋体" w:eastAsia="宋体" w:cs="宋体"/>
          <w:b/>
          <w:sz w:val="24"/>
        </w:rPr>
        <w:t>残疾人福利性单位声明函</w:t>
      </w:r>
    </w:p>
    <w:bookmarkEnd w:id="30"/>
    <w:bookmarkEnd w:id="31"/>
    <w:p w14:paraId="59D52CE6">
      <w:pPr>
        <w:adjustRightInd w:val="0"/>
        <w:snapToGrid w:val="0"/>
        <w:spacing w:line="400" w:lineRule="exact"/>
        <w:ind w:firstLine="440" w:firstLineChars="200"/>
        <w:rPr>
          <w:rFonts w:hint="eastAsia" w:ascii="宋体" w:hAnsi="宋体" w:eastAsia="宋体" w:cs="宋体"/>
          <w:szCs w:val="21"/>
        </w:rPr>
      </w:pPr>
      <w:r>
        <w:rPr>
          <w:rFonts w:hint="eastAsia" w:ascii="宋体" w:hAnsi="宋体" w:eastAsia="宋体" w:cs="宋体"/>
          <w:szCs w:val="21"/>
        </w:rPr>
        <w:t>本单位郑重声明，根据《财政部民政部中国残疾人联合会关于促进残疾人就业政府采购政策的通知》（财库〔</w:t>
      </w:r>
      <w:r>
        <w:rPr>
          <w:rFonts w:ascii="宋体" w:hAnsi="宋体" w:eastAsia="宋体" w:cs="宋体"/>
          <w:szCs w:val="21"/>
        </w:rPr>
        <w:t>2017〕 141号）的规定，本单位为符合条件的残疾人福利性单位，且本单位参加______单位的采购文件编号为______的 项目采购活动提供本单位制造的货物，或者提供其他残疾人福利性单位制造的货物（不包括使用非残疾人福利性单位注册商标的货物）。</w:t>
      </w:r>
    </w:p>
    <w:p w14:paraId="6228563C">
      <w:pPr>
        <w:adjustRightInd w:val="0"/>
        <w:snapToGrid w:val="0"/>
        <w:spacing w:line="400" w:lineRule="exact"/>
        <w:ind w:firstLine="440" w:firstLineChars="200"/>
        <w:rPr>
          <w:rFonts w:hint="eastAsia" w:ascii="宋体" w:hAnsi="宋体" w:eastAsia="宋体" w:cs="宋体"/>
          <w:szCs w:val="21"/>
        </w:rPr>
      </w:pPr>
      <w:r>
        <w:rPr>
          <w:rFonts w:hint="eastAsia" w:ascii="宋体" w:hAnsi="宋体" w:eastAsia="宋体" w:cs="宋体"/>
          <w:szCs w:val="21"/>
        </w:rPr>
        <w:t>本单位对上述声明的真实性负责。如有虚假，将依法承担相应责任。</w:t>
      </w:r>
    </w:p>
    <w:p w14:paraId="40811E1A">
      <w:pPr>
        <w:adjustRightInd w:val="0"/>
        <w:snapToGrid w:val="0"/>
        <w:spacing w:line="400" w:lineRule="exact"/>
        <w:ind w:firstLine="440" w:firstLineChars="200"/>
        <w:rPr>
          <w:rFonts w:hint="eastAsia" w:ascii="宋体" w:hAnsi="宋体" w:eastAsia="宋体" w:cs="宋体"/>
          <w:szCs w:val="21"/>
        </w:rPr>
      </w:pPr>
    </w:p>
    <w:p w14:paraId="346CB146">
      <w:pPr>
        <w:adjustRightInd w:val="0"/>
        <w:snapToGrid w:val="0"/>
        <w:spacing w:line="400" w:lineRule="exact"/>
        <w:ind w:firstLine="440" w:firstLineChars="200"/>
        <w:rPr>
          <w:rFonts w:hint="eastAsia" w:ascii="宋体" w:hAnsi="宋体" w:eastAsia="宋体" w:cs="宋体"/>
          <w:szCs w:val="21"/>
        </w:rPr>
      </w:pPr>
      <w:r>
        <w:rPr>
          <w:rFonts w:hint="eastAsia" w:ascii="宋体" w:hAnsi="宋体" w:eastAsia="宋体" w:cs="宋体"/>
          <w:szCs w:val="21"/>
        </w:rPr>
        <w:t>（备注：</w:t>
      </w:r>
      <w:r>
        <w:rPr>
          <w:rFonts w:ascii="宋体" w:hAnsi="宋体" w:eastAsia="宋体" w:cs="宋体"/>
          <w:szCs w:val="21"/>
        </w:rPr>
        <w:t>1、供应商如不提供此声明函，价格将不做相应扣除。2、中标供应商为残疾人福利单位的，此声明函将随中标结果同时公告，接受社会监督）</w:t>
      </w:r>
      <w:r>
        <w:rPr>
          <w:rFonts w:hint="eastAsia" w:ascii="宋体" w:hAnsi="宋体" w:eastAsia="宋体" w:cs="宋体"/>
          <w:szCs w:val="21"/>
        </w:rPr>
        <w:t>：</w:t>
      </w:r>
    </w:p>
    <w:p w14:paraId="48D99E80">
      <w:pPr>
        <w:spacing w:line="360" w:lineRule="auto"/>
        <w:ind w:firstLine="5040"/>
        <w:rPr>
          <w:rFonts w:hint="eastAsia" w:ascii="宋体" w:hAnsi="宋体" w:eastAsia="宋体" w:cs="宋体"/>
        </w:rPr>
      </w:pPr>
    </w:p>
    <w:p w14:paraId="5FA266B2">
      <w:pPr>
        <w:spacing w:line="360" w:lineRule="auto"/>
        <w:ind w:firstLine="5040"/>
        <w:rPr>
          <w:rFonts w:hint="eastAsia" w:ascii="宋体" w:hAnsi="宋体" w:eastAsia="宋体" w:cs="宋体"/>
        </w:rPr>
      </w:pPr>
    </w:p>
    <w:p w14:paraId="744A9E77">
      <w:pPr>
        <w:spacing w:line="360" w:lineRule="auto"/>
        <w:ind w:firstLine="5040"/>
        <w:rPr>
          <w:rFonts w:hint="eastAsia" w:ascii="宋体" w:hAnsi="宋体" w:eastAsia="宋体" w:cs="宋体"/>
          <w:szCs w:val="21"/>
        </w:rPr>
      </w:pPr>
      <w:r>
        <w:rPr>
          <w:rFonts w:hint="eastAsia" w:ascii="宋体" w:hAnsi="宋体" w:eastAsia="宋体" w:cs="宋体"/>
          <w:szCs w:val="21"/>
        </w:rPr>
        <w:t>供应商全称（加盖CA电子签章）:</w:t>
      </w:r>
    </w:p>
    <w:p w14:paraId="6DAE3955">
      <w:pPr>
        <w:spacing w:line="360" w:lineRule="auto"/>
        <w:ind w:firstLine="5040"/>
        <w:rPr>
          <w:rFonts w:hint="eastAsia" w:ascii="宋体" w:hAnsi="宋体" w:eastAsia="宋体" w:cs="宋体"/>
          <w:szCs w:val="21"/>
        </w:rPr>
      </w:pPr>
      <w:r>
        <w:rPr>
          <w:rFonts w:hint="eastAsia" w:ascii="宋体" w:hAnsi="宋体" w:eastAsia="宋体" w:cs="宋体"/>
          <w:szCs w:val="21"/>
        </w:rPr>
        <w:t>日  期：</w:t>
      </w:r>
    </w:p>
    <w:p w14:paraId="4FDA66B1">
      <w:pPr>
        <w:spacing w:line="360" w:lineRule="auto"/>
        <w:rPr>
          <w:rFonts w:hint="eastAsia" w:ascii="宋体" w:hAnsi="宋体" w:eastAsia="宋体" w:cs="宋体"/>
          <w:b/>
          <w:bCs/>
        </w:rPr>
      </w:pPr>
    </w:p>
    <w:p w14:paraId="08A27509">
      <w:pPr>
        <w:spacing w:line="360" w:lineRule="auto"/>
        <w:rPr>
          <w:rFonts w:hint="eastAsia" w:ascii="宋体" w:hAnsi="宋体" w:eastAsia="宋体" w:cs="宋体"/>
          <w:b/>
          <w:bCs/>
        </w:rPr>
      </w:pPr>
    </w:p>
    <w:p w14:paraId="5B70A0DA">
      <w:pPr>
        <w:rPr>
          <w:rFonts w:hint="eastAsia"/>
        </w:rPr>
      </w:pPr>
    </w:p>
    <w:p w14:paraId="0AD7A916">
      <w:pPr>
        <w:rPr>
          <w:rFonts w:hint="eastAsia"/>
        </w:rPr>
      </w:pPr>
    </w:p>
    <w:p w14:paraId="0E7E54F6">
      <w:pPr>
        <w:rPr>
          <w:rFonts w:hint="eastAsia"/>
        </w:rPr>
      </w:pPr>
    </w:p>
    <w:p w14:paraId="2C93199D">
      <w:pPr>
        <w:spacing w:line="360" w:lineRule="auto"/>
        <w:rPr>
          <w:rFonts w:hint="eastAsia" w:ascii="宋体" w:hAnsi="宋体" w:eastAsia="宋体" w:cs="宋体"/>
          <w:b/>
          <w:sz w:val="24"/>
        </w:rPr>
        <w:sectPr>
          <w:pgSz w:w="12240" w:h="15840"/>
          <w:pgMar w:top="1346" w:right="1325" w:bottom="1134" w:left="1419" w:header="0" w:footer="454" w:gutter="0"/>
          <w:pgNumType w:fmt="decimal"/>
          <w:cols w:space="1701" w:num="1"/>
          <w:docGrid w:linePitch="360" w:charSpace="0"/>
        </w:sectPr>
      </w:pPr>
    </w:p>
    <w:p w14:paraId="29D667BA">
      <w:pPr>
        <w:spacing w:line="360" w:lineRule="auto"/>
        <w:rPr>
          <w:rFonts w:hint="eastAsia" w:ascii="宋体" w:hAnsi="宋体" w:eastAsia="宋体" w:cs="宋体"/>
          <w:b/>
          <w:szCs w:val="21"/>
        </w:rPr>
      </w:pPr>
      <w:r>
        <w:rPr>
          <w:rFonts w:hint="eastAsia" w:ascii="宋体" w:hAnsi="宋体" w:eastAsia="宋体" w:cs="宋体"/>
          <w:b/>
          <w:szCs w:val="21"/>
        </w:rPr>
        <w:t>附件2：</w:t>
      </w:r>
    </w:p>
    <w:p w14:paraId="215617F9">
      <w:pPr>
        <w:spacing w:line="360" w:lineRule="auto"/>
        <w:jc w:val="center"/>
        <w:rPr>
          <w:rFonts w:hint="eastAsia" w:ascii="宋体" w:hAnsi="宋体" w:eastAsia="宋体" w:cs="宋体"/>
          <w:b/>
          <w:sz w:val="24"/>
        </w:rPr>
      </w:pPr>
      <w:r>
        <w:rPr>
          <w:rFonts w:hint="eastAsia" w:ascii="宋体" w:hAnsi="宋体" w:eastAsia="宋体" w:cs="宋体"/>
          <w:b/>
          <w:sz w:val="24"/>
        </w:rPr>
        <w:t>供应商资格承诺函</w:t>
      </w:r>
    </w:p>
    <w:p w14:paraId="7EE27748">
      <w:pPr>
        <w:adjustRightInd w:val="0"/>
        <w:snapToGrid w:val="0"/>
        <w:spacing w:line="500" w:lineRule="exact"/>
        <w:rPr>
          <w:rFonts w:hint="eastAsia" w:ascii="宋体" w:hAnsi="宋体" w:eastAsia="宋体" w:cs="宋体"/>
          <w:b/>
          <w:szCs w:val="21"/>
        </w:rPr>
      </w:pPr>
      <w:r>
        <w:rPr>
          <w:rFonts w:hint="eastAsia" w:ascii="宋体" w:hAnsi="宋体" w:eastAsia="宋体" w:cs="宋体"/>
          <w:b/>
          <w:szCs w:val="21"/>
          <w:u w:val="single"/>
        </w:rPr>
        <w:t>南京市鼓楼区人民政府宁海路街道办事处</w:t>
      </w:r>
      <w:r>
        <w:rPr>
          <w:rFonts w:hint="eastAsia" w:ascii="宋体" w:hAnsi="宋体" w:eastAsia="宋体" w:cs="宋体"/>
          <w:b/>
          <w:szCs w:val="21"/>
        </w:rPr>
        <w:t>：</w:t>
      </w:r>
    </w:p>
    <w:p w14:paraId="5106FE77">
      <w:pPr>
        <w:adjustRightInd w:val="0"/>
        <w:snapToGrid w:val="0"/>
        <w:spacing w:line="500" w:lineRule="exact"/>
        <w:ind w:firstLine="440" w:firstLineChars="200"/>
        <w:rPr>
          <w:rFonts w:hint="eastAsia" w:ascii="宋体" w:hAnsi="宋体" w:eastAsia="宋体" w:cs="宋体"/>
          <w:szCs w:val="21"/>
        </w:rPr>
      </w:pPr>
      <w:r>
        <w:rPr>
          <w:rFonts w:hint="eastAsia" w:ascii="宋体" w:hAnsi="宋体" w:eastAsia="宋体" w:cs="宋体"/>
          <w:szCs w:val="21"/>
        </w:rPr>
        <w:t>我公司</w:t>
      </w:r>
      <w:r>
        <w:rPr>
          <w:rFonts w:hint="eastAsia" w:ascii="宋体" w:hAnsi="宋体" w:eastAsia="宋体" w:cs="宋体"/>
          <w:szCs w:val="21"/>
          <w:u w:val="single"/>
        </w:rPr>
        <w:t>_             (供应商名称）</w:t>
      </w:r>
      <w:r>
        <w:rPr>
          <w:rFonts w:hint="eastAsia" w:ascii="宋体" w:hAnsi="宋体" w:eastAsia="宋体" w:cs="宋体"/>
          <w:szCs w:val="21"/>
        </w:rPr>
        <w:t>郑重承诺:</w:t>
      </w:r>
    </w:p>
    <w:p w14:paraId="145CF812">
      <w:pPr>
        <w:adjustRightInd w:val="0"/>
        <w:snapToGrid w:val="0"/>
        <w:spacing w:line="500" w:lineRule="exact"/>
        <w:ind w:firstLine="440" w:firstLineChars="200"/>
        <w:rPr>
          <w:rFonts w:hint="eastAsia" w:ascii="宋体" w:hAnsi="宋体" w:eastAsia="宋体" w:cs="宋体"/>
          <w:szCs w:val="21"/>
        </w:rPr>
      </w:pPr>
      <w:r>
        <w:rPr>
          <w:rFonts w:hint="eastAsia" w:ascii="宋体" w:hAnsi="宋体" w:eastAsia="宋体" w:cs="宋体"/>
          <w:szCs w:val="21"/>
        </w:rPr>
        <w:t>我公司符合下列要求:</w:t>
      </w:r>
    </w:p>
    <w:p w14:paraId="4DA5800A">
      <w:pPr>
        <w:adjustRightInd w:val="0"/>
        <w:snapToGrid w:val="0"/>
        <w:spacing w:line="500" w:lineRule="exact"/>
        <w:ind w:firstLine="440" w:firstLineChars="200"/>
        <w:rPr>
          <w:rFonts w:hint="eastAsia" w:ascii="宋体" w:hAnsi="宋体" w:eastAsia="宋体" w:cs="宋体"/>
          <w:szCs w:val="21"/>
        </w:rPr>
      </w:pPr>
      <w:r>
        <w:rPr>
          <w:rFonts w:hint="eastAsia" w:ascii="宋体" w:hAnsi="宋体" w:eastAsia="宋体" w:cs="宋体"/>
          <w:szCs w:val="21"/>
        </w:rPr>
        <w:t>（1）具有良好的商业信誉和健全的财务会计制度;</w:t>
      </w:r>
    </w:p>
    <w:p w14:paraId="612DCDA2">
      <w:pPr>
        <w:adjustRightInd w:val="0"/>
        <w:snapToGrid w:val="0"/>
        <w:spacing w:line="500" w:lineRule="exact"/>
        <w:ind w:firstLine="440" w:firstLineChars="200"/>
        <w:rPr>
          <w:rFonts w:hint="eastAsia" w:ascii="宋体" w:hAnsi="宋体" w:eastAsia="宋体" w:cs="宋体"/>
          <w:szCs w:val="21"/>
        </w:rPr>
      </w:pPr>
      <w:r>
        <w:rPr>
          <w:rFonts w:hint="eastAsia" w:ascii="宋体" w:hAnsi="宋体" w:eastAsia="宋体" w:cs="宋体"/>
          <w:szCs w:val="21"/>
        </w:rPr>
        <w:t>（2）有依法缴纳税收和社会保障资金的良好记录。</w:t>
      </w:r>
    </w:p>
    <w:p w14:paraId="35369D10">
      <w:pPr>
        <w:adjustRightInd w:val="0"/>
        <w:snapToGrid w:val="0"/>
        <w:spacing w:line="500" w:lineRule="exact"/>
        <w:ind w:firstLine="440" w:firstLineChars="200"/>
        <w:rPr>
          <w:rFonts w:hint="eastAsia" w:ascii="宋体" w:hAnsi="宋体" w:eastAsia="宋体" w:cs="宋体"/>
          <w:szCs w:val="21"/>
        </w:rPr>
      </w:pPr>
      <w:r>
        <w:rPr>
          <w:rFonts w:hint="eastAsia" w:ascii="宋体" w:hAnsi="宋体" w:eastAsia="宋体" w:cs="宋体"/>
          <w:szCs w:val="21"/>
        </w:rPr>
        <w:t>如果我公司中标（成交)，将在结果公告发布后7个工作日内向采购人提供下列材料核验:</w:t>
      </w:r>
    </w:p>
    <w:p w14:paraId="0B344728">
      <w:pPr>
        <w:adjustRightInd w:val="0"/>
        <w:snapToGrid w:val="0"/>
        <w:spacing w:line="500" w:lineRule="exact"/>
        <w:ind w:firstLine="440" w:firstLineChars="200"/>
        <w:rPr>
          <w:rFonts w:hint="eastAsia" w:ascii="宋体" w:hAnsi="宋体" w:eastAsia="宋体" w:cs="宋体"/>
          <w:szCs w:val="21"/>
        </w:rPr>
      </w:pPr>
      <w:r>
        <w:rPr>
          <w:rFonts w:hint="eastAsia" w:ascii="宋体" w:hAnsi="宋体" w:eastAsia="宋体" w:cs="宋体"/>
          <w:szCs w:val="21"/>
        </w:rPr>
        <w:t>（1）参加本次政府采购活动前一年的经审计的财务报告（包括“四表一注”，法人成立满一年的提供）或参加本次政府采购活动前一年内的银行资信证明（法人或其他组织提供）或其他证明材料;</w:t>
      </w:r>
    </w:p>
    <w:p w14:paraId="6F9A82EC">
      <w:pPr>
        <w:adjustRightInd w:val="0"/>
        <w:snapToGrid w:val="0"/>
        <w:spacing w:line="500" w:lineRule="exact"/>
        <w:ind w:firstLine="440" w:firstLineChars="200"/>
        <w:rPr>
          <w:rFonts w:hint="eastAsia" w:ascii="宋体" w:hAnsi="宋体" w:eastAsia="宋体" w:cs="宋体"/>
          <w:szCs w:val="21"/>
        </w:rPr>
      </w:pPr>
      <w:r>
        <w:rPr>
          <w:rFonts w:hint="eastAsia" w:ascii="宋体" w:hAnsi="宋体" w:eastAsia="宋体" w:cs="宋体"/>
          <w:szCs w:val="21"/>
        </w:rPr>
        <w:t>（2）参加本次政府采购活动前半年内至少一个月依法缴纳税收和社会保障资金的证明材料。</w:t>
      </w:r>
    </w:p>
    <w:p w14:paraId="159D9D2F">
      <w:pPr>
        <w:adjustRightInd w:val="0"/>
        <w:snapToGrid w:val="0"/>
        <w:spacing w:line="500" w:lineRule="exact"/>
        <w:ind w:firstLine="440" w:firstLineChars="200"/>
        <w:rPr>
          <w:rFonts w:hint="eastAsia" w:ascii="宋体" w:hAnsi="宋体" w:eastAsia="宋体" w:cs="宋体"/>
          <w:szCs w:val="21"/>
        </w:rPr>
      </w:pPr>
      <w:r>
        <w:rPr>
          <w:rFonts w:hint="eastAsia" w:ascii="宋体" w:hAnsi="宋体" w:eastAsia="宋体" w:cs="宋体"/>
          <w:szCs w:val="21"/>
        </w:rPr>
        <w:t>本公司对上述承诺的真实性负责，如有虚假，将依法承担相应责任。</w:t>
      </w:r>
    </w:p>
    <w:p w14:paraId="5AA3DAE1">
      <w:pPr>
        <w:adjustRightInd w:val="0"/>
        <w:snapToGrid w:val="0"/>
        <w:spacing w:line="500" w:lineRule="exact"/>
        <w:jc w:val="right"/>
        <w:rPr>
          <w:rFonts w:hint="eastAsia" w:ascii="宋体" w:hAnsi="宋体" w:eastAsia="宋体" w:cs="宋体"/>
          <w:szCs w:val="21"/>
        </w:rPr>
      </w:pPr>
    </w:p>
    <w:p w14:paraId="5B10DC87">
      <w:pPr>
        <w:adjustRightInd w:val="0"/>
        <w:snapToGrid w:val="0"/>
        <w:spacing w:line="500" w:lineRule="exact"/>
        <w:ind w:firstLine="5250"/>
        <w:rPr>
          <w:rFonts w:hint="eastAsia" w:ascii="宋体" w:hAnsi="宋体" w:eastAsia="宋体" w:cs="宋体"/>
          <w:szCs w:val="21"/>
        </w:rPr>
      </w:pPr>
      <w:r>
        <w:rPr>
          <w:rFonts w:hint="eastAsia" w:ascii="宋体" w:hAnsi="宋体" w:eastAsia="宋体" w:cs="宋体"/>
          <w:szCs w:val="21"/>
        </w:rPr>
        <w:t>声明人：(加盖CA电子签公章）：</w:t>
      </w:r>
    </w:p>
    <w:p w14:paraId="30E90B60">
      <w:pPr>
        <w:adjustRightInd w:val="0"/>
        <w:snapToGrid w:val="0"/>
        <w:spacing w:line="500" w:lineRule="exact"/>
        <w:ind w:right="840" w:firstLine="5250"/>
        <w:rPr>
          <w:rFonts w:hint="eastAsia" w:ascii="宋体" w:hAnsi="宋体" w:eastAsia="宋体" w:cs="宋体"/>
          <w:szCs w:val="21"/>
        </w:rPr>
      </w:pPr>
      <w:r>
        <w:rPr>
          <w:rFonts w:hint="eastAsia" w:ascii="宋体" w:hAnsi="宋体" w:eastAsia="宋体" w:cs="宋体"/>
          <w:szCs w:val="21"/>
        </w:rPr>
        <w:t>日期:__年__月__日</w:t>
      </w:r>
    </w:p>
    <w:p w14:paraId="77661DAA">
      <w:pPr>
        <w:spacing w:line="360" w:lineRule="auto"/>
        <w:jc w:val="center"/>
        <w:rPr>
          <w:rFonts w:hint="eastAsia" w:ascii="宋体" w:hAnsi="宋体" w:eastAsia="宋体" w:cs="宋体"/>
          <w:b/>
          <w:bCs/>
          <w:sz w:val="28"/>
          <w:szCs w:val="28"/>
        </w:rPr>
      </w:pPr>
    </w:p>
    <w:p w14:paraId="73E2CEBE">
      <w:pPr>
        <w:spacing w:line="360" w:lineRule="auto"/>
        <w:jc w:val="center"/>
        <w:rPr>
          <w:rFonts w:hint="eastAsia" w:ascii="宋体" w:hAnsi="宋体" w:eastAsia="宋体" w:cs="宋体"/>
          <w:b/>
          <w:bCs/>
          <w:sz w:val="28"/>
          <w:szCs w:val="28"/>
        </w:rPr>
        <w:sectPr>
          <w:pgSz w:w="12240" w:h="15840"/>
          <w:pgMar w:top="1346" w:right="1325" w:bottom="1134" w:left="1419" w:header="0" w:footer="454" w:gutter="0"/>
          <w:pgNumType w:fmt="decimal"/>
          <w:cols w:space="1701" w:num="1"/>
          <w:docGrid w:linePitch="360" w:charSpace="0"/>
        </w:sectPr>
      </w:pPr>
    </w:p>
    <w:p w14:paraId="736CAC79">
      <w:pPr>
        <w:spacing w:line="360" w:lineRule="auto"/>
        <w:rPr>
          <w:rFonts w:hint="eastAsia" w:ascii="宋体" w:hAnsi="宋体" w:eastAsia="宋体" w:cs="宋体"/>
          <w:b/>
          <w:bCs/>
          <w:szCs w:val="21"/>
        </w:rPr>
      </w:pPr>
      <w:r>
        <w:rPr>
          <w:rFonts w:hint="eastAsia" w:ascii="宋体" w:hAnsi="宋体" w:eastAsia="宋体" w:cs="宋体"/>
          <w:b/>
          <w:szCs w:val="21"/>
        </w:rPr>
        <w:t>附件3：</w:t>
      </w:r>
    </w:p>
    <w:p w14:paraId="2B219CBD">
      <w:pPr>
        <w:spacing w:line="360" w:lineRule="auto"/>
        <w:jc w:val="center"/>
        <w:rPr>
          <w:rFonts w:hint="eastAsia" w:ascii="宋体" w:hAnsi="宋体" w:eastAsia="宋体" w:cs="宋体"/>
          <w:b/>
          <w:sz w:val="24"/>
        </w:rPr>
      </w:pPr>
      <w:r>
        <w:rPr>
          <w:rFonts w:hint="eastAsia" w:ascii="宋体" w:hAnsi="宋体" w:eastAsia="宋体" w:cs="宋体"/>
          <w:b/>
          <w:sz w:val="24"/>
        </w:rPr>
        <w:t>具备履行合同所必需的设备和专业技术能力的书面声明</w:t>
      </w:r>
    </w:p>
    <w:p w14:paraId="4386BF06">
      <w:pPr>
        <w:spacing w:line="360" w:lineRule="auto"/>
        <w:rPr>
          <w:rFonts w:hint="eastAsia" w:ascii="宋体" w:hAnsi="宋体" w:eastAsia="宋体" w:cs="宋体"/>
          <w:bCs/>
          <w:szCs w:val="21"/>
        </w:rPr>
      </w:pPr>
      <w:r>
        <w:rPr>
          <w:rFonts w:hint="eastAsia" w:ascii="宋体" w:hAnsi="宋体" w:eastAsia="宋体" w:cs="宋体"/>
          <w:b/>
          <w:szCs w:val="21"/>
          <w:u w:val="single"/>
        </w:rPr>
        <w:t>南京市鼓楼区人民政府宁海路街道办事处</w:t>
      </w:r>
      <w:r>
        <w:rPr>
          <w:rFonts w:hint="eastAsia" w:ascii="宋体" w:hAnsi="宋体" w:eastAsia="宋体" w:cs="宋体"/>
          <w:bCs/>
          <w:szCs w:val="21"/>
        </w:rPr>
        <w:t>：</w:t>
      </w:r>
    </w:p>
    <w:p w14:paraId="235B2425">
      <w:pPr>
        <w:spacing w:line="360" w:lineRule="auto"/>
        <w:ind w:firstLine="492"/>
        <w:rPr>
          <w:rFonts w:hint="eastAsia" w:ascii="宋体" w:hAnsi="宋体" w:eastAsia="宋体" w:cs="宋体"/>
          <w:bCs/>
          <w:szCs w:val="21"/>
        </w:rPr>
      </w:pPr>
      <w:r>
        <w:rPr>
          <w:rFonts w:hint="eastAsia" w:ascii="宋体" w:hAnsi="宋体" w:eastAsia="宋体" w:cs="宋体"/>
          <w:bCs/>
          <w:szCs w:val="21"/>
        </w:rPr>
        <w:t>我单位郑重声明：我单位具备履行本项采购合同所必需的设备和专业技术能力，为履行本项采购合同我公司具备如下主要设备和主要专业技术能力：</w:t>
      </w:r>
    </w:p>
    <w:p w14:paraId="7A86668C">
      <w:pPr>
        <w:spacing w:line="360" w:lineRule="auto"/>
        <w:ind w:firstLine="440" w:firstLineChars="200"/>
        <w:rPr>
          <w:rFonts w:hint="eastAsia" w:ascii="宋体" w:hAnsi="宋体" w:eastAsia="宋体" w:cs="宋体"/>
          <w:bCs/>
          <w:szCs w:val="21"/>
        </w:rPr>
      </w:pPr>
      <w:r>
        <w:rPr>
          <w:rFonts w:hint="eastAsia" w:ascii="宋体" w:hAnsi="宋体" w:eastAsia="宋体" w:cs="宋体"/>
          <w:bCs/>
          <w:szCs w:val="21"/>
        </w:rPr>
        <w:t>主要设备有：</w:t>
      </w:r>
      <w:r>
        <w:rPr>
          <w:rFonts w:hint="eastAsia" w:ascii="宋体" w:hAnsi="宋体" w:eastAsia="宋体" w:cs="宋体"/>
          <w:bCs/>
          <w:szCs w:val="21"/>
          <w:u w:val="single"/>
        </w:rPr>
        <w:t xml:space="preserve">         </w:t>
      </w:r>
      <w:r>
        <w:rPr>
          <w:rFonts w:hint="eastAsia" w:ascii="宋体" w:hAnsi="宋体" w:eastAsia="宋体" w:cs="宋体"/>
          <w:bCs/>
          <w:szCs w:val="21"/>
        </w:rPr>
        <w:t>。</w:t>
      </w:r>
    </w:p>
    <w:p w14:paraId="1118F12A">
      <w:pPr>
        <w:spacing w:line="360" w:lineRule="auto"/>
        <w:ind w:firstLine="492"/>
        <w:rPr>
          <w:rFonts w:hint="eastAsia" w:ascii="宋体" w:hAnsi="宋体" w:eastAsia="宋体" w:cs="宋体"/>
          <w:bCs/>
          <w:szCs w:val="21"/>
        </w:rPr>
      </w:pPr>
      <w:r>
        <w:rPr>
          <w:rFonts w:hint="eastAsia" w:ascii="宋体" w:hAnsi="宋体" w:eastAsia="宋体" w:cs="宋体"/>
          <w:bCs/>
          <w:szCs w:val="21"/>
        </w:rPr>
        <w:t>主要专业技术能力有：</w:t>
      </w:r>
      <w:r>
        <w:rPr>
          <w:rFonts w:hint="eastAsia" w:ascii="宋体" w:hAnsi="宋体" w:eastAsia="宋体" w:cs="宋体"/>
          <w:bCs/>
          <w:szCs w:val="21"/>
          <w:u w:val="single"/>
        </w:rPr>
        <w:t xml:space="preserve">             </w:t>
      </w:r>
      <w:r>
        <w:rPr>
          <w:rFonts w:hint="eastAsia" w:ascii="宋体" w:hAnsi="宋体" w:eastAsia="宋体" w:cs="宋体"/>
          <w:bCs/>
          <w:szCs w:val="21"/>
        </w:rPr>
        <w:t>。</w:t>
      </w:r>
    </w:p>
    <w:p w14:paraId="04E885BE">
      <w:pPr>
        <w:spacing w:line="360" w:lineRule="auto"/>
        <w:ind w:firstLine="5460"/>
        <w:rPr>
          <w:rFonts w:hint="eastAsia" w:ascii="宋体" w:hAnsi="宋体" w:eastAsia="宋体" w:cs="宋体"/>
          <w:szCs w:val="21"/>
        </w:rPr>
      </w:pPr>
      <w:r>
        <w:rPr>
          <w:rFonts w:hint="eastAsia" w:ascii="宋体" w:hAnsi="宋体" w:eastAsia="宋体" w:cs="宋体"/>
          <w:szCs w:val="21"/>
        </w:rPr>
        <w:t>声明人：（公章）</w:t>
      </w:r>
    </w:p>
    <w:p w14:paraId="675F8750">
      <w:pPr>
        <w:spacing w:line="360" w:lineRule="auto"/>
        <w:ind w:firstLine="5460"/>
        <w:rPr>
          <w:rFonts w:hint="eastAsia" w:ascii="宋体" w:hAnsi="宋体" w:eastAsia="宋体" w:cs="宋体"/>
          <w:sz w:val="24"/>
        </w:rPr>
      </w:pPr>
      <w:r>
        <w:rPr>
          <w:rFonts w:hint="eastAsia" w:ascii="宋体" w:hAnsi="宋体" w:eastAsia="宋体" w:cs="宋体"/>
          <w:szCs w:val="21"/>
        </w:rPr>
        <w:t>日期：   年   月   日</w:t>
      </w:r>
    </w:p>
    <w:p w14:paraId="56D6F83B">
      <w:pPr>
        <w:spacing w:line="360" w:lineRule="auto"/>
        <w:ind w:firstLine="411"/>
        <w:rPr>
          <w:rFonts w:hint="eastAsia" w:ascii="宋体" w:hAnsi="宋体" w:eastAsia="宋体" w:cs="宋体"/>
          <w:bCs/>
        </w:rPr>
      </w:pPr>
    </w:p>
    <w:p w14:paraId="0FFDC60E">
      <w:pPr>
        <w:spacing w:line="360" w:lineRule="auto"/>
        <w:rPr>
          <w:rFonts w:hint="eastAsia" w:ascii="宋体" w:hAnsi="宋体" w:eastAsia="宋体" w:cs="宋体"/>
        </w:rPr>
      </w:pPr>
    </w:p>
    <w:p w14:paraId="15A3B9AA">
      <w:pPr>
        <w:pStyle w:val="33"/>
        <w:rPr>
          <w:rFonts w:hint="eastAsia" w:eastAsia="宋体" w:cs="宋体"/>
          <w:color w:val="auto"/>
        </w:rPr>
      </w:pPr>
    </w:p>
    <w:p w14:paraId="45167989">
      <w:pPr>
        <w:pStyle w:val="33"/>
        <w:rPr>
          <w:rFonts w:hint="eastAsia" w:eastAsia="宋体" w:cs="宋体"/>
          <w:color w:val="auto"/>
        </w:rPr>
      </w:pPr>
    </w:p>
    <w:p w14:paraId="0A416141">
      <w:pPr>
        <w:spacing w:line="360" w:lineRule="auto"/>
        <w:rPr>
          <w:rFonts w:hint="eastAsia" w:ascii="宋体" w:hAnsi="宋体" w:eastAsia="宋体" w:cs="宋体"/>
          <w:sz w:val="24"/>
        </w:rPr>
      </w:pPr>
    </w:p>
    <w:p w14:paraId="093C9DFC">
      <w:pPr>
        <w:spacing w:line="360" w:lineRule="auto"/>
        <w:rPr>
          <w:rFonts w:hint="eastAsia" w:ascii="宋体" w:hAnsi="宋体" w:eastAsia="宋体" w:cs="宋体"/>
          <w:b/>
          <w:szCs w:val="21"/>
        </w:rPr>
      </w:pPr>
      <w:r>
        <w:rPr>
          <w:rFonts w:hint="eastAsia" w:ascii="宋体" w:hAnsi="宋体" w:eastAsia="宋体" w:cs="宋体"/>
          <w:b/>
          <w:sz w:val="32"/>
          <w:szCs w:val="32"/>
        </w:rPr>
        <w:br w:type="column"/>
      </w:r>
      <w:r>
        <w:rPr>
          <w:rFonts w:hint="eastAsia" w:ascii="宋体" w:hAnsi="宋体" w:eastAsia="宋体" w:cs="宋体"/>
          <w:b/>
          <w:szCs w:val="21"/>
        </w:rPr>
        <w:t>附件4：</w:t>
      </w:r>
    </w:p>
    <w:p w14:paraId="758575D4">
      <w:pPr>
        <w:spacing w:line="360" w:lineRule="auto"/>
        <w:jc w:val="center"/>
        <w:rPr>
          <w:rFonts w:hint="eastAsia" w:ascii="宋体" w:hAnsi="宋体" w:eastAsia="宋体" w:cs="宋体"/>
          <w:b/>
          <w:sz w:val="24"/>
        </w:rPr>
      </w:pPr>
      <w:r>
        <w:rPr>
          <w:rFonts w:hint="eastAsia" w:ascii="宋体" w:hAnsi="宋体" w:eastAsia="宋体" w:cs="宋体"/>
          <w:b/>
          <w:sz w:val="24"/>
        </w:rPr>
        <w:t>参加政府采购活动前三年内，在经营活动中没有重大违法记录</w:t>
      </w:r>
    </w:p>
    <w:p w14:paraId="1C064971">
      <w:pPr>
        <w:spacing w:line="360" w:lineRule="auto"/>
        <w:rPr>
          <w:rFonts w:hint="eastAsia" w:ascii="宋体" w:hAnsi="宋体" w:eastAsia="宋体" w:cs="宋体"/>
          <w:szCs w:val="21"/>
        </w:rPr>
      </w:pPr>
      <w:r>
        <w:rPr>
          <w:rFonts w:hint="eastAsia" w:ascii="宋体" w:hAnsi="宋体" w:eastAsia="宋体" w:cs="宋体"/>
          <w:b/>
          <w:szCs w:val="21"/>
          <w:u w:val="single"/>
        </w:rPr>
        <w:t>南京市鼓楼区人民政府宁海路街道办事处</w:t>
      </w:r>
      <w:r>
        <w:rPr>
          <w:rFonts w:hint="eastAsia" w:ascii="宋体" w:hAnsi="宋体" w:eastAsia="宋体" w:cs="宋体"/>
          <w:szCs w:val="21"/>
        </w:rPr>
        <w:t>：</w:t>
      </w:r>
    </w:p>
    <w:p w14:paraId="383C3E9B">
      <w:pPr>
        <w:spacing w:line="360" w:lineRule="auto"/>
        <w:ind w:firstLine="420"/>
        <w:rPr>
          <w:rFonts w:hint="eastAsia" w:ascii="宋体" w:hAnsi="宋体" w:eastAsia="宋体" w:cs="宋体"/>
          <w:szCs w:val="21"/>
        </w:rPr>
      </w:pPr>
      <w:r>
        <w:rPr>
          <w:rFonts w:hint="eastAsia" w:ascii="宋体" w:hAnsi="宋体" w:eastAsia="宋体" w:cs="宋体"/>
          <w:szCs w:val="21"/>
        </w:rPr>
        <w:t>我单位（响应人名称）郑重声明：</w:t>
      </w:r>
    </w:p>
    <w:p w14:paraId="7A3A8FE1">
      <w:pPr>
        <w:spacing w:line="360" w:lineRule="auto"/>
        <w:ind w:firstLine="420"/>
        <w:rPr>
          <w:rFonts w:hint="eastAsia" w:ascii="宋体" w:hAnsi="宋体" w:eastAsia="宋体" w:cs="宋体"/>
          <w:szCs w:val="21"/>
        </w:rPr>
      </w:pPr>
      <w:r>
        <w:rPr>
          <w:rFonts w:hint="eastAsia" w:ascii="宋体" w:hAnsi="宋体" w:eastAsia="宋体" w:cs="宋体"/>
          <w:szCs w:val="21"/>
        </w:rPr>
        <w:t>参加政府采购活动</w:t>
      </w:r>
      <w:bookmarkStart w:id="32" w:name="_Hlk165323283"/>
      <w:r>
        <w:rPr>
          <w:rFonts w:hint="eastAsia" w:ascii="宋体" w:hAnsi="宋体" w:eastAsia="宋体" w:cs="宋体"/>
          <w:szCs w:val="21"/>
        </w:rPr>
        <w:t>前</w:t>
      </w:r>
      <w:bookmarkEnd w:id="32"/>
      <w:r>
        <w:rPr>
          <w:rFonts w:hint="eastAsia" w:ascii="宋体" w:hAnsi="宋体" w:eastAsia="宋体" w:cs="宋体"/>
          <w:szCs w:val="21"/>
        </w:rPr>
        <w:t>三年内在经营活动中</w:t>
      </w:r>
      <w:r>
        <w:rPr>
          <w:rFonts w:hint="eastAsia" w:ascii="宋体" w:hAnsi="宋体" w:eastAsia="宋体" w:cs="宋体"/>
          <w:szCs w:val="21"/>
          <w:u w:val="single"/>
        </w:rPr>
        <w:t>（在下划线上如实填写：有或没有）</w:t>
      </w:r>
      <w:r>
        <w:rPr>
          <w:rFonts w:hint="eastAsia" w:ascii="宋体" w:hAnsi="宋体" w:eastAsia="宋体" w:cs="宋体"/>
          <w:szCs w:val="21"/>
        </w:rPr>
        <w:t>重大违法记录。</w:t>
      </w:r>
    </w:p>
    <w:p w14:paraId="33AEA732">
      <w:pPr>
        <w:spacing w:line="360" w:lineRule="auto"/>
        <w:ind w:firstLine="420"/>
        <w:rPr>
          <w:rFonts w:hint="eastAsia" w:ascii="宋体" w:hAnsi="宋体" w:eastAsia="宋体" w:cs="宋体"/>
          <w:szCs w:val="21"/>
        </w:rPr>
      </w:pPr>
      <w:r>
        <w:rPr>
          <w:rFonts w:hint="eastAsia" w:ascii="宋体" w:hAnsi="宋体" w:eastAsia="宋体" w:cs="宋体"/>
          <w:szCs w:val="21"/>
        </w:rPr>
        <w:t>（说明：政府采购法第二十二条第一款第五项所称重大违法记录，是指响应人因违法经营受到刑事处罚或者责令停产停业、吊销许可证或者执照、较大数额罚款等行政处罚。）</w:t>
      </w:r>
    </w:p>
    <w:p w14:paraId="4E50F7C3">
      <w:pPr>
        <w:spacing w:line="360" w:lineRule="auto"/>
        <w:ind w:firstLine="5460"/>
        <w:rPr>
          <w:rFonts w:hint="eastAsia" w:ascii="宋体" w:hAnsi="宋体" w:eastAsia="宋体" w:cs="宋体"/>
          <w:szCs w:val="21"/>
        </w:rPr>
      </w:pPr>
      <w:r>
        <w:rPr>
          <w:rFonts w:hint="eastAsia" w:ascii="宋体" w:hAnsi="宋体" w:eastAsia="宋体" w:cs="宋体"/>
          <w:szCs w:val="21"/>
        </w:rPr>
        <w:t>声明人：（公章）</w:t>
      </w:r>
    </w:p>
    <w:p w14:paraId="133DE270">
      <w:pPr>
        <w:spacing w:line="360" w:lineRule="auto"/>
        <w:ind w:firstLine="5460"/>
        <w:rPr>
          <w:rFonts w:hint="eastAsia" w:ascii="宋体" w:hAnsi="宋体" w:eastAsia="宋体" w:cs="宋体"/>
          <w:sz w:val="24"/>
        </w:rPr>
      </w:pPr>
      <w:r>
        <w:rPr>
          <w:rFonts w:hint="eastAsia" w:ascii="宋体" w:hAnsi="宋体" w:eastAsia="宋体" w:cs="宋体"/>
          <w:szCs w:val="21"/>
        </w:rPr>
        <w:t>日期：   年   月   日</w:t>
      </w:r>
    </w:p>
    <w:p w14:paraId="48249A0F">
      <w:pPr>
        <w:pStyle w:val="33"/>
        <w:ind w:firstLine="420"/>
        <w:rPr>
          <w:rFonts w:hint="eastAsia" w:eastAsia="宋体" w:cs="宋体"/>
          <w:color w:val="auto"/>
        </w:rPr>
      </w:pPr>
    </w:p>
    <w:p w14:paraId="1C0C6045">
      <w:pPr>
        <w:rPr>
          <w:rFonts w:hint="eastAsia"/>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B6AAE0-E225-4153-B082-6E0E16B1B9CF}"/>
  </w:font>
  <w:font w:name="黑体">
    <w:panose1 w:val="02010609060101010101"/>
    <w:charset w:val="86"/>
    <w:family w:val="auto"/>
    <w:pitch w:val="default"/>
    <w:sig w:usb0="800002BF" w:usb1="38CF7CFA" w:usb2="00000016" w:usb3="00000000" w:csb0="00040001" w:csb1="00000000"/>
    <w:embedRegular r:id="rId2" w:fontKey="{16D8EFB4-957F-4BA1-9141-1A35580809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3" w:fontKey="{15175773-8F8C-4338-B874-B496DC087E3C}"/>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embedRegular r:id="rId4" w:fontKey="{54250DEF-2623-4114-9FF9-632106A8280F}"/>
  </w:font>
  <w:font w:name="经典仿宋简">
    <w:altName w:val="Calibri"/>
    <w:panose1 w:val="00000000000000000000"/>
    <w:charset w:val="00"/>
    <w:family w:val="auto"/>
    <w:pitch w:val="default"/>
    <w:sig w:usb0="00000000" w:usb1="00000000" w:usb2="00000000" w:usb3="00000000" w:csb0="00000000" w:csb1="00000000"/>
    <w:embedRegular r:id="rId5" w:fontKey="{1500E0DA-6EA2-4C4D-8DFC-300C5011BD3D}"/>
  </w:font>
  <w:font w:name="Segoe UI Symbol">
    <w:panose1 w:val="020B0502040204020203"/>
    <w:charset w:val="00"/>
    <w:family w:val="swiss"/>
    <w:pitch w:val="default"/>
    <w:sig w:usb0="800001E3" w:usb1="1200FFEF" w:usb2="00040000" w:usb3="04000000" w:csb0="00000001" w:csb1="40000000"/>
    <w:embedRegular r:id="rId6" w:fontKey="{2FF5307A-6C19-41CF-BE9F-D0769FFE8DA4}"/>
  </w:font>
  <w:font w:name="方正小标宋简体">
    <w:panose1 w:val="02000000000000000000"/>
    <w:charset w:val="86"/>
    <w:family w:val="script"/>
    <w:pitch w:val="default"/>
    <w:sig w:usb0="00000001" w:usb1="08000000" w:usb2="00000000" w:usb3="00000000" w:csb0="00040000" w:csb1="00000000"/>
    <w:embedRegular r:id="rId7" w:fontKey="{5226C04B-5971-4B6A-A3A1-BC4A4D600CF1}"/>
  </w:font>
  <w:font w:name="微软雅黑">
    <w:panose1 w:val="020B0503020204020204"/>
    <w:charset w:val="86"/>
    <w:family w:val="swiss"/>
    <w:pitch w:val="default"/>
    <w:sig w:usb0="80000287" w:usb1="2ACF3C50" w:usb2="00000016" w:usb3="00000000" w:csb0="0004001F" w:csb1="00000000"/>
    <w:embedRegular r:id="rId8" w:fontKey="{4B9F1115-2A02-4978-A932-683584DE7C2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ADE8B">
    <w:pPr>
      <w:pStyle w:val="12"/>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508BF">
    <w:pPr>
      <w:pStyle w:val="12"/>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12FF9">
    <w:pPr>
      <w:pStyle w:val="12"/>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12F64">
    <w:pPr>
      <w:pStyle w:val="1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D7813">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69D7813">
                    <w:pPr>
                      <w:pStyle w:val="12"/>
                    </w:pPr>
                    <w:r>
                      <w:fldChar w:fldCharType="begin"/>
                    </w:r>
                    <w:r>
                      <w:instrText xml:space="preserve"> PAGE  \* MERGEFORMAT </w:instrText>
                    </w:r>
                    <w:r>
                      <w:fldChar w:fldCharType="separate"/>
                    </w:r>
                    <w:r>
                      <w:t>1</w:t>
                    </w:r>
                    <w:r>
                      <w:fldChar w:fldCharType="end"/>
                    </w:r>
                  </w:p>
                </w:txbxContent>
              </v:textbox>
            </v:shape>
          </w:pict>
        </mc:Fallback>
      </mc:AlternateContent>
    </w:r>
  </w:p>
  <w:p w14:paraId="7FB5EFB0">
    <w:pPr>
      <w:pStyle w:val="12"/>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3EFA9">
    <w:pPr>
      <w:pStyle w:val="13"/>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F2FFD">
    <w:pPr>
      <w:pStyle w:val="13"/>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D3361"/>
    <w:multiLevelType w:val="singleLevel"/>
    <w:tmpl w:val="E73D3361"/>
    <w:lvl w:ilvl="0" w:tentative="0">
      <w:start w:val="2"/>
      <w:numFmt w:val="decimal"/>
      <w:suff w:val="nothing"/>
      <w:lvlText w:val="（%1）"/>
      <w:lvlJc w:val="left"/>
    </w:lvl>
  </w:abstractNum>
  <w:abstractNum w:abstractNumId="1">
    <w:nsid w:val="53F94E94"/>
    <w:multiLevelType w:val="multilevel"/>
    <w:tmpl w:val="53F94E94"/>
    <w:lvl w:ilvl="0" w:tentative="0">
      <w:start w:val="1"/>
      <w:numFmt w:val="chineseCountingThousand"/>
      <w:pStyle w:val="2"/>
      <w:suff w:val="nothing"/>
      <w:lvlText w:val="第%1章"/>
      <w:lvlJc w:val="left"/>
      <w:pPr>
        <w:ind w:left="0" w:firstLine="0"/>
      </w:pPr>
    </w:lvl>
    <w:lvl w:ilvl="1" w:tentative="0">
      <w:start w:val="1"/>
      <w:numFmt w:val="none"/>
      <w:pStyle w:val="3"/>
      <w:suff w:val="nothing"/>
      <w:lvlText w:val=""/>
      <w:lvlJc w:val="left"/>
      <w:pPr>
        <w:ind w:left="0" w:firstLine="0"/>
      </w:pPr>
    </w:lvl>
    <w:lvl w:ilvl="2" w:tentative="0">
      <w:start w:val="1"/>
      <w:numFmt w:val="none"/>
      <w:pStyle w:val="4"/>
      <w:suff w:val="nothing"/>
      <w:lvlText w:val=""/>
      <w:lvlJc w:val="left"/>
      <w:pPr>
        <w:ind w:left="0" w:firstLine="0"/>
      </w:pPr>
    </w:lvl>
    <w:lvl w:ilvl="3" w:tentative="0">
      <w:start w:val="1"/>
      <w:numFmt w:val="none"/>
      <w:pStyle w:val="5"/>
      <w:suff w:val="nothing"/>
      <w:lvlText w:val=""/>
      <w:lvlJc w:val="left"/>
      <w:pPr>
        <w:ind w:left="0" w:firstLine="0"/>
      </w:pPr>
    </w:lvl>
    <w:lvl w:ilvl="4" w:tentative="0">
      <w:start w:val="1"/>
      <w:numFmt w:val="none"/>
      <w:pStyle w:val="6"/>
      <w:suff w:val="nothing"/>
      <w:lvlText w:val=""/>
      <w:lvlJc w:val="left"/>
      <w:pPr>
        <w:ind w:left="0" w:firstLine="0"/>
      </w:pPr>
    </w:lvl>
    <w:lvl w:ilvl="5" w:tentative="0">
      <w:start w:val="1"/>
      <w:numFmt w:val="none"/>
      <w:pStyle w:val="7"/>
      <w:suff w:val="nothing"/>
      <w:lvlText w:val=""/>
      <w:lvlJc w:val="left"/>
      <w:pPr>
        <w:ind w:left="0" w:firstLine="0"/>
      </w:pPr>
    </w:lvl>
    <w:lvl w:ilvl="6" w:tentative="0">
      <w:start w:val="1"/>
      <w:numFmt w:val="none"/>
      <w:pStyle w:val="8"/>
      <w:suff w:val="nothing"/>
      <w:lvlText w:val=""/>
      <w:lvlJc w:val="left"/>
      <w:pPr>
        <w:ind w:left="0" w:firstLine="0"/>
      </w:pPr>
    </w:lvl>
    <w:lvl w:ilvl="7" w:tentative="0">
      <w:start w:val="1"/>
      <w:numFmt w:val="none"/>
      <w:pStyle w:val="9"/>
      <w:suff w:val="nothing"/>
      <w:lvlText w:val=""/>
      <w:lvlJc w:val="left"/>
      <w:pPr>
        <w:ind w:left="0" w:firstLine="0"/>
      </w:pPr>
    </w:lvl>
    <w:lvl w:ilvl="8" w:tentative="0">
      <w:start w:val="1"/>
      <w:numFmt w:val="none"/>
      <w:pStyle w:val="10"/>
      <w:suff w:val="nothing"/>
      <w:lvlText w:val=""/>
      <w:lvlJc w:val="left"/>
      <w:pPr>
        <w:ind w:left="0" w:firstLine="0"/>
      </w:pPr>
    </w:lvl>
  </w:abstractNum>
  <w:abstractNum w:abstractNumId="2">
    <w:nsid w:val="5A241D34"/>
    <w:multiLevelType w:val="multilevel"/>
    <w:tmpl w:val="5A241D34"/>
    <w:lvl w:ilvl="0" w:tentative="0">
      <w:start w:val="2"/>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70E"/>
    <w:rsid w:val="00152A1D"/>
    <w:rsid w:val="00157891"/>
    <w:rsid w:val="001C6F90"/>
    <w:rsid w:val="00284390"/>
    <w:rsid w:val="00302A20"/>
    <w:rsid w:val="003C1B10"/>
    <w:rsid w:val="003F26D4"/>
    <w:rsid w:val="003F718A"/>
    <w:rsid w:val="00494477"/>
    <w:rsid w:val="005C273F"/>
    <w:rsid w:val="006B5636"/>
    <w:rsid w:val="006E3D3C"/>
    <w:rsid w:val="007A00F9"/>
    <w:rsid w:val="007C6678"/>
    <w:rsid w:val="007F502E"/>
    <w:rsid w:val="00824868"/>
    <w:rsid w:val="008B4E04"/>
    <w:rsid w:val="00923828"/>
    <w:rsid w:val="00AB4FA1"/>
    <w:rsid w:val="00CD2AA1"/>
    <w:rsid w:val="00CF0281"/>
    <w:rsid w:val="00D5270E"/>
    <w:rsid w:val="00D903BB"/>
    <w:rsid w:val="00E470BA"/>
    <w:rsid w:val="00ED4BCE"/>
    <w:rsid w:val="00FF0FC7"/>
    <w:rsid w:val="01207883"/>
    <w:rsid w:val="08737FE0"/>
    <w:rsid w:val="0E12064D"/>
    <w:rsid w:val="1A3F6DFB"/>
    <w:rsid w:val="20D02EA3"/>
    <w:rsid w:val="28F434A6"/>
    <w:rsid w:val="2E8C5F2F"/>
    <w:rsid w:val="2EEB729A"/>
    <w:rsid w:val="3D02558F"/>
    <w:rsid w:val="44782D86"/>
    <w:rsid w:val="44A122DD"/>
    <w:rsid w:val="53830363"/>
    <w:rsid w:val="56AA3EE2"/>
    <w:rsid w:val="71CA43EC"/>
    <w:rsid w:val="78014865"/>
    <w:rsid w:val="7A592736"/>
    <w:rsid w:val="7B6275E1"/>
    <w:rsid w:val="7E927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numPr>
        <w:ilvl w:val="0"/>
        <w:numId w:val="1"/>
      </w:numPr>
      <w:spacing w:before="340" w:after="330" w:line="578" w:lineRule="auto"/>
      <w:jc w:val="center"/>
      <w:outlineLvl w:val="0"/>
    </w:pPr>
    <w:rPr>
      <w:rFonts w:ascii="Times New Roman" w:hAnsi="Times New Roman" w:eastAsia="宋体" w:cs="Times New Roman"/>
      <w:b/>
      <w:bCs/>
      <w:kern w:val="0"/>
      <w:sz w:val="32"/>
      <w:szCs w:val="44"/>
      <w14:ligatures w14:val="none"/>
    </w:rPr>
  </w:style>
  <w:style w:type="paragraph" w:styleId="3">
    <w:name w:val="heading 2"/>
    <w:basedOn w:val="1"/>
    <w:next w:val="1"/>
    <w:link w:val="19"/>
    <w:qFormat/>
    <w:uiPriority w:val="9"/>
    <w:pPr>
      <w:keepNext/>
      <w:keepLines/>
      <w:numPr>
        <w:ilvl w:val="1"/>
        <w:numId w:val="1"/>
      </w:numPr>
      <w:spacing w:before="260" w:after="260" w:line="416" w:lineRule="auto"/>
      <w:jc w:val="both"/>
      <w:outlineLvl w:val="1"/>
    </w:pPr>
    <w:rPr>
      <w:rFonts w:ascii="Cambria" w:hAnsi="Cambria" w:eastAsia="宋体" w:cs="Times New Roman"/>
      <w:b/>
      <w:bCs/>
      <w:kern w:val="0"/>
      <w:sz w:val="32"/>
      <w:szCs w:val="32"/>
      <w14:ligatures w14:val="none"/>
    </w:rPr>
  </w:style>
  <w:style w:type="paragraph" w:styleId="4">
    <w:name w:val="heading 3"/>
    <w:basedOn w:val="1"/>
    <w:next w:val="1"/>
    <w:link w:val="20"/>
    <w:qFormat/>
    <w:uiPriority w:val="9"/>
    <w:pPr>
      <w:keepNext/>
      <w:keepLines/>
      <w:numPr>
        <w:ilvl w:val="2"/>
        <w:numId w:val="1"/>
      </w:numPr>
      <w:spacing w:before="260" w:after="260" w:line="416" w:lineRule="auto"/>
      <w:jc w:val="both"/>
      <w:outlineLvl w:val="2"/>
    </w:pPr>
    <w:rPr>
      <w:rFonts w:ascii="Times New Roman" w:hAnsi="Times New Roman" w:eastAsia="宋体" w:cs="Times New Roman"/>
      <w:b/>
      <w:bCs/>
      <w:kern w:val="0"/>
      <w:sz w:val="32"/>
      <w:szCs w:val="32"/>
      <w14:ligatures w14:val="none"/>
    </w:rPr>
  </w:style>
  <w:style w:type="paragraph" w:styleId="5">
    <w:name w:val="heading 4"/>
    <w:basedOn w:val="1"/>
    <w:next w:val="1"/>
    <w:link w:val="21"/>
    <w:qFormat/>
    <w:uiPriority w:val="9"/>
    <w:pPr>
      <w:keepNext/>
      <w:keepLines/>
      <w:numPr>
        <w:ilvl w:val="3"/>
        <w:numId w:val="1"/>
      </w:numPr>
      <w:spacing w:before="280" w:after="290" w:line="376" w:lineRule="auto"/>
      <w:jc w:val="both"/>
      <w:outlineLvl w:val="3"/>
    </w:pPr>
    <w:rPr>
      <w:rFonts w:ascii="Cambria" w:hAnsi="Cambria" w:eastAsia="宋体" w:cs="Times New Roman"/>
      <w:b/>
      <w:bCs/>
      <w:kern w:val="0"/>
      <w:sz w:val="28"/>
      <w:szCs w:val="28"/>
      <w14:ligatures w14:val="none"/>
    </w:rPr>
  </w:style>
  <w:style w:type="paragraph" w:styleId="6">
    <w:name w:val="heading 5"/>
    <w:basedOn w:val="1"/>
    <w:next w:val="1"/>
    <w:link w:val="22"/>
    <w:qFormat/>
    <w:uiPriority w:val="9"/>
    <w:pPr>
      <w:keepNext/>
      <w:keepLines/>
      <w:numPr>
        <w:ilvl w:val="4"/>
        <w:numId w:val="1"/>
      </w:numPr>
      <w:spacing w:before="280" w:after="290" w:line="376" w:lineRule="auto"/>
      <w:jc w:val="both"/>
      <w:outlineLvl w:val="4"/>
    </w:pPr>
    <w:rPr>
      <w:rFonts w:ascii="Times New Roman" w:hAnsi="Times New Roman" w:eastAsia="宋体" w:cs="Times New Roman"/>
      <w:b/>
      <w:bCs/>
      <w:kern w:val="0"/>
      <w:sz w:val="28"/>
      <w:szCs w:val="28"/>
      <w14:ligatures w14:val="none"/>
    </w:rPr>
  </w:style>
  <w:style w:type="paragraph" w:styleId="7">
    <w:name w:val="heading 6"/>
    <w:basedOn w:val="1"/>
    <w:next w:val="1"/>
    <w:link w:val="23"/>
    <w:qFormat/>
    <w:uiPriority w:val="9"/>
    <w:pPr>
      <w:keepNext/>
      <w:keepLines/>
      <w:numPr>
        <w:ilvl w:val="5"/>
        <w:numId w:val="1"/>
      </w:numPr>
      <w:spacing w:before="240" w:after="64" w:line="320" w:lineRule="auto"/>
      <w:jc w:val="both"/>
      <w:outlineLvl w:val="5"/>
    </w:pPr>
    <w:rPr>
      <w:rFonts w:ascii="Cambria" w:hAnsi="Cambria" w:eastAsia="宋体" w:cs="Times New Roman"/>
      <w:b/>
      <w:bCs/>
      <w:kern w:val="0"/>
      <w:sz w:val="24"/>
      <w14:ligatures w14:val="none"/>
    </w:rPr>
  </w:style>
  <w:style w:type="paragraph" w:styleId="8">
    <w:name w:val="heading 7"/>
    <w:basedOn w:val="1"/>
    <w:next w:val="1"/>
    <w:link w:val="24"/>
    <w:qFormat/>
    <w:uiPriority w:val="99"/>
    <w:pPr>
      <w:keepNext/>
      <w:keepLines/>
      <w:numPr>
        <w:ilvl w:val="6"/>
        <w:numId w:val="1"/>
      </w:numPr>
      <w:spacing w:before="240" w:after="64" w:line="320" w:lineRule="auto"/>
      <w:jc w:val="both"/>
      <w:outlineLvl w:val="6"/>
    </w:pPr>
    <w:rPr>
      <w:rFonts w:ascii="Times New Roman" w:hAnsi="Times New Roman" w:eastAsia="宋体" w:cs="Times New Roman"/>
      <w:b/>
      <w:bCs/>
      <w:kern w:val="0"/>
      <w:sz w:val="24"/>
      <w14:ligatures w14:val="none"/>
    </w:rPr>
  </w:style>
  <w:style w:type="paragraph" w:styleId="9">
    <w:name w:val="heading 8"/>
    <w:basedOn w:val="1"/>
    <w:next w:val="1"/>
    <w:link w:val="25"/>
    <w:qFormat/>
    <w:uiPriority w:val="99"/>
    <w:pPr>
      <w:keepNext/>
      <w:keepLines/>
      <w:numPr>
        <w:ilvl w:val="7"/>
        <w:numId w:val="1"/>
      </w:numPr>
      <w:spacing w:before="240" w:after="64" w:line="320" w:lineRule="auto"/>
      <w:jc w:val="both"/>
      <w:outlineLvl w:val="7"/>
    </w:pPr>
    <w:rPr>
      <w:rFonts w:ascii="Cambria" w:hAnsi="Cambria" w:eastAsia="宋体" w:cs="Times New Roman"/>
      <w:kern w:val="0"/>
      <w:sz w:val="24"/>
      <w14:ligatures w14:val="none"/>
    </w:rPr>
  </w:style>
  <w:style w:type="paragraph" w:styleId="10">
    <w:name w:val="heading 9"/>
    <w:basedOn w:val="1"/>
    <w:next w:val="1"/>
    <w:link w:val="26"/>
    <w:qFormat/>
    <w:uiPriority w:val="99"/>
    <w:pPr>
      <w:keepNext/>
      <w:keepLines/>
      <w:numPr>
        <w:ilvl w:val="8"/>
        <w:numId w:val="1"/>
      </w:numPr>
      <w:spacing w:before="240" w:after="64" w:line="320" w:lineRule="auto"/>
      <w:jc w:val="both"/>
      <w:outlineLvl w:val="8"/>
    </w:pPr>
    <w:rPr>
      <w:rFonts w:ascii="Cambria" w:hAnsi="Cambria" w:eastAsia="宋体" w:cs="Times New Roman"/>
      <w:kern w:val="0"/>
      <w:sz w:val="21"/>
      <w:szCs w:val="21"/>
      <w14:ligatures w14:val="none"/>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semiHidden/>
    <w:unhideWhenUsed/>
    <w:qFormat/>
    <w:uiPriority w:val="99"/>
  </w:style>
  <w:style w:type="paragraph" w:styleId="12">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3">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4">
    <w:name w:val="Normal (Web)"/>
    <w:basedOn w:val="1"/>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table" w:styleId="16">
    <w:name w:val="Table Grid"/>
    <w:basedOn w:val="15"/>
    <w:qFormat/>
    <w:uiPriority w:val="99"/>
    <w:pPr>
      <w:spacing w:after="0" w:line="240" w:lineRule="auto"/>
    </w:pPr>
    <w:rPr>
      <w:rFonts w:ascii="Times New Roman" w:hAnsi="Times New Roman" w:eastAsia="宋体" w:cs="Times New Roman"/>
      <w:kern w:val="0"/>
      <w:sz w:val="20"/>
      <w:szCs w:val="20"/>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8">
    <w:name w:val="标题 1 字符"/>
    <w:basedOn w:val="17"/>
    <w:link w:val="2"/>
    <w:qFormat/>
    <w:uiPriority w:val="9"/>
    <w:rPr>
      <w:rFonts w:ascii="Times New Roman" w:hAnsi="Times New Roman" w:eastAsia="宋体" w:cs="Times New Roman"/>
      <w:b/>
      <w:bCs/>
      <w:kern w:val="0"/>
      <w:sz w:val="32"/>
      <w:szCs w:val="44"/>
      <w14:ligatures w14:val="none"/>
    </w:rPr>
  </w:style>
  <w:style w:type="character" w:customStyle="1" w:styleId="19">
    <w:name w:val="标题 2 字符"/>
    <w:basedOn w:val="17"/>
    <w:link w:val="3"/>
    <w:qFormat/>
    <w:uiPriority w:val="0"/>
    <w:rPr>
      <w:rFonts w:ascii="Cambria" w:hAnsi="Cambria" w:eastAsia="宋体" w:cs="Times New Roman"/>
      <w:b/>
      <w:bCs/>
      <w:kern w:val="0"/>
      <w:sz w:val="32"/>
      <w:szCs w:val="32"/>
      <w14:ligatures w14:val="none"/>
    </w:rPr>
  </w:style>
  <w:style w:type="character" w:customStyle="1" w:styleId="20">
    <w:name w:val="标题 3 字符"/>
    <w:basedOn w:val="17"/>
    <w:link w:val="4"/>
    <w:qFormat/>
    <w:uiPriority w:val="0"/>
    <w:rPr>
      <w:rFonts w:ascii="Times New Roman" w:hAnsi="Times New Roman" w:eastAsia="宋体" w:cs="Times New Roman"/>
      <w:b/>
      <w:bCs/>
      <w:kern w:val="0"/>
      <w:sz w:val="32"/>
      <w:szCs w:val="32"/>
      <w14:ligatures w14:val="none"/>
    </w:rPr>
  </w:style>
  <w:style w:type="character" w:customStyle="1" w:styleId="21">
    <w:name w:val="标题 4 字符"/>
    <w:basedOn w:val="17"/>
    <w:link w:val="5"/>
    <w:qFormat/>
    <w:uiPriority w:val="0"/>
    <w:rPr>
      <w:rFonts w:ascii="Cambria" w:hAnsi="Cambria" w:eastAsia="宋体" w:cs="Times New Roman"/>
      <w:b/>
      <w:bCs/>
      <w:kern w:val="0"/>
      <w:sz w:val="28"/>
      <w:szCs w:val="28"/>
      <w14:ligatures w14:val="none"/>
    </w:rPr>
  </w:style>
  <w:style w:type="character" w:customStyle="1" w:styleId="22">
    <w:name w:val="标题 5 字符"/>
    <w:basedOn w:val="17"/>
    <w:link w:val="6"/>
    <w:qFormat/>
    <w:uiPriority w:val="0"/>
    <w:rPr>
      <w:rFonts w:ascii="Times New Roman" w:hAnsi="Times New Roman" w:eastAsia="宋体" w:cs="Times New Roman"/>
      <w:b/>
      <w:bCs/>
      <w:kern w:val="0"/>
      <w:sz w:val="28"/>
      <w:szCs w:val="28"/>
      <w14:ligatures w14:val="none"/>
    </w:rPr>
  </w:style>
  <w:style w:type="character" w:customStyle="1" w:styleId="23">
    <w:name w:val="标题 6 字符"/>
    <w:basedOn w:val="17"/>
    <w:link w:val="7"/>
    <w:qFormat/>
    <w:uiPriority w:val="0"/>
    <w:rPr>
      <w:rFonts w:ascii="Cambria" w:hAnsi="Cambria" w:eastAsia="宋体" w:cs="Times New Roman"/>
      <w:b/>
      <w:bCs/>
      <w:kern w:val="0"/>
      <w:sz w:val="24"/>
      <w14:ligatures w14:val="none"/>
    </w:rPr>
  </w:style>
  <w:style w:type="character" w:customStyle="1" w:styleId="24">
    <w:name w:val="标题 7 字符"/>
    <w:basedOn w:val="17"/>
    <w:link w:val="8"/>
    <w:qFormat/>
    <w:uiPriority w:val="0"/>
    <w:rPr>
      <w:rFonts w:ascii="Times New Roman" w:hAnsi="Times New Roman" w:eastAsia="宋体" w:cs="Times New Roman"/>
      <w:b/>
      <w:bCs/>
      <w:kern w:val="0"/>
      <w:sz w:val="24"/>
      <w14:ligatures w14:val="none"/>
    </w:rPr>
  </w:style>
  <w:style w:type="character" w:customStyle="1" w:styleId="25">
    <w:name w:val="标题 8 字符"/>
    <w:basedOn w:val="17"/>
    <w:link w:val="9"/>
    <w:qFormat/>
    <w:uiPriority w:val="0"/>
    <w:rPr>
      <w:rFonts w:ascii="Cambria" w:hAnsi="Cambria" w:eastAsia="宋体" w:cs="Times New Roman"/>
      <w:kern w:val="0"/>
      <w:sz w:val="24"/>
      <w14:ligatures w14:val="none"/>
    </w:rPr>
  </w:style>
  <w:style w:type="character" w:customStyle="1" w:styleId="26">
    <w:name w:val="标题 9 字符"/>
    <w:basedOn w:val="17"/>
    <w:link w:val="10"/>
    <w:qFormat/>
    <w:uiPriority w:val="0"/>
    <w:rPr>
      <w:rFonts w:ascii="Cambria" w:hAnsi="Cambria" w:eastAsia="宋体" w:cs="Times New Roman"/>
      <w:kern w:val="0"/>
      <w:sz w:val="21"/>
      <w:szCs w:val="21"/>
      <w14:ligatures w14:val="none"/>
    </w:rPr>
  </w:style>
  <w:style w:type="paragraph" w:customStyle="1" w:styleId="27">
    <w:name w:val="WPSOffice手动目录 1"/>
    <w:qFormat/>
    <w:uiPriority w:val="0"/>
    <w:pPr>
      <w:spacing w:after="0" w:line="240" w:lineRule="auto"/>
    </w:pPr>
    <w:rPr>
      <w:rFonts w:ascii="Times New Roman" w:hAnsi="Times New Roman" w:eastAsia="宋体" w:cs="Times New Roman"/>
      <w:kern w:val="0"/>
      <w:sz w:val="20"/>
      <w:szCs w:val="20"/>
      <w:lang w:val="en-US" w:eastAsia="zh-CN" w:bidi="ar-SA"/>
      <w14:ligatures w14:val="none"/>
    </w:rPr>
  </w:style>
  <w:style w:type="paragraph" w:customStyle="1" w:styleId="28">
    <w:name w:val="列表段落1"/>
    <w:basedOn w:val="1"/>
    <w:next w:val="11"/>
    <w:qFormat/>
    <w:uiPriority w:val="99"/>
    <w:pPr>
      <w:spacing w:after="0" w:line="240" w:lineRule="auto"/>
      <w:ind w:firstLine="420"/>
      <w:jc w:val="both"/>
    </w:pPr>
    <w:rPr>
      <w:rFonts w:ascii="Times New Roman" w:hAnsi="Times New Roman" w:eastAsia="宋体" w:cs="Times New Roman"/>
      <w:kern w:val="0"/>
      <w:sz w:val="21"/>
      <w14:ligatures w14:val="none"/>
    </w:rPr>
  </w:style>
  <w:style w:type="character" w:customStyle="1" w:styleId="29">
    <w:name w:val="批注文字 字符"/>
    <w:basedOn w:val="17"/>
    <w:link w:val="11"/>
    <w:semiHidden/>
    <w:qFormat/>
    <w:uiPriority w:val="99"/>
  </w:style>
  <w:style w:type="paragraph" w:customStyle="1" w:styleId="30">
    <w:name w:val="Default"/>
    <w:autoRedefine/>
    <w:qFormat/>
    <w:uiPriority w:val="0"/>
    <w:pPr>
      <w:widowControl w:val="0"/>
      <w:autoSpaceDE w:val="0"/>
      <w:autoSpaceDN w:val="0"/>
      <w:adjustRightInd w:val="0"/>
      <w:spacing w:after="0" w:line="240" w:lineRule="auto"/>
    </w:pPr>
    <w:rPr>
      <w:rFonts w:ascii="黑体" w:hAnsi="Calibri" w:eastAsia="黑体" w:cs="黑体"/>
      <w:color w:val="000000"/>
      <w:kern w:val="0"/>
      <w:sz w:val="24"/>
      <w:szCs w:val="24"/>
      <w:lang w:val="en-US" w:eastAsia="zh-CN" w:bidi="ar-SA"/>
      <w14:ligatures w14:val="none"/>
    </w:rPr>
  </w:style>
  <w:style w:type="paragraph" w:customStyle="1" w:styleId="31">
    <w:name w:val="样式 标题 3 + (中文) 黑体 小四 非加粗 段前: 7.8 磅 段后: 0 磅 行距: 固定值 20 磅"/>
    <w:basedOn w:val="4"/>
    <w:autoRedefine/>
    <w:qFormat/>
    <w:uiPriority w:val="0"/>
    <w:pPr>
      <w:numPr>
        <w:ilvl w:val="0"/>
        <w:numId w:val="0"/>
      </w:numPr>
      <w:spacing w:before="0" w:after="0" w:line="400" w:lineRule="exact"/>
      <w:jc w:val="left"/>
    </w:pPr>
    <w:rPr>
      <w:rFonts w:ascii="宋体" w:hAnsi="宋体" w:cs="宋体"/>
      <w:bCs w:val="0"/>
      <w:kern w:val="2"/>
      <w:sz w:val="21"/>
      <w:szCs w:val="21"/>
    </w:rPr>
  </w:style>
  <w:style w:type="paragraph" w:customStyle="1" w:styleId="32">
    <w:name w:val="正文（绿盟科技）"/>
    <w:qFormat/>
    <w:uiPriority w:val="0"/>
    <w:pPr>
      <w:spacing w:after="0" w:line="300" w:lineRule="auto"/>
    </w:pPr>
    <w:rPr>
      <w:rFonts w:ascii="Arial" w:hAnsi="Arial" w:eastAsia="宋体" w:cs="黑体"/>
      <w:kern w:val="0"/>
      <w:sz w:val="21"/>
      <w:szCs w:val="21"/>
      <w:lang w:val="en-US" w:eastAsia="zh-CN" w:bidi="ar-SA"/>
      <w14:ligatures w14:val="none"/>
    </w:rPr>
  </w:style>
  <w:style w:type="paragraph" w:customStyle="1" w:styleId="33">
    <w:name w:val="首行缩进"/>
    <w:basedOn w:val="1"/>
    <w:qFormat/>
    <w:uiPriority w:val="0"/>
    <w:pPr>
      <w:widowControl/>
      <w:spacing w:after="0" w:line="360" w:lineRule="auto"/>
      <w:ind w:firstLine="480"/>
    </w:pPr>
    <w:rPr>
      <w:rFonts w:ascii="宋体" w:hAnsi="宋体" w:eastAsia="Arial" w:cs="Arial"/>
      <w:color w:val="000000"/>
      <w:kern w:val="0"/>
      <w:sz w:val="24"/>
      <w14:ligatures w14:val="none"/>
    </w:rPr>
  </w:style>
  <w:style w:type="paragraph" w:customStyle="1" w:styleId="34">
    <w:name w:val="正文_0_1"/>
    <w:qFormat/>
    <w:uiPriority w:val="0"/>
    <w:pPr>
      <w:widowControl w:val="0"/>
      <w:spacing w:after="0" w:line="240" w:lineRule="auto"/>
      <w:jc w:val="both"/>
    </w:pPr>
    <w:rPr>
      <w:rFonts w:ascii="Times New Roman" w:hAnsi="Times New Roman" w:eastAsia="宋体" w:cs="Times New Roman"/>
      <w:kern w:val="0"/>
      <w:sz w:val="21"/>
      <w:szCs w:val="22"/>
      <w:lang w:val="en-US" w:eastAsia="zh-CN" w:bidi="ar-SA"/>
      <w14:ligatures w14:val="none"/>
    </w:rPr>
  </w:style>
  <w:style w:type="paragraph" w:styleId="35">
    <w:name w:val="List Paragraph"/>
    <w:basedOn w:val="1"/>
    <w:qFormat/>
    <w:uiPriority w:val="34"/>
    <w:pPr>
      <w:ind w:firstLine="420" w:firstLineChars="200"/>
    </w:pPr>
  </w:style>
  <w:style w:type="character" w:customStyle="1" w:styleId="36">
    <w:name w:val="页眉 字符"/>
    <w:basedOn w:val="17"/>
    <w:link w:val="13"/>
    <w:qFormat/>
    <w:uiPriority w:val="99"/>
    <w:rPr>
      <w:sz w:val="18"/>
      <w:szCs w:val="18"/>
    </w:rPr>
  </w:style>
  <w:style w:type="character" w:customStyle="1" w:styleId="37">
    <w:name w:val="页脚 字符"/>
    <w:basedOn w:val="17"/>
    <w:link w:val="1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14174</Words>
  <Characters>15345</Characters>
  <Lines>216</Lines>
  <Paragraphs>61</Paragraphs>
  <TotalTime>64</TotalTime>
  <ScaleCrop>false</ScaleCrop>
  <LinksUpToDate>false</LinksUpToDate>
  <CharactersWithSpaces>15503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2025-03-31T00:08:00Z</dcterms:created>
  <dc:creator>huawei</dc:creator>
  <cp:lastModifiedBy>小兔牙守护者</cp:lastModifiedBy>
  <dcterms:modified xsi:type="dcterms:W3CDTF">2025-04-01T07:57:52Z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702EF7298C584AFF9C7B7760974DACFC_13</vt:lpwstr>
  </property>
  <property fmtid="{D5CDD505-2E9C-101B-9397-08002B2CF9AE}" pid="4" name="KSOTemplateDocerSaveRecord">
    <vt:lpwstr>eyJoZGlkIjoiNjllMTQ1N2NiYWJhNmE3MmJmNjczYjE3MmE0Mzc5ZDEiLCJ1c2VySWQiOiI2Njc0Nzg4NzkifQ==</vt:lpwstr>
  </property>
</Properties>
</file>