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B86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32"/>
          <w:szCs w:val="32"/>
        </w:rPr>
        <w:t>中华六组道路项目招标控制价编制说明</w:t>
      </w:r>
    </w:p>
    <w:p w14:paraId="5BD65D84">
      <w:pPr>
        <w:spacing w:line="100" w:lineRule="atLeas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一、工程概况</w:t>
      </w:r>
    </w:p>
    <w:p w14:paraId="1BC366A9">
      <w:pPr>
        <w:spacing w:line="10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本工程为</w:t>
      </w:r>
      <w:r>
        <w:rPr>
          <w:rFonts w:hint="eastAsia" w:ascii="宋体" w:hAnsi="宋体" w:cs="宋体"/>
          <w:kern w:val="0"/>
          <w:sz w:val="24"/>
          <w:szCs w:val="24"/>
        </w:rPr>
        <w:t>中华六组道路项目</w:t>
      </w:r>
      <w:r>
        <w:rPr>
          <w:rFonts w:ascii="宋体"/>
          <w:color w:val="000000"/>
          <w:sz w:val="24"/>
          <w:szCs w:val="24"/>
        </w:rPr>
        <w:t>,</w:t>
      </w:r>
      <w:r>
        <w:rPr>
          <w:rFonts w:hint="eastAsia" w:ascii="宋体" w:hAnsi="宋体"/>
          <w:color w:val="000000"/>
          <w:sz w:val="24"/>
          <w:szCs w:val="24"/>
        </w:rPr>
        <w:t>主要工作内容为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污水管网及道路新建工程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 w14:paraId="51740354">
      <w:pPr>
        <w:spacing w:line="100" w:lineRule="atLeast"/>
        <w:ind w:firstLine="482" w:firstLineChars="200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二、编制依据</w:t>
      </w:r>
    </w:p>
    <w:p w14:paraId="787958C7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sz w:val="24"/>
        </w:rPr>
        <w:t>GB50500-2013</w:t>
      </w:r>
      <w:r>
        <w:rPr>
          <w:rFonts w:hint="eastAsia" w:ascii="宋体" w:hAnsi="宋体"/>
          <w:sz w:val="24"/>
        </w:rPr>
        <w:t>《建设工程工程量清单计价规范》、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版《江苏省市政工程计价定额》、《江苏省建设工程费用定额》（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年）、《江苏省建设工程费用定额》（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年）营改增后调整内容、截止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月底前镇江市有关计价文件；</w:t>
      </w:r>
    </w:p>
    <w:p w14:paraId="3A49A207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、人工费按照苏建价</w:t>
      </w:r>
      <w:r>
        <w:rPr>
          <w:rFonts w:ascii="宋体" w:hAnsi="宋体"/>
          <w:color w:val="000000"/>
          <w:sz w:val="24"/>
          <w:szCs w:val="24"/>
        </w:rPr>
        <w:t>[20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</w:rPr>
        <w:t>]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348</w:t>
      </w:r>
      <w:r>
        <w:rPr>
          <w:rFonts w:hint="eastAsia" w:ascii="宋体" w:hAnsi="宋体"/>
          <w:color w:val="000000"/>
          <w:sz w:val="24"/>
          <w:szCs w:val="24"/>
        </w:rPr>
        <w:t>号文件执行；</w:t>
      </w:r>
    </w:p>
    <w:p w14:paraId="5E37E921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、有时效性的其它相关计价文件；</w:t>
      </w:r>
    </w:p>
    <w:p w14:paraId="37CC8C06">
      <w:pPr>
        <w:spacing w:line="100" w:lineRule="atLeast"/>
        <w:ind w:firstLine="482" w:firstLineChars="200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三、规费说明</w:t>
      </w:r>
    </w:p>
    <w:p w14:paraId="7D3DACAF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本工程依据《江苏省建设工程费用定额》</w:t>
      </w:r>
      <w:r>
        <w:rPr>
          <w:rFonts w:ascii="宋体" w:hAnsi="宋体"/>
          <w:color w:val="000000"/>
          <w:sz w:val="24"/>
          <w:szCs w:val="24"/>
        </w:rPr>
        <w:t>(2014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hint="eastAsia" w:ascii="宋体" w:hAnsi="宋体"/>
          <w:color w:val="000000"/>
          <w:sz w:val="24"/>
          <w:szCs w:val="24"/>
        </w:rPr>
        <w:t>版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《江苏省建设工程费用定额》（</w:t>
      </w:r>
      <w:r>
        <w:rPr>
          <w:rFonts w:ascii="宋体" w:hAnsi="宋体"/>
          <w:color w:val="000000"/>
          <w:sz w:val="24"/>
          <w:szCs w:val="24"/>
        </w:rPr>
        <w:t>2014</w:t>
      </w:r>
      <w:r>
        <w:rPr>
          <w:rFonts w:hint="eastAsia" w:ascii="宋体" w:hAnsi="宋体"/>
          <w:color w:val="000000"/>
          <w:sz w:val="24"/>
          <w:szCs w:val="24"/>
        </w:rPr>
        <w:t>年）营改增后调整内容取费；本工程按市政道路三类，除现场安全文明施工措施费、规费、税金等按扬中市有关文件计算外，其它由投标人根据企业情况自主确定。</w:t>
      </w:r>
    </w:p>
    <w:p w14:paraId="1E7DAEC9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本工程有关规费及税金：道路：社会保险费率：2%</w:t>
      </w:r>
    </w:p>
    <w:p w14:paraId="6B3455D7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公积金费率：0.34%</w:t>
      </w:r>
    </w:p>
    <w:p w14:paraId="53C872DD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税金：9%</w:t>
      </w:r>
    </w:p>
    <w:p w14:paraId="204BD042">
      <w:pPr>
        <w:spacing w:line="100" w:lineRule="atLeas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四、专业说明</w:t>
      </w:r>
    </w:p>
    <w:p w14:paraId="19A3FF55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、材料价格按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年第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期《镇江造价信息》扬中地区价格列入，造价信息中没有的参照同期市场价格；</w:t>
      </w:r>
    </w:p>
    <w:p w14:paraId="742C3CE2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零星</w:t>
      </w:r>
      <w:r>
        <w:rPr>
          <w:rFonts w:hint="eastAsia" w:ascii="宋体" w:hAnsi="宋体"/>
          <w:sz w:val="24"/>
          <w:szCs w:val="24"/>
        </w:rPr>
        <w:t>工程</w:t>
      </w:r>
    </w:p>
    <w:p w14:paraId="774A7FE1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土方降土；</w:t>
      </w:r>
    </w:p>
    <w:p w14:paraId="4AA43C10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（2）6%灰土回填；</w:t>
      </w:r>
    </w:p>
    <w:p w14:paraId="3AD8F92B">
      <w:pPr>
        <w:spacing w:line="100" w:lineRule="atLeast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（3）路基为道砟回填；</w:t>
      </w:r>
    </w:p>
    <w:p w14:paraId="249DFE9E">
      <w:p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（4）河道清淤并外运；</w:t>
      </w:r>
    </w:p>
    <w:p w14:paraId="0132E3B7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河道内道砟回填；</w:t>
      </w:r>
    </w:p>
    <w:p w14:paraId="423BDA42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20cm12%灰土回填；</w:t>
      </w:r>
    </w:p>
    <w:p w14:paraId="5277BC88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18cm5%水稳回填；</w:t>
      </w:r>
    </w:p>
    <w:p w14:paraId="358652FF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6cm中粒式沥青混凝土AC-20;</w:t>
      </w:r>
    </w:p>
    <w:p w14:paraId="66751284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4cm细粒式沥青混凝土AC-13;</w:t>
      </w:r>
    </w:p>
    <w:p w14:paraId="7F73E64D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花岗岩路牙铺设；</w:t>
      </w:r>
    </w:p>
    <w:p w14:paraId="7F323DB6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28盏路灯；</w:t>
      </w:r>
    </w:p>
    <w:p w14:paraId="65D47410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详见清单说明；</w:t>
      </w:r>
      <w:bookmarkStart w:id="0" w:name="_GoBack"/>
      <w:bookmarkEnd w:id="0"/>
    </w:p>
    <w:p w14:paraId="3E10EEEC">
      <w:pPr>
        <w:spacing w:line="100" w:lineRule="atLeast"/>
        <w:ind w:firstLine="480" w:firstLineChars="200"/>
        <w:jc w:val="right"/>
        <w:rPr>
          <w:rFonts w:ascii="宋体" w:hAnsi="宋体"/>
          <w:sz w:val="24"/>
          <w:szCs w:val="24"/>
        </w:rPr>
      </w:pPr>
    </w:p>
    <w:p w14:paraId="49EDA1CF">
      <w:pPr>
        <w:spacing w:line="100" w:lineRule="atLeast"/>
        <w:ind w:right="96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</w:t>
      </w:r>
    </w:p>
    <w:p w14:paraId="747D8C4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1E5F5"/>
    <w:multiLevelType w:val="singleLevel"/>
    <w:tmpl w:val="BFD1E5F5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liYTliM2NjY2ExNGRlNDU2NzdlMGJlMTI4NThlMzEifQ=="/>
  </w:docVars>
  <w:rsids>
    <w:rsidRoot w:val="00CC7300"/>
    <w:rsid w:val="00030738"/>
    <w:rsid w:val="0003557A"/>
    <w:rsid w:val="0008617E"/>
    <w:rsid w:val="000A4FF8"/>
    <w:rsid w:val="000C459C"/>
    <w:rsid w:val="000D4CD3"/>
    <w:rsid w:val="00101743"/>
    <w:rsid w:val="001116F4"/>
    <w:rsid w:val="00125E74"/>
    <w:rsid w:val="0014264B"/>
    <w:rsid w:val="001825CE"/>
    <w:rsid w:val="00184BA9"/>
    <w:rsid w:val="001B2B4C"/>
    <w:rsid w:val="001D32E7"/>
    <w:rsid w:val="00232DAD"/>
    <w:rsid w:val="00251C3D"/>
    <w:rsid w:val="00273F2E"/>
    <w:rsid w:val="002A2D91"/>
    <w:rsid w:val="002C0887"/>
    <w:rsid w:val="00346E0B"/>
    <w:rsid w:val="0035679C"/>
    <w:rsid w:val="00357D9C"/>
    <w:rsid w:val="003655C0"/>
    <w:rsid w:val="00384B0B"/>
    <w:rsid w:val="003948F4"/>
    <w:rsid w:val="003B1FA8"/>
    <w:rsid w:val="003B6D06"/>
    <w:rsid w:val="003D21D4"/>
    <w:rsid w:val="003E5664"/>
    <w:rsid w:val="003F0FC7"/>
    <w:rsid w:val="00400C62"/>
    <w:rsid w:val="00401F22"/>
    <w:rsid w:val="00403E9F"/>
    <w:rsid w:val="00465984"/>
    <w:rsid w:val="00490639"/>
    <w:rsid w:val="00493A8F"/>
    <w:rsid w:val="004954F9"/>
    <w:rsid w:val="004B0DFD"/>
    <w:rsid w:val="004F242A"/>
    <w:rsid w:val="00534F5D"/>
    <w:rsid w:val="00553433"/>
    <w:rsid w:val="0057648A"/>
    <w:rsid w:val="0057731E"/>
    <w:rsid w:val="005A3681"/>
    <w:rsid w:val="005B1A13"/>
    <w:rsid w:val="005B29C9"/>
    <w:rsid w:val="005B6186"/>
    <w:rsid w:val="005C6FFE"/>
    <w:rsid w:val="005D5A61"/>
    <w:rsid w:val="00636744"/>
    <w:rsid w:val="00652401"/>
    <w:rsid w:val="00666116"/>
    <w:rsid w:val="00696E64"/>
    <w:rsid w:val="006D0486"/>
    <w:rsid w:val="00726E9B"/>
    <w:rsid w:val="007659D8"/>
    <w:rsid w:val="0078506D"/>
    <w:rsid w:val="007D300E"/>
    <w:rsid w:val="007F5CD3"/>
    <w:rsid w:val="007F6496"/>
    <w:rsid w:val="00825842"/>
    <w:rsid w:val="00841B88"/>
    <w:rsid w:val="00842F78"/>
    <w:rsid w:val="008575BD"/>
    <w:rsid w:val="0087758C"/>
    <w:rsid w:val="0088626C"/>
    <w:rsid w:val="008E42B8"/>
    <w:rsid w:val="008E4878"/>
    <w:rsid w:val="009013AA"/>
    <w:rsid w:val="009014F3"/>
    <w:rsid w:val="009049B2"/>
    <w:rsid w:val="0091643B"/>
    <w:rsid w:val="00946F7A"/>
    <w:rsid w:val="0094792B"/>
    <w:rsid w:val="00952D94"/>
    <w:rsid w:val="009674D2"/>
    <w:rsid w:val="00987C1C"/>
    <w:rsid w:val="009963EF"/>
    <w:rsid w:val="009C1EDA"/>
    <w:rsid w:val="009D41C2"/>
    <w:rsid w:val="009E5ACA"/>
    <w:rsid w:val="00A03570"/>
    <w:rsid w:val="00A05C81"/>
    <w:rsid w:val="00A25C68"/>
    <w:rsid w:val="00A26ADD"/>
    <w:rsid w:val="00A56AD1"/>
    <w:rsid w:val="00A85A9B"/>
    <w:rsid w:val="00AE1217"/>
    <w:rsid w:val="00AE79DF"/>
    <w:rsid w:val="00B00E5E"/>
    <w:rsid w:val="00B2589B"/>
    <w:rsid w:val="00B33B9F"/>
    <w:rsid w:val="00B57F2C"/>
    <w:rsid w:val="00B710C6"/>
    <w:rsid w:val="00B75BB6"/>
    <w:rsid w:val="00B827E4"/>
    <w:rsid w:val="00B84B4F"/>
    <w:rsid w:val="00B91F6B"/>
    <w:rsid w:val="00BA23B6"/>
    <w:rsid w:val="00BA42E4"/>
    <w:rsid w:val="00BA72D9"/>
    <w:rsid w:val="00BB5157"/>
    <w:rsid w:val="00BB6527"/>
    <w:rsid w:val="00BF54D2"/>
    <w:rsid w:val="00C05C5E"/>
    <w:rsid w:val="00C476DA"/>
    <w:rsid w:val="00C77B35"/>
    <w:rsid w:val="00C82619"/>
    <w:rsid w:val="00CB636D"/>
    <w:rsid w:val="00CC7300"/>
    <w:rsid w:val="00CD008D"/>
    <w:rsid w:val="00CF2C76"/>
    <w:rsid w:val="00CF38E7"/>
    <w:rsid w:val="00D02E14"/>
    <w:rsid w:val="00D0449A"/>
    <w:rsid w:val="00D04721"/>
    <w:rsid w:val="00D269E9"/>
    <w:rsid w:val="00D30265"/>
    <w:rsid w:val="00D432E3"/>
    <w:rsid w:val="00D811BA"/>
    <w:rsid w:val="00D83CA7"/>
    <w:rsid w:val="00DA1A7E"/>
    <w:rsid w:val="00DA4EF7"/>
    <w:rsid w:val="00DB256F"/>
    <w:rsid w:val="00DB42C3"/>
    <w:rsid w:val="00DD3D4F"/>
    <w:rsid w:val="00DD45FC"/>
    <w:rsid w:val="00DD5047"/>
    <w:rsid w:val="00DE33AC"/>
    <w:rsid w:val="00DF7581"/>
    <w:rsid w:val="00E04559"/>
    <w:rsid w:val="00E244CD"/>
    <w:rsid w:val="00E25804"/>
    <w:rsid w:val="00E55041"/>
    <w:rsid w:val="00E61454"/>
    <w:rsid w:val="00E973C3"/>
    <w:rsid w:val="00EA3436"/>
    <w:rsid w:val="00EA41D3"/>
    <w:rsid w:val="00EA7C1C"/>
    <w:rsid w:val="00F142A8"/>
    <w:rsid w:val="00F22C47"/>
    <w:rsid w:val="00F2701B"/>
    <w:rsid w:val="00F77B5F"/>
    <w:rsid w:val="00F812E8"/>
    <w:rsid w:val="00F92F96"/>
    <w:rsid w:val="00FB52CE"/>
    <w:rsid w:val="00FB6341"/>
    <w:rsid w:val="00FC02B0"/>
    <w:rsid w:val="00FC5028"/>
    <w:rsid w:val="00FE4659"/>
    <w:rsid w:val="00FE5F37"/>
    <w:rsid w:val="01366D3D"/>
    <w:rsid w:val="069E65C5"/>
    <w:rsid w:val="094E1AA5"/>
    <w:rsid w:val="0A1A51B3"/>
    <w:rsid w:val="0B244160"/>
    <w:rsid w:val="0C234DC8"/>
    <w:rsid w:val="0E7E7486"/>
    <w:rsid w:val="0FAC6081"/>
    <w:rsid w:val="16290994"/>
    <w:rsid w:val="181C4917"/>
    <w:rsid w:val="189E370A"/>
    <w:rsid w:val="1957732E"/>
    <w:rsid w:val="1970220E"/>
    <w:rsid w:val="1B1A4C91"/>
    <w:rsid w:val="1C193A8B"/>
    <w:rsid w:val="1FE116E6"/>
    <w:rsid w:val="2166119F"/>
    <w:rsid w:val="216A0355"/>
    <w:rsid w:val="242D726F"/>
    <w:rsid w:val="253D65D0"/>
    <w:rsid w:val="270518C5"/>
    <w:rsid w:val="292904E4"/>
    <w:rsid w:val="2A881EAB"/>
    <w:rsid w:val="2FD41857"/>
    <w:rsid w:val="330078B1"/>
    <w:rsid w:val="33B9726F"/>
    <w:rsid w:val="340722DB"/>
    <w:rsid w:val="343042AC"/>
    <w:rsid w:val="366F2D75"/>
    <w:rsid w:val="3ABA6E14"/>
    <w:rsid w:val="3BE2174A"/>
    <w:rsid w:val="3D290814"/>
    <w:rsid w:val="43AF4ECA"/>
    <w:rsid w:val="4755610C"/>
    <w:rsid w:val="49F80A48"/>
    <w:rsid w:val="4A1F0549"/>
    <w:rsid w:val="4AC960A8"/>
    <w:rsid w:val="4B0805B1"/>
    <w:rsid w:val="50904245"/>
    <w:rsid w:val="50DF19B0"/>
    <w:rsid w:val="51B82A4C"/>
    <w:rsid w:val="52B250F5"/>
    <w:rsid w:val="53D85496"/>
    <w:rsid w:val="54546B9B"/>
    <w:rsid w:val="54692E13"/>
    <w:rsid w:val="556A42EA"/>
    <w:rsid w:val="56230B3C"/>
    <w:rsid w:val="5762059F"/>
    <w:rsid w:val="595D71A2"/>
    <w:rsid w:val="5B744462"/>
    <w:rsid w:val="645F542C"/>
    <w:rsid w:val="648A7FB3"/>
    <w:rsid w:val="64C312D0"/>
    <w:rsid w:val="65321058"/>
    <w:rsid w:val="65F101BC"/>
    <w:rsid w:val="676F1906"/>
    <w:rsid w:val="68800B96"/>
    <w:rsid w:val="692466DB"/>
    <w:rsid w:val="6B370DA9"/>
    <w:rsid w:val="6CF069A8"/>
    <w:rsid w:val="6D4B41F4"/>
    <w:rsid w:val="7410212D"/>
    <w:rsid w:val="748A513D"/>
    <w:rsid w:val="77095799"/>
    <w:rsid w:val="774A5778"/>
    <w:rsid w:val="79547989"/>
    <w:rsid w:val="7A3B3A78"/>
    <w:rsid w:val="7A8B5AF0"/>
    <w:rsid w:val="7BBB3095"/>
    <w:rsid w:val="7E765B79"/>
    <w:rsid w:val="7F21673E"/>
    <w:rsid w:val="7FC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518</Words>
  <Characters>599</Characters>
  <Lines>5</Lines>
  <Paragraphs>1</Paragraphs>
  <TotalTime>176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2015-05-21T07:58:00Z</dcterms:created>
  <dc:creator>微软用户</dc:creator>
  <cp:lastModifiedBy>山石</cp:lastModifiedBy>
  <cp:lastPrinted>2022-09-22T07:58:00Z</cp:lastPrinted>
  <dcterms:modified xsi:type="dcterms:W3CDTF">2024-12-03T02:58:59Z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D714B6656D174AE0A06F2A34ABD71164</vt:lpwstr>
  </property>
</Properties>
</file>