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F3506" w14:textId="77777777" w:rsidR="00CD17D8" w:rsidRDefault="00CD17D8">
      <w:pPr>
        <w:ind w:left="0"/>
        <w:jc w:val="left"/>
        <w:rPr>
          <w:rFonts w:ascii="宋体" w:hAnsi="宋体"/>
          <w:b/>
          <w:sz w:val="72"/>
        </w:rPr>
      </w:pPr>
      <w:bookmarkStart w:id="0" w:name="_GoBack"/>
      <w:bookmarkEnd w:id="0"/>
    </w:p>
    <w:p w14:paraId="7E222821" w14:textId="77777777" w:rsidR="00CD17D8" w:rsidRDefault="00E45402">
      <w:pPr>
        <w:ind w:left="0"/>
        <w:jc w:val="center"/>
        <w:rPr>
          <w:rFonts w:ascii="宋体" w:hAnsi="宋体"/>
          <w:b/>
          <w:sz w:val="108"/>
        </w:rPr>
      </w:pPr>
      <w:r>
        <w:rPr>
          <w:rFonts w:ascii="宋体" w:hAnsi="宋体" w:hint="eastAsia"/>
          <w:b/>
          <w:sz w:val="108"/>
        </w:rPr>
        <w:t>苏州市政府采购</w:t>
      </w:r>
    </w:p>
    <w:p w14:paraId="7F6A6B0D" w14:textId="77777777" w:rsidR="00CD17D8" w:rsidRDefault="00E45402">
      <w:pPr>
        <w:ind w:left="0"/>
        <w:jc w:val="center"/>
        <w:rPr>
          <w:rFonts w:ascii="宋体" w:hAnsi="宋体"/>
          <w:b/>
          <w:sz w:val="108"/>
        </w:rPr>
      </w:pPr>
      <w:r>
        <w:rPr>
          <w:rFonts w:ascii="宋体" w:hAnsi="宋体" w:hint="eastAsia"/>
          <w:b/>
          <w:sz w:val="108"/>
        </w:rPr>
        <w:t>招标文件</w:t>
      </w:r>
    </w:p>
    <w:p w14:paraId="3099D5AC" w14:textId="77777777" w:rsidR="00CD17D8" w:rsidRDefault="00CD17D8">
      <w:pPr>
        <w:spacing w:line="360" w:lineRule="auto"/>
        <w:ind w:left="0"/>
        <w:jc w:val="left"/>
        <w:rPr>
          <w:rFonts w:ascii="宋体" w:hAnsi="宋体"/>
        </w:rPr>
      </w:pPr>
    </w:p>
    <w:p w14:paraId="18A6FC61" w14:textId="77777777" w:rsidR="00CD17D8" w:rsidRDefault="00CD17D8">
      <w:pPr>
        <w:spacing w:line="360" w:lineRule="auto"/>
        <w:ind w:left="0"/>
        <w:jc w:val="left"/>
        <w:rPr>
          <w:rFonts w:ascii="宋体" w:hAnsi="宋体"/>
        </w:rPr>
      </w:pPr>
    </w:p>
    <w:p w14:paraId="592CE75C" w14:textId="77777777" w:rsidR="00CD17D8" w:rsidRDefault="00CD17D8">
      <w:pPr>
        <w:spacing w:line="480" w:lineRule="auto"/>
        <w:ind w:left="0"/>
        <w:jc w:val="left"/>
        <w:rPr>
          <w:rFonts w:ascii="宋体" w:hAnsi="宋体"/>
          <w:b/>
          <w:sz w:val="32"/>
        </w:rPr>
      </w:pPr>
    </w:p>
    <w:p w14:paraId="2AB49142" w14:textId="77777777" w:rsidR="00CD17D8" w:rsidRDefault="00E45402">
      <w:pPr>
        <w:snapToGrid w:val="0"/>
        <w:spacing w:line="480" w:lineRule="auto"/>
        <w:ind w:leftChars="921" w:left="1842"/>
        <w:jc w:val="left"/>
        <w:rPr>
          <w:rFonts w:ascii="宋体" w:hAnsi="宋体"/>
          <w:b/>
          <w:sz w:val="32"/>
        </w:rPr>
      </w:pPr>
      <w:r>
        <w:rPr>
          <w:rFonts w:ascii="宋体" w:hAnsi="宋体"/>
          <w:b/>
          <w:sz w:val="32"/>
        </w:rPr>
        <w:t>项目编号：JSZC-320500-JZCG-G2024-0527</w:t>
      </w:r>
    </w:p>
    <w:p w14:paraId="6C356CD6" w14:textId="77777777" w:rsidR="00CD17D8" w:rsidRDefault="00E45402">
      <w:pPr>
        <w:snapToGrid w:val="0"/>
        <w:spacing w:line="480" w:lineRule="auto"/>
        <w:ind w:leftChars="921" w:left="1842"/>
        <w:jc w:val="left"/>
        <w:rPr>
          <w:rFonts w:ascii="宋体" w:hAnsi="宋体"/>
          <w:b/>
          <w:sz w:val="32"/>
        </w:rPr>
      </w:pPr>
      <w:r>
        <w:rPr>
          <w:rFonts w:ascii="宋体" w:hAnsi="宋体"/>
          <w:b/>
          <w:sz w:val="32"/>
        </w:rPr>
        <w:t>采购单位：</w:t>
      </w:r>
      <w:r>
        <w:rPr>
          <w:rFonts w:ascii="宋体" w:hAnsi="宋体" w:hint="eastAsia"/>
          <w:b/>
          <w:sz w:val="32"/>
        </w:rPr>
        <w:t>苏州市城市管理局</w:t>
      </w:r>
    </w:p>
    <w:p w14:paraId="589D421B" w14:textId="77777777" w:rsidR="00CD17D8" w:rsidRDefault="00E45402">
      <w:pPr>
        <w:snapToGrid w:val="0"/>
        <w:spacing w:line="480" w:lineRule="auto"/>
        <w:ind w:leftChars="921" w:left="1842"/>
        <w:jc w:val="left"/>
        <w:rPr>
          <w:rFonts w:ascii="宋体" w:hAnsi="宋体"/>
          <w:b/>
          <w:sz w:val="32"/>
        </w:rPr>
      </w:pPr>
      <w:r>
        <w:rPr>
          <w:rFonts w:ascii="宋体" w:hAnsi="宋体"/>
          <w:b/>
          <w:sz w:val="32"/>
        </w:rPr>
        <w:t>项目名称：</w:t>
      </w:r>
      <w:r>
        <w:rPr>
          <w:rFonts w:ascii="宋体" w:hAnsi="宋体" w:hint="eastAsia"/>
          <w:b/>
          <w:sz w:val="32"/>
        </w:rPr>
        <w:t>苏州市城管系统环卫专用车辆及环卫机械设备采购</w:t>
      </w:r>
    </w:p>
    <w:p w14:paraId="23FDE319" w14:textId="77777777" w:rsidR="00CD17D8" w:rsidRDefault="00E45402">
      <w:pPr>
        <w:tabs>
          <w:tab w:val="center" w:pos="6264"/>
        </w:tabs>
        <w:snapToGrid w:val="0"/>
        <w:spacing w:line="480" w:lineRule="auto"/>
        <w:ind w:leftChars="921" w:left="1842"/>
        <w:jc w:val="left"/>
        <w:rPr>
          <w:rFonts w:ascii="宋体" w:hAnsi="宋体"/>
          <w:b/>
          <w:spacing w:val="20"/>
          <w:sz w:val="32"/>
        </w:rPr>
      </w:pPr>
      <w:r>
        <w:rPr>
          <w:rFonts w:ascii="宋体" w:hAnsi="宋体"/>
          <w:b/>
          <w:sz w:val="32"/>
        </w:rPr>
        <w:t>项目类别：</w:t>
      </w:r>
      <w:r>
        <w:rPr>
          <w:rFonts w:ascii="宋体" w:hAnsi="宋体" w:hint="eastAsia"/>
          <w:b/>
          <w:sz w:val="32"/>
        </w:rPr>
        <w:t>货物类</w:t>
      </w:r>
    </w:p>
    <w:p w14:paraId="5DFDEF07" w14:textId="77777777" w:rsidR="00CD17D8" w:rsidRDefault="00CD17D8">
      <w:pPr>
        <w:snapToGrid w:val="0"/>
        <w:ind w:left="0" w:firstLine="2695"/>
        <w:jc w:val="left"/>
        <w:rPr>
          <w:rFonts w:ascii="宋体" w:hAnsi="宋体"/>
          <w:b/>
          <w:sz w:val="32"/>
        </w:rPr>
      </w:pPr>
    </w:p>
    <w:p w14:paraId="71C7BB2D" w14:textId="77777777" w:rsidR="00CD17D8" w:rsidRDefault="00CD17D8">
      <w:pPr>
        <w:snapToGrid w:val="0"/>
        <w:ind w:left="0"/>
        <w:jc w:val="left"/>
        <w:rPr>
          <w:rFonts w:ascii="宋体" w:hAnsi="宋体"/>
          <w:b/>
          <w:sz w:val="32"/>
        </w:rPr>
      </w:pPr>
    </w:p>
    <w:p w14:paraId="1664B32C" w14:textId="77777777" w:rsidR="00CD17D8" w:rsidRDefault="00CD17D8">
      <w:pPr>
        <w:snapToGrid w:val="0"/>
        <w:ind w:left="0"/>
        <w:jc w:val="left"/>
        <w:rPr>
          <w:rFonts w:ascii="宋体" w:hAnsi="宋体"/>
          <w:b/>
          <w:sz w:val="32"/>
        </w:rPr>
      </w:pPr>
    </w:p>
    <w:p w14:paraId="303A6259" w14:textId="77777777" w:rsidR="00CD17D8" w:rsidRDefault="00CD17D8">
      <w:pPr>
        <w:snapToGrid w:val="0"/>
        <w:ind w:left="0"/>
        <w:jc w:val="left"/>
        <w:rPr>
          <w:rFonts w:ascii="宋体" w:hAnsi="宋体"/>
          <w:b/>
          <w:sz w:val="32"/>
        </w:rPr>
      </w:pPr>
    </w:p>
    <w:p w14:paraId="4ADBAF1F" w14:textId="77777777" w:rsidR="00CD17D8" w:rsidRDefault="00CD17D8">
      <w:pPr>
        <w:pStyle w:val="ae"/>
      </w:pPr>
    </w:p>
    <w:p w14:paraId="68DA1A57" w14:textId="77777777" w:rsidR="00CD17D8" w:rsidRDefault="00CD17D8">
      <w:pPr>
        <w:rPr>
          <w:rFonts w:ascii="Times New Roman" w:hAnsi="Times New Roman" w:cs="Times New Roman"/>
        </w:rPr>
      </w:pPr>
    </w:p>
    <w:p w14:paraId="123172E5" w14:textId="77777777" w:rsidR="00CD17D8" w:rsidRDefault="00CD17D8">
      <w:pPr>
        <w:snapToGrid w:val="0"/>
        <w:jc w:val="left"/>
        <w:rPr>
          <w:rFonts w:ascii="宋体" w:hAnsi="宋体"/>
          <w:b/>
          <w:sz w:val="32"/>
        </w:rPr>
      </w:pPr>
    </w:p>
    <w:p w14:paraId="0E117544" w14:textId="77777777" w:rsidR="00CD17D8" w:rsidRDefault="00CD17D8">
      <w:pPr>
        <w:snapToGrid w:val="0"/>
        <w:ind w:left="0" w:firstLineChars="500" w:firstLine="1606"/>
        <w:jc w:val="left"/>
        <w:rPr>
          <w:rFonts w:ascii="宋体" w:hAnsi="宋体"/>
          <w:b/>
          <w:sz w:val="32"/>
        </w:rPr>
      </w:pPr>
    </w:p>
    <w:p w14:paraId="4ECC5C69" w14:textId="77777777" w:rsidR="00CD17D8" w:rsidRDefault="00E45402">
      <w:pPr>
        <w:snapToGrid w:val="0"/>
        <w:ind w:left="0" w:firstLineChars="500" w:firstLine="1606"/>
        <w:jc w:val="left"/>
        <w:rPr>
          <w:rFonts w:ascii="宋体" w:hAnsi="宋体"/>
          <w:b/>
          <w:sz w:val="32"/>
        </w:rPr>
      </w:pPr>
      <w:r>
        <w:rPr>
          <w:rFonts w:ascii="宋体" w:hAnsi="宋体" w:hint="eastAsia"/>
          <w:b/>
          <w:sz w:val="32"/>
        </w:rPr>
        <w:t>苏州市公共资源交易中心（苏州市政府集中采购中心）</w:t>
      </w:r>
    </w:p>
    <w:p w14:paraId="11021684" w14:textId="5B2A0293" w:rsidR="00CD17D8" w:rsidRDefault="00E45402">
      <w:pPr>
        <w:ind w:left="0"/>
        <w:jc w:val="center"/>
        <w:rPr>
          <w:rFonts w:ascii="宋体" w:hAnsi="宋体"/>
          <w:b/>
          <w:sz w:val="32"/>
        </w:rPr>
      </w:pPr>
      <w:r>
        <w:rPr>
          <w:rFonts w:ascii="宋体" w:hAnsi="宋体" w:hint="eastAsia"/>
          <w:b/>
          <w:sz w:val="32"/>
        </w:rPr>
        <w:t>2</w:t>
      </w:r>
      <w:r>
        <w:rPr>
          <w:rFonts w:ascii="宋体" w:hAnsi="宋体"/>
          <w:b/>
          <w:sz w:val="32"/>
        </w:rPr>
        <w:t>024</w:t>
      </w:r>
      <w:r>
        <w:rPr>
          <w:rFonts w:ascii="宋体" w:hAnsi="宋体" w:hint="eastAsia"/>
          <w:b/>
          <w:sz w:val="32"/>
        </w:rPr>
        <w:t>年</w:t>
      </w:r>
      <w:r>
        <w:rPr>
          <w:rFonts w:ascii="宋体" w:hAnsi="宋体"/>
          <w:b/>
          <w:sz w:val="32"/>
        </w:rPr>
        <w:t>1</w:t>
      </w:r>
      <w:r w:rsidR="00AF6883">
        <w:rPr>
          <w:rFonts w:ascii="宋体" w:hAnsi="宋体"/>
          <w:b/>
          <w:sz w:val="32"/>
        </w:rPr>
        <w:t>1</w:t>
      </w:r>
      <w:r>
        <w:rPr>
          <w:rFonts w:ascii="宋体" w:hAnsi="宋体" w:hint="eastAsia"/>
          <w:b/>
          <w:sz w:val="32"/>
        </w:rPr>
        <w:t>月</w:t>
      </w:r>
    </w:p>
    <w:p w14:paraId="23E641A1" w14:textId="77777777" w:rsidR="00CD17D8" w:rsidRDefault="00CD17D8">
      <w:pPr>
        <w:ind w:left="0"/>
        <w:jc w:val="center"/>
        <w:rPr>
          <w:rFonts w:ascii="宋体" w:hAnsi="宋体"/>
          <w:sz w:val="48"/>
        </w:rPr>
        <w:sectPr w:rsidR="00CD17D8">
          <w:headerReference w:type="default" r:id="rId9"/>
          <w:footerReference w:type="default" r:id="rId10"/>
          <w:headerReference w:type="first" r:id="rId11"/>
          <w:footerReference w:type="first" r:id="rId12"/>
          <w:pgSz w:w="11906" w:h="16838"/>
          <w:pgMar w:top="851" w:right="1021" w:bottom="851" w:left="1021" w:header="567" w:footer="567" w:gutter="0"/>
          <w:pgNumType w:start="1"/>
          <w:cols w:space="720"/>
          <w:titlePg/>
          <w:docGrid w:type="lines" w:linePitch="332"/>
        </w:sectPr>
      </w:pPr>
    </w:p>
    <w:p w14:paraId="537080EC" w14:textId="77777777" w:rsidR="00CD17D8" w:rsidRDefault="00E45402">
      <w:pPr>
        <w:ind w:left="0"/>
        <w:jc w:val="center"/>
        <w:rPr>
          <w:rFonts w:ascii="宋体" w:hAnsi="宋体"/>
          <w:sz w:val="48"/>
        </w:rPr>
      </w:pPr>
      <w:r>
        <w:rPr>
          <w:rFonts w:ascii="宋体" w:hAnsi="宋体" w:hint="eastAsia"/>
          <w:sz w:val="48"/>
        </w:rPr>
        <w:lastRenderedPageBreak/>
        <w:t>总目录</w:t>
      </w:r>
    </w:p>
    <w:p w14:paraId="1E0EC9DC" w14:textId="77777777" w:rsidR="00CD17D8" w:rsidRDefault="00CD17D8">
      <w:pPr>
        <w:pStyle w:val="10"/>
        <w:tabs>
          <w:tab w:val="right" w:leader="dot" w:pos="9856"/>
        </w:tabs>
        <w:spacing w:before="120" w:after="120"/>
        <w:ind w:firstLine="0"/>
        <w:jc w:val="left"/>
        <w:outlineLvl w:val="9"/>
        <w:rPr>
          <w:rStyle w:val="aff0"/>
          <w:rFonts w:ascii="宋体" w:hAnsi="宋体" w:cs="Calibri"/>
          <w:bCs/>
          <w:caps/>
          <w:color w:val="auto"/>
          <w:sz w:val="32"/>
          <w:szCs w:val="32"/>
        </w:rPr>
      </w:pPr>
    </w:p>
    <w:p w14:paraId="769B4ECD" w14:textId="5234EC3D" w:rsidR="00ED219A" w:rsidRPr="00ED219A" w:rsidRDefault="00E45402" w:rsidP="00ED219A">
      <w:pPr>
        <w:pStyle w:val="10"/>
        <w:tabs>
          <w:tab w:val="right" w:leader="dot" w:pos="9854"/>
        </w:tabs>
        <w:ind w:firstLine="0"/>
        <w:rPr>
          <w:rFonts w:asciiTheme="minorHAnsi" w:eastAsiaTheme="minorEastAsia" w:hAnsiTheme="minorHAnsi" w:cstheme="minorBidi"/>
          <w:noProof/>
          <w:kern w:val="2"/>
          <w:sz w:val="32"/>
          <w:szCs w:val="32"/>
        </w:rPr>
      </w:pPr>
      <w:r>
        <w:rPr>
          <w:rStyle w:val="aff0"/>
          <w:rFonts w:ascii="宋体" w:hAnsi="宋体" w:cs="Calibri"/>
          <w:bCs/>
          <w:caps/>
          <w:color w:val="auto"/>
          <w:sz w:val="32"/>
        </w:rPr>
        <w:fldChar w:fldCharType="begin"/>
      </w:r>
      <w:r>
        <w:rPr>
          <w:rStyle w:val="aff0"/>
          <w:rFonts w:ascii="宋体" w:hAnsi="宋体" w:cs="Calibri"/>
          <w:bCs/>
          <w:caps/>
          <w:color w:val="auto"/>
          <w:sz w:val="32"/>
        </w:rPr>
        <w:instrText xml:space="preserve"> TOC \o "1-1" \h \z \u </w:instrText>
      </w:r>
      <w:r>
        <w:rPr>
          <w:rStyle w:val="aff0"/>
          <w:rFonts w:ascii="宋体" w:hAnsi="宋体" w:cs="Calibri"/>
          <w:bCs/>
          <w:caps/>
          <w:color w:val="auto"/>
          <w:sz w:val="32"/>
        </w:rPr>
        <w:fldChar w:fldCharType="separate"/>
      </w:r>
      <w:hyperlink w:anchor="_Toc181781613" w:history="1">
        <w:r w:rsidR="00ED219A" w:rsidRPr="00ED219A">
          <w:rPr>
            <w:rStyle w:val="aff0"/>
            <w:rFonts w:ascii="宋体" w:hAnsi="宋体"/>
            <w:b/>
            <w:noProof/>
            <w:sz w:val="32"/>
            <w:szCs w:val="32"/>
          </w:rPr>
          <w:t>第一章 投标邀请函</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_Toc181781613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5</w:t>
        </w:r>
        <w:r w:rsidR="00ED219A" w:rsidRPr="00ED219A">
          <w:rPr>
            <w:noProof/>
            <w:webHidden/>
            <w:sz w:val="32"/>
            <w:szCs w:val="32"/>
          </w:rPr>
          <w:fldChar w:fldCharType="end"/>
        </w:r>
      </w:hyperlink>
    </w:p>
    <w:p w14:paraId="3F2B102D" w14:textId="103289AC" w:rsidR="00ED219A" w:rsidRPr="00ED219A" w:rsidRDefault="00883097" w:rsidP="00ED219A">
      <w:pPr>
        <w:pStyle w:val="10"/>
        <w:tabs>
          <w:tab w:val="right" w:leader="dot" w:pos="9854"/>
        </w:tabs>
        <w:ind w:firstLine="0"/>
        <w:rPr>
          <w:rFonts w:asciiTheme="minorHAnsi" w:eastAsiaTheme="minorEastAsia" w:hAnsiTheme="minorHAnsi" w:cstheme="minorBidi"/>
          <w:noProof/>
          <w:kern w:val="2"/>
          <w:sz w:val="32"/>
          <w:szCs w:val="32"/>
        </w:rPr>
      </w:pPr>
      <w:hyperlink w:anchor="_Toc181781614" w:history="1">
        <w:r w:rsidR="00ED219A" w:rsidRPr="00ED219A">
          <w:rPr>
            <w:rStyle w:val="aff0"/>
            <w:rFonts w:ascii="宋体" w:hAnsi="宋体"/>
            <w:b/>
            <w:noProof/>
            <w:sz w:val="32"/>
            <w:szCs w:val="32"/>
          </w:rPr>
          <w:t>第二章  投标人须知</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_Toc181781614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8</w:t>
        </w:r>
        <w:r w:rsidR="00ED219A" w:rsidRPr="00ED219A">
          <w:rPr>
            <w:noProof/>
            <w:webHidden/>
            <w:sz w:val="32"/>
            <w:szCs w:val="32"/>
          </w:rPr>
          <w:fldChar w:fldCharType="end"/>
        </w:r>
      </w:hyperlink>
    </w:p>
    <w:p w14:paraId="72185201" w14:textId="1E25EA09" w:rsidR="00ED219A" w:rsidRPr="00ED219A" w:rsidRDefault="00883097" w:rsidP="00ED219A">
      <w:pPr>
        <w:pStyle w:val="10"/>
        <w:tabs>
          <w:tab w:val="right" w:leader="dot" w:pos="9854"/>
        </w:tabs>
        <w:ind w:firstLine="0"/>
        <w:rPr>
          <w:rFonts w:asciiTheme="minorHAnsi" w:eastAsiaTheme="minorEastAsia" w:hAnsiTheme="minorHAnsi" w:cstheme="minorBidi"/>
          <w:noProof/>
          <w:kern w:val="2"/>
          <w:sz w:val="32"/>
          <w:szCs w:val="32"/>
        </w:rPr>
      </w:pPr>
      <w:hyperlink w:anchor="_Toc181781615" w:history="1">
        <w:r w:rsidR="00ED219A" w:rsidRPr="00ED219A">
          <w:rPr>
            <w:rStyle w:val="aff0"/>
            <w:rFonts w:ascii="宋体" w:hAnsi="宋体"/>
            <w:b/>
            <w:noProof/>
            <w:sz w:val="32"/>
            <w:szCs w:val="32"/>
          </w:rPr>
          <w:t>第三章  投标文件格式</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_Toc181781615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23</w:t>
        </w:r>
        <w:r w:rsidR="00ED219A" w:rsidRPr="00ED219A">
          <w:rPr>
            <w:noProof/>
            <w:webHidden/>
            <w:sz w:val="32"/>
            <w:szCs w:val="32"/>
          </w:rPr>
          <w:fldChar w:fldCharType="end"/>
        </w:r>
      </w:hyperlink>
    </w:p>
    <w:p w14:paraId="3BE74119" w14:textId="1EAFE5B2" w:rsidR="00ED219A" w:rsidRPr="00ED219A" w:rsidRDefault="00883097" w:rsidP="00ED219A">
      <w:pPr>
        <w:pStyle w:val="10"/>
        <w:tabs>
          <w:tab w:val="right" w:leader="dot" w:pos="9854"/>
        </w:tabs>
        <w:ind w:firstLine="0"/>
        <w:rPr>
          <w:rFonts w:asciiTheme="minorHAnsi" w:eastAsiaTheme="minorEastAsia" w:hAnsiTheme="minorHAnsi" w:cstheme="minorBidi"/>
          <w:noProof/>
          <w:kern w:val="2"/>
          <w:sz w:val="32"/>
          <w:szCs w:val="32"/>
        </w:rPr>
      </w:pPr>
      <w:hyperlink w:anchor="_Toc181781628" w:history="1">
        <w:r w:rsidR="00ED219A" w:rsidRPr="00ED219A">
          <w:rPr>
            <w:rStyle w:val="aff0"/>
            <w:rFonts w:ascii="宋体" w:hAnsi="宋体"/>
            <w:b/>
            <w:noProof/>
            <w:sz w:val="32"/>
            <w:szCs w:val="32"/>
          </w:rPr>
          <w:t>第四章  招标书</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_Toc181781628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36</w:t>
        </w:r>
        <w:r w:rsidR="00ED219A" w:rsidRPr="00ED219A">
          <w:rPr>
            <w:noProof/>
            <w:webHidden/>
            <w:sz w:val="32"/>
            <w:szCs w:val="32"/>
          </w:rPr>
          <w:fldChar w:fldCharType="end"/>
        </w:r>
      </w:hyperlink>
    </w:p>
    <w:p w14:paraId="31B93CE4" w14:textId="69935B04" w:rsidR="00ED219A" w:rsidRPr="00ED219A" w:rsidRDefault="00883097" w:rsidP="00ED219A">
      <w:pPr>
        <w:pStyle w:val="10"/>
        <w:tabs>
          <w:tab w:val="right" w:leader="dot" w:pos="9854"/>
        </w:tabs>
        <w:ind w:firstLine="0"/>
        <w:rPr>
          <w:rFonts w:asciiTheme="minorHAnsi" w:eastAsiaTheme="minorEastAsia" w:hAnsiTheme="minorHAnsi" w:cstheme="minorBidi"/>
          <w:noProof/>
          <w:kern w:val="2"/>
          <w:sz w:val="32"/>
          <w:szCs w:val="32"/>
        </w:rPr>
      </w:pPr>
      <w:hyperlink w:anchor="_Toc181781629" w:history="1">
        <w:r w:rsidR="00ED219A" w:rsidRPr="00ED219A">
          <w:rPr>
            <w:rStyle w:val="aff0"/>
            <w:rFonts w:ascii="宋体" w:hAnsi="宋体"/>
            <w:b/>
            <w:noProof/>
            <w:sz w:val="32"/>
            <w:szCs w:val="32"/>
          </w:rPr>
          <w:t>第五章 合同及主要条款</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_Toc181781629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60</w:t>
        </w:r>
        <w:r w:rsidR="00ED219A" w:rsidRPr="00ED219A">
          <w:rPr>
            <w:noProof/>
            <w:webHidden/>
            <w:sz w:val="32"/>
            <w:szCs w:val="32"/>
          </w:rPr>
          <w:fldChar w:fldCharType="end"/>
        </w:r>
      </w:hyperlink>
    </w:p>
    <w:p w14:paraId="2A61C461" w14:textId="09F76EBC" w:rsidR="00ED219A" w:rsidRPr="00ED219A" w:rsidRDefault="00883097" w:rsidP="00ED219A">
      <w:pPr>
        <w:pStyle w:val="10"/>
        <w:tabs>
          <w:tab w:val="right" w:leader="dot" w:pos="9854"/>
        </w:tabs>
        <w:ind w:firstLine="0"/>
        <w:rPr>
          <w:rFonts w:asciiTheme="minorHAnsi" w:eastAsiaTheme="minorEastAsia" w:hAnsiTheme="minorHAnsi" w:cstheme="minorBidi"/>
          <w:noProof/>
          <w:kern w:val="2"/>
          <w:sz w:val="32"/>
          <w:szCs w:val="32"/>
        </w:rPr>
      </w:pPr>
      <w:hyperlink w:anchor="_Toc181781630" w:history="1">
        <w:r w:rsidR="00ED219A" w:rsidRPr="00ED219A">
          <w:rPr>
            <w:rStyle w:val="aff0"/>
            <w:rFonts w:ascii="宋体" w:hAnsi="宋体"/>
            <w:b/>
            <w:noProof/>
            <w:sz w:val="32"/>
            <w:szCs w:val="32"/>
          </w:rPr>
          <w:t>第六章 评标办法和评分标准</w:t>
        </w:r>
        <w:r w:rsidR="00ED219A" w:rsidRPr="00ED219A">
          <w:rPr>
            <w:noProof/>
            <w:webHidden/>
            <w:sz w:val="32"/>
            <w:szCs w:val="32"/>
          </w:rPr>
          <w:tab/>
        </w:r>
        <w:r w:rsidR="00ED219A" w:rsidRPr="00ED219A">
          <w:rPr>
            <w:noProof/>
            <w:webHidden/>
            <w:sz w:val="32"/>
            <w:szCs w:val="32"/>
          </w:rPr>
          <w:fldChar w:fldCharType="begin"/>
        </w:r>
        <w:r w:rsidR="00ED219A" w:rsidRPr="00ED219A">
          <w:rPr>
            <w:noProof/>
            <w:webHidden/>
            <w:sz w:val="32"/>
            <w:szCs w:val="32"/>
          </w:rPr>
          <w:instrText xml:space="preserve"> PAGEREF _Toc181781630 \h </w:instrText>
        </w:r>
        <w:r w:rsidR="00ED219A" w:rsidRPr="00ED219A">
          <w:rPr>
            <w:noProof/>
            <w:webHidden/>
            <w:sz w:val="32"/>
            <w:szCs w:val="32"/>
          </w:rPr>
        </w:r>
        <w:r w:rsidR="00ED219A" w:rsidRPr="00ED219A">
          <w:rPr>
            <w:noProof/>
            <w:webHidden/>
            <w:sz w:val="32"/>
            <w:szCs w:val="32"/>
          </w:rPr>
          <w:fldChar w:fldCharType="separate"/>
        </w:r>
        <w:r w:rsidR="00ED219A" w:rsidRPr="00ED219A">
          <w:rPr>
            <w:noProof/>
            <w:webHidden/>
            <w:sz w:val="32"/>
            <w:szCs w:val="32"/>
          </w:rPr>
          <w:t>69</w:t>
        </w:r>
        <w:r w:rsidR="00ED219A" w:rsidRPr="00ED219A">
          <w:rPr>
            <w:noProof/>
            <w:webHidden/>
            <w:sz w:val="32"/>
            <w:szCs w:val="32"/>
          </w:rPr>
          <w:fldChar w:fldCharType="end"/>
        </w:r>
      </w:hyperlink>
    </w:p>
    <w:p w14:paraId="3B422A72" w14:textId="6E34B1F1" w:rsidR="00CD17D8" w:rsidRDefault="00E45402">
      <w:pPr>
        <w:pStyle w:val="10"/>
        <w:tabs>
          <w:tab w:val="right" w:leader="dot" w:pos="9856"/>
        </w:tabs>
        <w:spacing w:before="120" w:after="120"/>
        <w:ind w:firstLine="0"/>
        <w:jc w:val="left"/>
        <w:outlineLvl w:val="9"/>
        <w:rPr>
          <w:rFonts w:ascii="宋体" w:hAnsi="宋体"/>
          <w:sz w:val="32"/>
          <w:szCs w:val="32"/>
        </w:rPr>
      </w:pPr>
      <w:r>
        <w:rPr>
          <w:rStyle w:val="aff0"/>
          <w:rFonts w:ascii="宋体" w:hAnsi="宋体" w:cs="Calibri"/>
          <w:bCs/>
          <w:caps/>
          <w:color w:val="auto"/>
          <w:sz w:val="32"/>
        </w:rPr>
        <w:fldChar w:fldCharType="end"/>
      </w:r>
    </w:p>
    <w:p w14:paraId="74631A52" w14:textId="77777777" w:rsidR="00CD17D8" w:rsidRDefault="00CD17D8">
      <w:pPr>
        <w:ind w:left="0"/>
        <w:rPr>
          <w:rFonts w:ascii="宋体" w:hAnsi="宋体" w:cs="Times New Roman"/>
          <w:sz w:val="32"/>
          <w:szCs w:val="32"/>
        </w:rPr>
      </w:pPr>
    </w:p>
    <w:p w14:paraId="18F5C3DD" w14:textId="77777777" w:rsidR="00CD17D8" w:rsidRDefault="00E45402">
      <w:pPr>
        <w:ind w:left="0"/>
        <w:jc w:val="center"/>
        <w:rPr>
          <w:rFonts w:ascii="宋体" w:hAnsi="宋体"/>
          <w:b/>
          <w:spacing w:val="20"/>
          <w:sz w:val="30"/>
        </w:rPr>
      </w:pPr>
      <w:r>
        <w:rPr>
          <w:rFonts w:ascii="宋体" w:hAnsi="宋体"/>
        </w:rPr>
        <w:br w:type="page"/>
      </w:r>
      <w:bookmarkStart w:id="1" w:name="_Toc15681"/>
      <w:bookmarkStart w:id="2" w:name="_Toc17003"/>
      <w:bookmarkStart w:id="3" w:name="_Toc16121"/>
      <w:r>
        <w:rPr>
          <w:rFonts w:ascii="宋体" w:hAnsi="宋体"/>
          <w:b/>
          <w:spacing w:val="20"/>
          <w:sz w:val="30"/>
        </w:rPr>
        <w:lastRenderedPageBreak/>
        <w:t>前 附 表</w:t>
      </w:r>
      <w:bookmarkEnd w:id="1"/>
      <w:bookmarkEnd w:id="2"/>
      <w:bookmarkEnd w:id="3"/>
    </w:p>
    <w:tbl>
      <w:tblPr>
        <w:tblW w:w="10031" w:type="dxa"/>
        <w:tblInd w:w="108" w:type="dxa"/>
        <w:tblLayout w:type="fixed"/>
        <w:tblCellMar>
          <w:left w:w="0" w:type="dxa"/>
          <w:right w:w="0" w:type="dxa"/>
        </w:tblCellMar>
        <w:tblLook w:val="04A0" w:firstRow="1" w:lastRow="0" w:firstColumn="1" w:lastColumn="0" w:noHBand="0" w:noVBand="1"/>
      </w:tblPr>
      <w:tblGrid>
        <w:gridCol w:w="675"/>
        <w:gridCol w:w="1764"/>
        <w:gridCol w:w="7592"/>
      </w:tblGrid>
      <w:tr w:rsidR="00CD17D8" w14:paraId="664E50CF"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7A35E" w14:textId="77777777" w:rsidR="00CD17D8" w:rsidRDefault="00E45402">
            <w:pPr>
              <w:spacing w:line="440" w:lineRule="exact"/>
              <w:ind w:left="0"/>
              <w:jc w:val="center"/>
              <w:rPr>
                <w:rFonts w:ascii="宋体" w:hAnsi="宋体" w:cs="Times New Roman"/>
                <w:sz w:val="21"/>
                <w:szCs w:val="21"/>
              </w:rPr>
            </w:pPr>
            <w:r>
              <w:rPr>
                <w:rFonts w:ascii="宋体" w:hAnsi="宋体" w:cs="Times New Roman" w:hint="eastAsia"/>
                <w:sz w:val="21"/>
                <w:szCs w:val="21"/>
              </w:rPr>
              <w:t>序号</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31BD3" w14:textId="77777777" w:rsidR="00CD17D8" w:rsidRDefault="00E45402">
            <w:pPr>
              <w:spacing w:line="440" w:lineRule="exact"/>
              <w:ind w:left="0"/>
              <w:jc w:val="center"/>
              <w:rPr>
                <w:rFonts w:ascii="宋体" w:hAnsi="宋体" w:cs="Times New Roman"/>
                <w:sz w:val="21"/>
                <w:szCs w:val="21"/>
              </w:rPr>
            </w:pPr>
            <w:r>
              <w:rPr>
                <w:rFonts w:ascii="宋体" w:hAnsi="宋体" w:cs="Times New Roman" w:hint="eastAsia"/>
                <w:sz w:val="21"/>
                <w:szCs w:val="21"/>
              </w:rPr>
              <w:t>名称</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F3CDB" w14:textId="77777777" w:rsidR="00CD17D8" w:rsidRDefault="00E45402">
            <w:pPr>
              <w:spacing w:line="440" w:lineRule="exact"/>
              <w:ind w:left="0"/>
              <w:jc w:val="center"/>
              <w:rPr>
                <w:rFonts w:ascii="宋体" w:hAnsi="宋体" w:cs="Times New Roman"/>
                <w:sz w:val="21"/>
                <w:szCs w:val="21"/>
              </w:rPr>
            </w:pPr>
            <w:r>
              <w:rPr>
                <w:rFonts w:ascii="宋体" w:hAnsi="宋体" w:cs="Times New Roman" w:hint="eastAsia"/>
                <w:sz w:val="21"/>
                <w:szCs w:val="21"/>
              </w:rPr>
              <w:t>内               容</w:t>
            </w:r>
          </w:p>
        </w:tc>
      </w:tr>
      <w:tr w:rsidR="00CD17D8" w14:paraId="510D8C5F"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EF854"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9AB45"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项目编号</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C6077"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sz w:val="21"/>
                <w:szCs w:val="21"/>
              </w:rPr>
              <w:t>JSZC-320500-JZCG-G2024-0527</w:t>
            </w:r>
          </w:p>
        </w:tc>
      </w:tr>
      <w:tr w:rsidR="00CD17D8" w14:paraId="6D98111B"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EFBDF"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147F2"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项目名称</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1CFA7"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苏州市城管系统环卫专用车辆及环卫机械设备采购</w:t>
            </w:r>
          </w:p>
        </w:tc>
      </w:tr>
      <w:tr w:rsidR="00CD17D8" w14:paraId="6AEA9A3C"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53809" w14:textId="77777777" w:rsidR="00CD17D8" w:rsidRDefault="00E45402">
            <w:pPr>
              <w:tabs>
                <w:tab w:val="left" w:pos="252"/>
              </w:tabs>
              <w:wordWrap/>
              <w:spacing w:line="440" w:lineRule="exact"/>
              <w:ind w:left="0"/>
              <w:jc w:val="center"/>
              <w:rPr>
                <w:rFonts w:ascii="宋体" w:hAnsi="宋体" w:cs="Times New Roman"/>
                <w:sz w:val="21"/>
                <w:szCs w:val="21"/>
              </w:rPr>
            </w:pPr>
            <w:r>
              <w:rPr>
                <w:rFonts w:ascii="宋体" w:hAnsi="宋体" w:cs="Times New Roman" w:hint="eastAsia"/>
                <w:sz w:val="21"/>
                <w:szCs w:val="21"/>
              </w:rPr>
              <w:t>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39B97"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采购代理机构</w:t>
            </w:r>
          </w:p>
          <w:p w14:paraId="0C04E678"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名称及地址</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A51C0"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名称：苏州市公共资源交易中心（苏州市政府集中采购中心）</w:t>
            </w:r>
          </w:p>
          <w:p w14:paraId="2DEF0985"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地址：苏州市姑苏区平泷路251号城市生活广场西楼四楼</w:t>
            </w:r>
          </w:p>
          <w:p w14:paraId="464CF3D4"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联系人: 谢工、陆工</w:t>
            </w:r>
          </w:p>
          <w:p w14:paraId="1132F4EB"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联系电话：</w:t>
            </w:r>
            <w:r>
              <w:rPr>
                <w:rFonts w:ascii="宋体" w:hAnsi="宋体"/>
                <w:sz w:val="21"/>
                <w:szCs w:val="21"/>
              </w:rPr>
              <w:t>0512-69820877/69820883</w:t>
            </w:r>
          </w:p>
        </w:tc>
      </w:tr>
      <w:tr w:rsidR="00CD17D8" w14:paraId="50DE0E55" w14:textId="77777777">
        <w:trPr>
          <w:trHeight w:val="680"/>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14:paraId="452BD8D9"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AC9C9" w14:textId="77777777" w:rsidR="00CD17D8" w:rsidRDefault="00E45402">
            <w:pPr>
              <w:wordWrap/>
              <w:spacing w:line="440" w:lineRule="exact"/>
              <w:ind w:left="0"/>
              <w:jc w:val="center"/>
              <w:rPr>
                <w:rFonts w:ascii="宋体" w:hAnsi="宋体"/>
                <w:sz w:val="21"/>
                <w:szCs w:val="21"/>
              </w:rPr>
            </w:pPr>
            <w:r>
              <w:rPr>
                <w:rFonts w:ascii="宋体" w:hAnsi="宋体" w:hint="eastAsia"/>
                <w:sz w:val="21"/>
                <w:szCs w:val="21"/>
              </w:rPr>
              <w:t>采购单位</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BEC67"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名称：苏州市城市管理局</w:t>
            </w:r>
          </w:p>
          <w:p w14:paraId="34F8F0BA"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地址：苏州市西环路713号</w:t>
            </w:r>
          </w:p>
          <w:p w14:paraId="4D37EA15"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联系人：曹语涵</w:t>
            </w:r>
          </w:p>
          <w:p w14:paraId="751C11A6"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联系电话：0</w:t>
            </w:r>
            <w:r>
              <w:rPr>
                <w:rFonts w:ascii="宋体" w:hAnsi="宋体"/>
                <w:sz w:val="21"/>
                <w:szCs w:val="21"/>
              </w:rPr>
              <w:t>512-69331322</w:t>
            </w:r>
          </w:p>
        </w:tc>
      </w:tr>
      <w:tr w:rsidR="00CD17D8" w14:paraId="6DD44509"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8A49F"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06E7C" w14:textId="77777777" w:rsidR="00CD17D8" w:rsidRDefault="00E45402">
            <w:pPr>
              <w:wordWrap/>
              <w:spacing w:line="440" w:lineRule="exact"/>
              <w:ind w:left="0"/>
              <w:jc w:val="center"/>
              <w:rPr>
                <w:rFonts w:ascii="宋体" w:hAnsi="宋体"/>
                <w:sz w:val="21"/>
                <w:szCs w:val="21"/>
              </w:rPr>
            </w:pPr>
            <w:r>
              <w:rPr>
                <w:rFonts w:ascii="宋体" w:hAnsi="宋体" w:hint="eastAsia"/>
                <w:sz w:val="21"/>
                <w:szCs w:val="21"/>
              </w:rPr>
              <w:t>标书组成</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B554E"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详见招标文件第二章</w:t>
            </w:r>
          </w:p>
        </w:tc>
      </w:tr>
      <w:tr w:rsidR="00CD17D8" w14:paraId="36791C82"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950DA"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F61EE" w14:textId="77777777" w:rsidR="00CD17D8" w:rsidRDefault="00E45402">
            <w:pPr>
              <w:wordWrap/>
              <w:spacing w:line="440" w:lineRule="exact"/>
              <w:ind w:left="0"/>
              <w:jc w:val="center"/>
              <w:rPr>
                <w:rFonts w:ascii="宋体" w:hAnsi="宋体"/>
                <w:sz w:val="21"/>
                <w:szCs w:val="21"/>
              </w:rPr>
            </w:pPr>
            <w:r>
              <w:rPr>
                <w:rFonts w:ascii="宋体" w:hAnsi="宋体" w:hint="eastAsia"/>
                <w:sz w:val="21"/>
                <w:szCs w:val="21"/>
              </w:rPr>
              <w:t>投标保证金</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CE424" w14:textId="77777777" w:rsidR="00CD17D8" w:rsidRDefault="00E45402">
            <w:pPr>
              <w:wordWrap/>
              <w:spacing w:line="440" w:lineRule="exact"/>
              <w:ind w:left="0"/>
              <w:jc w:val="left"/>
              <w:rPr>
                <w:rFonts w:ascii="宋体" w:hAnsi="宋体"/>
                <w:sz w:val="21"/>
                <w:szCs w:val="21"/>
              </w:rPr>
            </w:pPr>
            <w:r>
              <w:rPr>
                <w:rFonts w:ascii="宋体" w:hAnsi="宋体" w:hint="eastAsia"/>
                <w:sz w:val="21"/>
                <w:szCs w:val="21"/>
              </w:rPr>
              <w:t>本项目不收取投标保证金</w:t>
            </w:r>
          </w:p>
        </w:tc>
      </w:tr>
      <w:tr w:rsidR="00CD17D8" w14:paraId="7B14FCC8"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7827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5D864"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投标有效期</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B4C25"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九十天（日历日）</w:t>
            </w:r>
          </w:p>
        </w:tc>
      </w:tr>
      <w:tr w:rsidR="00CD17D8" w14:paraId="60994071"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28096"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8</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BE51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获取招标文件</w:t>
            </w:r>
          </w:p>
          <w:p w14:paraId="4F1175A8"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时间</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B8C10"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自公告发布之日起5个工作日</w:t>
            </w:r>
          </w:p>
        </w:tc>
      </w:tr>
      <w:tr w:rsidR="00CD17D8" w14:paraId="1B331D9D"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A07F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9</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1660E"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投标文件网上</w:t>
            </w:r>
          </w:p>
          <w:p w14:paraId="2554E55A"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提交截止时间</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F855D" w14:textId="66BAC311"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202</w:t>
            </w:r>
            <w:r>
              <w:rPr>
                <w:rFonts w:ascii="宋体" w:hAnsi="宋体" w:cs="Times New Roman"/>
                <w:sz w:val="21"/>
                <w:szCs w:val="21"/>
              </w:rPr>
              <w:t>4</w:t>
            </w:r>
            <w:r>
              <w:rPr>
                <w:rFonts w:ascii="宋体" w:hAnsi="宋体" w:cs="Times New Roman" w:hint="eastAsia"/>
                <w:sz w:val="21"/>
                <w:szCs w:val="21"/>
              </w:rPr>
              <w:t>年</w:t>
            </w:r>
            <w:r w:rsidR="00D23009">
              <w:rPr>
                <w:rFonts w:ascii="宋体" w:hAnsi="宋体" w:cs="Times New Roman"/>
                <w:sz w:val="21"/>
                <w:szCs w:val="21"/>
                <w:u w:val="single"/>
              </w:rPr>
              <w:t>11</w:t>
            </w:r>
            <w:r>
              <w:rPr>
                <w:rFonts w:ascii="宋体" w:hAnsi="宋体" w:cs="Times New Roman" w:hint="eastAsia"/>
                <w:sz w:val="21"/>
                <w:szCs w:val="21"/>
                <w:u w:val="single"/>
              </w:rPr>
              <w:t>月</w:t>
            </w:r>
            <w:r w:rsidR="00D23009">
              <w:rPr>
                <w:rFonts w:ascii="宋体" w:hAnsi="宋体" w:cs="Times New Roman"/>
                <w:sz w:val="21"/>
                <w:szCs w:val="21"/>
                <w:u w:val="single"/>
              </w:rPr>
              <w:t>27</w:t>
            </w:r>
            <w:r>
              <w:rPr>
                <w:rFonts w:ascii="宋体" w:hAnsi="宋体" w:cs="Times New Roman" w:hint="eastAsia"/>
                <w:sz w:val="21"/>
                <w:szCs w:val="21"/>
                <w:u w:val="single"/>
              </w:rPr>
              <w:t>日</w:t>
            </w:r>
            <w:r w:rsidR="00D23009">
              <w:rPr>
                <w:rFonts w:ascii="宋体" w:hAnsi="宋体" w:cs="Times New Roman"/>
                <w:sz w:val="21"/>
                <w:szCs w:val="21"/>
                <w:u w:val="single"/>
              </w:rPr>
              <w:t>9</w:t>
            </w:r>
            <w:r>
              <w:rPr>
                <w:rFonts w:ascii="宋体" w:hAnsi="宋体" w:cs="Times New Roman" w:hint="eastAsia"/>
                <w:sz w:val="21"/>
                <w:szCs w:val="21"/>
                <w:u w:val="single"/>
              </w:rPr>
              <w:t>点</w:t>
            </w:r>
            <w:r w:rsidR="00D23009">
              <w:rPr>
                <w:rFonts w:ascii="宋体" w:hAnsi="宋体" w:cs="Times New Roman"/>
                <w:sz w:val="21"/>
                <w:szCs w:val="21"/>
                <w:u w:val="single"/>
              </w:rPr>
              <w:t>30</w:t>
            </w:r>
            <w:r>
              <w:rPr>
                <w:rFonts w:ascii="宋体" w:hAnsi="宋体" w:cs="Times New Roman" w:hint="eastAsia"/>
                <w:sz w:val="21"/>
                <w:szCs w:val="21"/>
                <w:u w:val="single"/>
              </w:rPr>
              <w:t>分</w:t>
            </w:r>
            <w:r>
              <w:rPr>
                <w:rFonts w:ascii="宋体" w:hAnsi="宋体" w:cs="Times New Roman" w:hint="eastAsia"/>
                <w:sz w:val="21"/>
                <w:szCs w:val="21"/>
              </w:rPr>
              <w:t>（北京时间）</w:t>
            </w:r>
            <w:r>
              <w:rPr>
                <w:rFonts w:ascii="宋体" w:hAnsi="宋体" w:cs="Times New Roman"/>
                <w:sz w:val="21"/>
                <w:szCs w:val="21"/>
              </w:rPr>
              <w:t xml:space="preserve"> </w:t>
            </w:r>
          </w:p>
          <w:p w14:paraId="33DC0831"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投标文件必须在截止时间前完成提交（上传），逾期提交（上传）的投标文件恕不接受。</w:t>
            </w:r>
          </w:p>
        </w:tc>
      </w:tr>
      <w:tr w:rsidR="00CD17D8" w14:paraId="7A49B0C8"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3D366"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w:t>
            </w:r>
            <w:r>
              <w:rPr>
                <w:rFonts w:ascii="宋体" w:hAnsi="宋体" w:cs="Times New Roman" w:hint="eastAsia"/>
                <w:sz w:val="21"/>
                <w:szCs w:val="21"/>
              </w:rPr>
              <w:t>0</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1AED9"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开标时间</w:t>
            </w:r>
          </w:p>
          <w:p w14:paraId="4B2D768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开标地点</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9D026" w14:textId="33238A6C"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202</w:t>
            </w:r>
            <w:r>
              <w:rPr>
                <w:rFonts w:ascii="宋体" w:hAnsi="宋体" w:cs="Times New Roman"/>
                <w:sz w:val="21"/>
                <w:szCs w:val="21"/>
              </w:rPr>
              <w:t>4</w:t>
            </w:r>
            <w:r>
              <w:rPr>
                <w:rFonts w:ascii="宋体" w:hAnsi="宋体" w:cs="Times New Roman" w:hint="eastAsia"/>
                <w:sz w:val="21"/>
                <w:szCs w:val="21"/>
              </w:rPr>
              <w:t>年</w:t>
            </w:r>
            <w:r w:rsidR="00D23009">
              <w:rPr>
                <w:rFonts w:ascii="宋体" w:hAnsi="宋体" w:cs="Times New Roman"/>
                <w:sz w:val="21"/>
                <w:szCs w:val="21"/>
                <w:u w:val="single"/>
              </w:rPr>
              <w:t>11</w:t>
            </w:r>
            <w:r>
              <w:rPr>
                <w:rFonts w:ascii="宋体" w:hAnsi="宋体" w:cs="Times New Roman" w:hint="eastAsia"/>
                <w:sz w:val="21"/>
                <w:szCs w:val="21"/>
                <w:u w:val="single"/>
              </w:rPr>
              <w:t>月</w:t>
            </w:r>
            <w:r w:rsidR="00D23009">
              <w:rPr>
                <w:rFonts w:ascii="宋体" w:hAnsi="宋体" w:cs="Times New Roman"/>
                <w:sz w:val="21"/>
                <w:szCs w:val="21"/>
                <w:u w:val="single"/>
              </w:rPr>
              <w:t>27</w:t>
            </w:r>
            <w:r>
              <w:rPr>
                <w:rFonts w:ascii="宋体" w:hAnsi="宋体" w:cs="Times New Roman" w:hint="eastAsia"/>
                <w:sz w:val="21"/>
                <w:szCs w:val="21"/>
                <w:u w:val="single"/>
              </w:rPr>
              <w:t>日</w:t>
            </w:r>
            <w:r w:rsidR="00D23009">
              <w:rPr>
                <w:rFonts w:ascii="宋体" w:hAnsi="宋体" w:cs="Times New Roman"/>
                <w:sz w:val="21"/>
                <w:szCs w:val="21"/>
                <w:u w:val="single"/>
              </w:rPr>
              <w:t>9</w:t>
            </w:r>
            <w:r>
              <w:rPr>
                <w:rFonts w:ascii="宋体" w:hAnsi="宋体" w:cs="Times New Roman" w:hint="eastAsia"/>
                <w:sz w:val="21"/>
                <w:szCs w:val="21"/>
                <w:u w:val="single"/>
              </w:rPr>
              <w:t>点</w:t>
            </w:r>
            <w:r w:rsidR="00D23009">
              <w:rPr>
                <w:rFonts w:ascii="宋体" w:hAnsi="宋体" w:cs="Times New Roman"/>
                <w:sz w:val="21"/>
                <w:szCs w:val="21"/>
                <w:u w:val="single"/>
              </w:rPr>
              <w:t>30</w:t>
            </w:r>
            <w:r>
              <w:rPr>
                <w:rFonts w:ascii="宋体" w:hAnsi="宋体" w:cs="Times New Roman" w:hint="eastAsia"/>
                <w:sz w:val="21"/>
                <w:szCs w:val="21"/>
                <w:u w:val="single"/>
              </w:rPr>
              <w:t>分</w:t>
            </w:r>
            <w:r>
              <w:rPr>
                <w:rFonts w:ascii="宋体" w:hAnsi="宋体" w:cs="Times New Roman" w:hint="eastAsia"/>
                <w:sz w:val="21"/>
                <w:szCs w:val="21"/>
              </w:rPr>
              <w:t>（北京时间）</w:t>
            </w:r>
          </w:p>
          <w:p w14:paraId="2122FBE0"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“苏采云”系统（网址：</w:t>
            </w:r>
            <w:r>
              <w:rPr>
                <w:rFonts w:ascii="宋体" w:hAnsi="宋体" w:cs="Times New Roman"/>
                <w:sz w:val="21"/>
                <w:szCs w:val="21"/>
              </w:rPr>
              <w:t>http://jszfcg.jsczt.cn/</w:t>
            </w:r>
            <w:r>
              <w:rPr>
                <w:rFonts w:ascii="宋体" w:hAnsi="宋体" w:cs="Times New Roman" w:hint="eastAsia"/>
                <w:sz w:val="21"/>
                <w:szCs w:val="21"/>
              </w:rPr>
              <w:t>）</w:t>
            </w:r>
          </w:p>
          <w:p w14:paraId="56259172" w14:textId="77777777" w:rsidR="00CD17D8" w:rsidRDefault="00E45402">
            <w:pPr>
              <w:wordWrap/>
              <w:spacing w:line="440" w:lineRule="exact"/>
              <w:ind w:left="0"/>
              <w:jc w:val="left"/>
              <w:rPr>
                <w:rFonts w:ascii="宋体" w:hAnsi="宋体" w:cs="Times New Roman"/>
                <w:sz w:val="21"/>
                <w:szCs w:val="21"/>
              </w:rPr>
            </w:pPr>
            <w:r>
              <w:rPr>
                <w:rFonts w:ascii="宋体" w:hAnsi="宋体" w:hint="eastAsia"/>
                <w:b/>
                <w:sz w:val="21"/>
                <w:szCs w:val="21"/>
              </w:rPr>
              <w:t>本项目为不见面开标项目，开标阶段供应商在【供应商解密】环节必须使用 CA证书解密电子投标文件，如在系统规定的解密时间（投标文件提交截止时间后30分钟）内未能完成解密的视为放弃投标。</w:t>
            </w:r>
          </w:p>
        </w:tc>
      </w:tr>
      <w:tr w:rsidR="00CD17D8" w14:paraId="253F1532"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FD7D9" w14:textId="77777777" w:rsidR="00CD17D8" w:rsidRDefault="00E45402">
            <w:pPr>
              <w:spacing w:line="312" w:lineRule="auto"/>
              <w:ind w:left="0"/>
              <w:jc w:val="center"/>
              <w:rPr>
                <w:rFonts w:ascii="宋体" w:hAnsi="宋体" w:cs="Times New Roman"/>
                <w:sz w:val="21"/>
                <w:szCs w:val="21"/>
              </w:rPr>
            </w:pPr>
            <w:r>
              <w:rPr>
                <w:rFonts w:ascii="宋体" w:hAnsi="宋体" w:cs="Times New Roman"/>
                <w:sz w:val="21"/>
                <w:szCs w:val="21"/>
              </w:rPr>
              <w:t>1</w:t>
            </w:r>
            <w:r>
              <w:rPr>
                <w:rFonts w:ascii="宋体" w:hAnsi="宋体" w:cs="Times New Roman" w:hint="eastAsia"/>
                <w:sz w:val="21"/>
                <w:szCs w:val="21"/>
              </w:rPr>
              <w:t>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88EF4" w14:textId="77777777" w:rsidR="00CD17D8" w:rsidRDefault="00E45402">
            <w:pPr>
              <w:spacing w:line="312" w:lineRule="auto"/>
              <w:ind w:left="0"/>
              <w:jc w:val="center"/>
              <w:rPr>
                <w:rFonts w:ascii="宋体" w:hAnsi="宋体" w:cs="Times New Roman"/>
                <w:sz w:val="21"/>
                <w:szCs w:val="21"/>
              </w:rPr>
            </w:pPr>
            <w:r>
              <w:rPr>
                <w:rFonts w:ascii="宋体" w:hAnsi="宋体" w:cs="Times New Roman" w:hint="eastAsia"/>
                <w:sz w:val="21"/>
                <w:szCs w:val="21"/>
              </w:rPr>
              <w:t>评标时间</w:t>
            </w:r>
          </w:p>
          <w:p w14:paraId="18F0E881" w14:textId="77777777" w:rsidR="00CD17D8" w:rsidRDefault="00E45402">
            <w:pPr>
              <w:spacing w:line="312" w:lineRule="auto"/>
              <w:ind w:left="0"/>
              <w:jc w:val="center"/>
              <w:rPr>
                <w:rFonts w:ascii="宋体" w:hAnsi="宋体" w:cs="Times New Roman"/>
                <w:sz w:val="21"/>
                <w:szCs w:val="21"/>
              </w:rPr>
            </w:pPr>
            <w:r>
              <w:rPr>
                <w:rFonts w:ascii="宋体" w:hAnsi="宋体" w:cs="Times New Roman" w:hint="eastAsia"/>
                <w:sz w:val="21"/>
                <w:szCs w:val="21"/>
              </w:rPr>
              <w:t>评标地点</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469BD" w14:textId="17551080" w:rsidR="00CD17D8" w:rsidRDefault="00E45402">
            <w:pPr>
              <w:spacing w:line="440" w:lineRule="exact"/>
              <w:ind w:left="0"/>
              <w:jc w:val="left"/>
              <w:rPr>
                <w:rFonts w:ascii="宋体" w:hAnsi="宋体" w:cs="Times New Roman"/>
                <w:sz w:val="21"/>
                <w:szCs w:val="21"/>
              </w:rPr>
            </w:pPr>
            <w:r>
              <w:rPr>
                <w:rFonts w:ascii="宋体" w:hAnsi="宋体" w:cs="Times New Roman" w:hint="eastAsia"/>
                <w:sz w:val="21"/>
                <w:szCs w:val="21"/>
              </w:rPr>
              <w:t>202</w:t>
            </w:r>
            <w:r>
              <w:rPr>
                <w:rFonts w:ascii="宋体" w:hAnsi="宋体" w:cs="Times New Roman"/>
                <w:sz w:val="21"/>
                <w:szCs w:val="21"/>
              </w:rPr>
              <w:t>4</w:t>
            </w:r>
            <w:r>
              <w:rPr>
                <w:rFonts w:ascii="宋体" w:hAnsi="宋体" w:cs="Times New Roman" w:hint="eastAsia"/>
                <w:sz w:val="21"/>
                <w:szCs w:val="21"/>
              </w:rPr>
              <w:t>年</w:t>
            </w:r>
            <w:r w:rsidR="00D23009">
              <w:rPr>
                <w:rFonts w:ascii="宋体" w:hAnsi="宋体" w:cs="Times New Roman"/>
                <w:sz w:val="21"/>
                <w:szCs w:val="21"/>
                <w:u w:val="single"/>
              </w:rPr>
              <w:t>11</w:t>
            </w:r>
            <w:r>
              <w:rPr>
                <w:rFonts w:ascii="宋体" w:hAnsi="宋体" w:cs="Times New Roman" w:hint="eastAsia"/>
                <w:sz w:val="21"/>
                <w:szCs w:val="21"/>
                <w:u w:val="single"/>
              </w:rPr>
              <w:t>月</w:t>
            </w:r>
            <w:r w:rsidR="00D23009">
              <w:rPr>
                <w:rFonts w:ascii="宋体" w:hAnsi="宋体" w:cs="Times New Roman"/>
                <w:sz w:val="21"/>
                <w:szCs w:val="21"/>
                <w:u w:val="single"/>
              </w:rPr>
              <w:t>27</w:t>
            </w:r>
            <w:r>
              <w:rPr>
                <w:rFonts w:ascii="宋体" w:hAnsi="宋体" w:cs="Times New Roman" w:hint="eastAsia"/>
                <w:sz w:val="21"/>
                <w:szCs w:val="21"/>
                <w:u w:val="single"/>
              </w:rPr>
              <w:t>日</w:t>
            </w:r>
            <w:r w:rsidR="00D23009">
              <w:rPr>
                <w:rFonts w:ascii="宋体" w:hAnsi="宋体" w:cs="Times New Roman"/>
                <w:sz w:val="21"/>
                <w:szCs w:val="21"/>
                <w:u w:val="single"/>
              </w:rPr>
              <w:t>9</w:t>
            </w:r>
            <w:r>
              <w:rPr>
                <w:rFonts w:ascii="宋体" w:hAnsi="宋体" w:cs="Times New Roman" w:hint="eastAsia"/>
                <w:sz w:val="21"/>
                <w:szCs w:val="21"/>
                <w:u w:val="single"/>
              </w:rPr>
              <w:t>点</w:t>
            </w:r>
            <w:r w:rsidR="00D23009">
              <w:rPr>
                <w:rFonts w:ascii="宋体" w:hAnsi="宋体" w:cs="Times New Roman"/>
                <w:sz w:val="21"/>
                <w:szCs w:val="21"/>
                <w:u w:val="single"/>
              </w:rPr>
              <w:t>30</w:t>
            </w:r>
            <w:r>
              <w:rPr>
                <w:rFonts w:ascii="宋体" w:hAnsi="宋体" w:cs="Times New Roman" w:hint="eastAsia"/>
                <w:sz w:val="21"/>
                <w:szCs w:val="21"/>
                <w:u w:val="single"/>
              </w:rPr>
              <w:t>分</w:t>
            </w:r>
            <w:r>
              <w:rPr>
                <w:rFonts w:ascii="宋体" w:hAnsi="宋体" w:cs="Times New Roman" w:hint="eastAsia"/>
                <w:sz w:val="21"/>
                <w:szCs w:val="21"/>
              </w:rPr>
              <w:t>（北京时间）</w:t>
            </w:r>
          </w:p>
          <w:p w14:paraId="43295F70" w14:textId="77777777" w:rsidR="00CD17D8" w:rsidRDefault="00E45402">
            <w:pPr>
              <w:spacing w:line="312" w:lineRule="auto"/>
              <w:ind w:left="0"/>
              <w:jc w:val="left"/>
              <w:rPr>
                <w:rFonts w:ascii="宋体" w:hAnsi="宋体" w:cs="Times New Roman"/>
                <w:sz w:val="21"/>
                <w:szCs w:val="21"/>
              </w:rPr>
            </w:pPr>
            <w:r>
              <w:rPr>
                <w:rFonts w:ascii="宋体" w:hAnsi="宋体" w:cs="Times New Roman" w:hint="eastAsia"/>
                <w:sz w:val="21"/>
                <w:szCs w:val="21"/>
              </w:rPr>
              <w:t>苏州市姑苏区平泷路251号城市生活广场西楼五楼</w:t>
            </w:r>
            <w:r>
              <w:rPr>
                <w:rFonts w:ascii="宋体" w:hAnsi="宋体" w:cs="Times New Roman"/>
                <w:sz w:val="21"/>
                <w:szCs w:val="21"/>
              </w:rPr>
              <w:t xml:space="preserve"> </w:t>
            </w:r>
          </w:p>
        </w:tc>
      </w:tr>
      <w:tr w:rsidR="00CD17D8" w14:paraId="6863EADB"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CD9E9"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lastRenderedPageBreak/>
              <w:t>1</w:t>
            </w:r>
            <w:r>
              <w:rPr>
                <w:rFonts w:ascii="宋体" w:hAnsi="宋体" w:cs="Times New Roman" w:hint="eastAsia"/>
                <w:sz w:val="21"/>
                <w:szCs w:val="21"/>
              </w:rPr>
              <w:t>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082B4"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投标文件份数</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32309" w14:textId="77777777" w:rsidR="00CD17D8" w:rsidRDefault="00E45402">
            <w:pPr>
              <w:wordWrap/>
              <w:spacing w:line="440" w:lineRule="exact"/>
              <w:ind w:left="0"/>
              <w:jc w:val="left"/>
              <w:rPr>
                <w:rFonts w:ascii="宋体" w:hAnsi="宋体" w:cs="Times New Roman"/>
              </w:rPr>
            </w:pPr>
            <w:r>
              <w:rPr>
                <w:rFonts w:ascii="宋体" w:hAnsi="宋体" w:cs="Arial" w:hint="eastAsia"/>
                <w:sz w:val="21"/>
                <w:szCs w:val="21"/>
              </w:rPr>
              <w:t>本项目采用电子投标文件，投标人按照招标文件要求制作上传电子投标文件，投标人无需提供纸质投标文件。</w:t>
            </w:r>
          </w:p>
        </w:tc>
      </w:tr>
      <w:tr w:rsidR="00CD17D8" w14:paraId="40E01D3F"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5C48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w:t>
            </w:r>
            <w:r>
              <w:rPr>
                <w:rFonts w:ascii="宋体" w:hAnsi="宋体" w:cs="Times New Roman" w:hint="eastAsia"/>
                <w:sz w:val="21"/>
                <w:szCs w:val="21"/>
              </w:rPr>
              <w:t>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22BC5"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投标报价本位币</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5D02C"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人民币</w:t>
            </w:r>
          </w:p>
        </w:tc>
      </w:tr>
      <w:tr w:rsidR="00CD17D8" w14:paraId="1DC879E3"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EDDF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72686"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履约保证金</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DC702" w14:textId="77777777" w:rsidR="00CD17D8" w:rsidRDefault="00E45402">
            <w:pPr>
              <w:wordWrap/>
              <w:spacing w:line="440" w:lineRule="exact"/>
              <w:ind w:left="0"/>
              <w:jc w:val="left"/>
              <w:rPr>
                <w:rFonts w:ascii="宋体" w:hAnsi="宋体" w:cs="Times New Roman"/>
                <w:sz w:val="21"/>
                <w:szCs w:val="21"/>
              </w:rPr>
            </w:pPr>
            <w:r>
              <w:rPr>
                <w:rFonts w:ascii="宋体" w:hAnsi="宋体" w:cs="Times New Roman" w:hint="eastAsia"/>
                <w:sz w:val="21"/>
                <w:szCs w:val="21"/>
              </w:rPr>
              <w:t>无</w:t>
            </w:r>
          </w:p>
        </w:tc>
      </w:tr>
      <w:tr w:rsidR="00CD17D8" w14:paraId="093896DD"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8AAFE"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15</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4AE97"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中标通知书</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A81F0" w14:textId="77777777" w:rsidR="00CD17D8" w:rsidRDefault="00E45402">
            <w:pPr>
              <w:pStyle w:val="afff6"/>
              <w:wordWrap/>
              <w:adjustRightInd w:val="0"/>
              <w:snapToGrid w:val="0"/>
              <w:spacing w:line="440" w:lineRule="exact"/>
              <w:ind w:left="0" w:firstLineChars="0" w:firstLine="0"/>
              <w:rPr>
                <w:rFonts w:ascii="宋体" w:hAnsi="宋体" w:cs="宋体"/>
                <w:sz w:val="21"/>
                <w:szCs w:val="21"/>
              </w:rPr>
            </w:pPr>
            <w:r>
              <w:rPr>
                <w:rFonts w:ascii="宋体" w:hAnsi="宋体" w:cs="宋体" w:hint="eastAsia"/>
                <w:sz w:val="21"/>
                <w:szCs w:val="21"/>
              </w:rPr>
              <w:t>确定出中标人后，采购代理机构在法定时间内向中标人发出中标通知书。中标通知书将成为合同的组成部分。</w:t>
            </w:r>
          </w:p>
          <w:p w14:paraId="0907BF0A" w14:textId="77777777" w:rsidR="00CD17D8" w:rsidRDefault="00E45402">
            <w:pPr>
              <w:pStyle w:val="afff6"/>
              <w:wordWrap/>
              <w:adjustRightInd w:val="0"/>
              <w:snapToGrid w:val="0"/>
              <w:spacing w:line="440" w:lineRule="exact"/>
              <w:ind w:left="0" w:firstLineChars="0" w:firstLine="0"/>
              <w:rPr>
                <w:rFonts w:ascii="宋体" w:hAnsi="宋体" w:cs="宋体"/>
                <w:sz w:val="21"/>
                <w:szCs w:val="21"/>
              </w:rPr>
            </w:pPr>
            <w:r>
              <w:rPr>
                <w:rFonts w:ascii="宋体" w:hAnsi="宋体" w:cs="宋体" w:hint="eastAsia"/>
                <w:b/>
                <w:sz w:val="21"/>
                <w:szCs w:val="21"/>
              </w:rPr>
              <w:t>请中标人在中标结果公告届满之日起30日内,使用CA证书登录“苏采云”系统及时下载中标通知书。</w:t>
            </w:r>
          </w:p>
        </w:tc>
      </w:tr>
      <w:tr w:rsidR="00CD17D8" w14:paraId="0A83E303"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0408D"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16</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937C4"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导致废标因素</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D2C2C"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 xml:space="preserve">出现下列情形之一的，为废标： </w:t>
            </w:r>
          </w:p>
          <w:p w14:paraId="1FB48940"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 xml:space="preserve">（一）符合专业条件的投标人或者对招标文件作实质响应的投标人不足三家的；（二）出现影响采购公正的违法、违规行为的； </w:t>
            </w:r>
          </w:p>
          <w:p w14:paraId="6C0219FD"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 xml:space="preserve">（三）投标人的报价均超过了采购预算，采购人不能支付的； </w:t>
            </w:r>
          </w:p>
          <w:p w14:paraId="27ABF287"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（四）因重大变故，采购任务取消的。</w:t>
            </w:r>
          </w:p>
        </w:tc>
      </w:tr>
      <w:tr w:rsidR="00CD17D8" w14:paraId="7EBED586" w14:textId="77777777">
        <w:trPr>
          <w:trHeight w:val="68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8A5E3"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sz w:val="21"/>
                <w:szCs w:val="21"/>
              </w:rPr>
              <w:t>17</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0A6FE" w14:textId="77777777" w:rsidR="00CD17D8" w:rsidRDefault="00E45402">
            <w:pPr>
              <w:wordWrap/>
              <w:spacing w:line="440" w:lineRule="exact"/>
              <w:ind w:left="0"/>
              <w:jc w:val="center"/>
              <w:rPr>
                <w:rFonts w:ascii="宋体" w:hAnsi="宋体" w:cs="Times New Roman"/>
                <w:sz w:val="21"/>
                <w:szCs w:val="21"/>
              </w:rPr>
            </w:pPr>
            <w:r>
              <w:rPr>
                <w:rFonts w:ascii="宋体" w:hAnsi="宋体" w:cs="Times New Roman" w:hint="eastAsia"/>
                <w:sz w:val="21"/>
                <w:szCs w:val="21"/>
              </w:rPr>
              <w:t>导致无效标因素</w:t>
            </w:r>
          </w:p>
        </w:tc>
        <w:tc>
          <w:tcPr>
            <w:tcW w:w="7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33A97"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投标文件属下列情况之一的，在资格性、符合性检查时按照无效投标处理：</w:t>
            </w:r>
          </w:p>
          <w:p w14:paraId="2D2B6968"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（一）未按照招标文件规定要求签署、盖章的；</w:t>
            </w:r>
          </w:p>
          <w:p w14:paraId="7577773F"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（二）不具备招标文件中规定资格要求的；</w:t>
            </w:r>
          </w:p>
          <w:p w14:paraId="03269C22"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（三）报价超过招标文件中规定的预算金额或者最高限价的；</w:t>
            </w:r>
          </w:p>
          <w:p w14:paraId="7B407BB8"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cs="Times New Roman" w:hint="eastAsia"/>
                <w:sz w:val="21"/>
                <w:szCs w:val="21"/>
              </w:rPr>
              <w:t>（四）投标文件含有采购人不能接受的附加条件的；</w:t>
            </w:r>
          </w:p>
          <w:p w14:paraId="73D74AF6" w14:textId="77777777" w:rsidR="00CD17D8" w:rsidRDefault="00E45402">
            <w:pPr>
              <w:tabs>
                <w:tab w:val="left" w:pos="420"/>
              </w:tabs>
              <w:wordWrap/>
              <w:spacing w:line="440" w:lineRule="exact"/>
              <w:ind w:left="0"/>
              <w:jc w:val="left"/>
              <w:rPr>
                <w:rFonts w:ascii="宋体" w:hAnsi="宋体"/>
                <w:b/>
                <w:sz w:val="21"/>
                <w:szCs w:val="21"/>
              </w:rPr>
            </w:pPr>
            <w:r>
              <w:rPr>
                <w:rFonts w:ascii="宋体" w:hAnsi="宋体" w:hint="eastAsia"/>
                <w:b/>
                <w:sz w:val="21"/>
                <w:szCs w:val="21"/>
              </w:rPr>
              <w:t>（五）机器码检查中，出现不同投标人投标文件机器码一致情形的；</w:t>
            </w:r>
          </w:p>
          <w:p w14:paraId="2563BFB9" w14:textId="77777777" w:rsidR="00CD17D8" w:rsidRDefault="00E45402">
            <w:pPr>
              <w:tabs>
                <w:tab w:val="left" w:pos="420"/>
              </w:tabs>
              <w:wordWrap/>
              <w:spacing w:line="440" w:lineRule="exact"/>
              <w:ind w:left="0"/>
              <w:jc w:val="left"/>
              <w:rPr>
                <w:rFonts w:ascii="宋体" w:hAnsi="宋体" w:cs="Times New Roman"/>
                <w:sz w:val="21"/>
                <w:szCs w:val="21"/>
              </w:rPr>
            </w:pPr>
            <w:r>
              <w:rPr>
                <w:rFonts w:ascii="宋体" w:hAnsi="宋体" w:hint="eastAsia"/>
                <w:sz w:val="21"/>
                <w:szCs w:val="21"/>
              </w:rPr>
              <w:t>（六）法</w:t>
            </w:r>
            <w:r>
              <w:rPr>
                <w:rFonts w:ascii="宋体" w:hAnsi="宋体" w:hint="eastAsia"/>
                <w:color w:val="000000" w:themeColor="text1"/>
                <w:sz w:val="21"/>
                <w:szCs w:val="21"/>
              </w:rPr>
              <w:t>律、法规和招标文件规定的其他无效情形。</w:t>
            </w:r>
          </w:p>
        </w:tc>
      </w:tr>
    </w:tbl>
    <w:p w14:paraId="7A127428" w14:textId="77777777" w:rsidR="00CD17D8" w:rsidRDefault="00CD17D8">
      <w:pPr>
        <w:ind w:left="0"/>
        <w:jc w:val="center"/>
        <w:rPr>
          <w:rFonts w:ascii="宋体" w:hAnsi="宋体"/>
          <w:b/>
          <w:sz w:val="44"/>
          <w:szCs w:val="22"/>
        </w:rPr>
      </w:pPr>
      <w:bookmarkStart w:id="4" w:name="_Toc28592"/>
      <w:bookmarkStart w:id="5" w:name="_Toc7166"/>
    </w:p>
    <w:p w14:paraId="30FF13C0" w14:textId="77777777" w:rsidR="00CD17D8" w:rsidRDefault="00CD17D8">
      <w:pPr>
        <w:ind w:left="0"/>
        <w:jc w:val="center"/>
        <w:rPr>
          <w:rFonts w:ascii="宋体" w:hAnsi="宋体"/>
          <w:b/>
          <w:sz w:val="44"/>
          <w:szCs w:val="22"/>
        </w:rPr>
      </w:pPr>
    </w:p>
    <w:p w14:paraId="44A571E9" w14:textId="77777777" w:rsidR="00CD17D8" w:rsidRDefault="00CD17D8">
      <w:pPr>
        <w:pStyle w:val="ae"/>
        <w:rPr>
          <w:rFonts w:ascii="宋体" w:hAnsi="宋体"/>
        </w:rPr>
      </w:pPr>
    </w:p>
    <w:p w14:paraId="1A0FC439" w14:textId="77777777" w:rsidR="00CD17D8" w:rsidRDefault="00CD17D8">
      <w:pPr>
        <w:ind w:left="0"/>
        <w:jc w:val="center"/>
        <w:rPr>
          <w:rFonts w:ascii="宋体" w:hAnsi="宋体"/>
          <w:b/>
          <w:sz w:val="44"/>
          <w:szCs w:val="22"/>
        </w:rPr>
      </w:pPr>
    </w:p>
    <w:p w14:paraId="69E78A9B" w14:textId="77777777" w:rsidR="00CD17D8" w:rsidRDefault="00CD17D8">
      <w:pPr>
        <w:pStyle w:val="ae"/>
        <w:rPr>
          <w:rFonts w:ascii="宋体" w:hAnsi="宋体"/>
        </w:rPr>
      </w:pPr>
    </w:p>
    <w:p w14:paraId="72BD5C95" w14:textId="77777777" w:rsidR="00CD17D8" w:rsidRDefault="00CD17D8">
      <w:pPr>
        <w:pStyle w:val="a8"/>
        <w:rPr>
          <w:rFonts w:ascii="宋体" w:hAnsi="宋体" w:cs="Times New Roman"/>
        </w:rPr>
      </w:pPr>
    </w:p>
    <w:p w14:paraId="6595BF21" w14:textId="77777777" w:rsidR="00CD17D8" w:rsidRDefault="00CD17D8">
      <w:pPr>
        <w:ind w:left="0"/>
        <w:rPr>
          <w:rFonts w:ascii="宋体" w:hAnsi="宋体"/>
          <w:b/>
          <w:sz w:val="44"/>
          <w:szCs w:val="22"/>
        </w:rPr>
      </w:pPr>
    </w:p>
    <w:p w14:paraId="3CD250B2" w14:textId="77777777" w:rsidR="00CD17D8" w:rsidRDefault="00E45402">
      <w:pPr>
        <w:pStyle w:val="1"/>
        <w:spacing w:before="0" w:after="0" w:line="360" w:lineRule="auto"/>
        <w:ind w:left="431" w:firstLine="17"/>
        <w:jc w:val="center"/>
        <w:rPr>
          <w:rStyle w:val="Style332"/>
          <w:rFonts w:ascii="宋体" w:hAnsi="宋体"/>
        </w:rPr>
      </w:pPr>
      <w:r>
        <w:rPr>
          <w:rFonts w:ascii="宋体" w:hAnsi="宋体" w:hint="eastAsia"/>
          <w:b/>
          <w:sz w:val="44"/>
          <w:szCs w:val="22"/>
        </w:rPr>
        <w:br w:type="page"/>
      </w:r>
      <w:bookmarkStart w:id="6" w:name="_Toc181781613"/>
      <w:r>
        <w:rPr>
          <w:rFonts w:ascii="宋体" w:hAnsi="宋体" w:hint="eastAsia"/>
          <w:b/>
          <w:sz w:val="44"/>
          <w:szCs w:val="22"/>
        </w:rPr>
        <w:lastRenderedPageBreak/>
        <w:t>第一章 投标邀请函</w:t>
      </w:r>
      <w:bookmarkEnd w:id="4"/>
      <w:bookmarkEnd w:id="5"/>
      <w:bookmarkEnd w:id="6"/>
    </w:p>
    <w:p w14:paraId="6B6E923B" w14:textId="67084B4D" w:rsidR="00CD17D8" w:rsidRDefault="00E45402">
      <w:pPr>
        <w:wordWrap/>
        <w:spacing w:line="360" w:lineRule="auto"/>
        <w:ind w:left="0" w:firstLineChars="200" w:firstLine="422"/>
        <w:rPr>
          <w:rFonts w:ascii="宋体" w:hAnsi="宋体"/>
          <w:b/>
          <w:sz w:val="21"/>
          <w:szCs w:val="21"/>
        </w:rPr>
      </w:pPr>
      <w:r>
        <w:rPr>
          <w:rFonts w:ascii="宋体" w:hAnsi="宋体" w:hint="eastAsia"/>
          <w:b/>
          <w:sz w:val="21"/>
          <w:szCs w:val="21"/>
        </w:rPr>
        <w:t>项目概况：</w:t>
      </w:r>
      <w:r>
        <w:rPr>
          <w:rFonts w:ascii="宋体" w:hAnsi="宋体" w:hint="eastAsia"/>
          <w:b/>
          <w:sz w:val="21"/>
          <w:szCs w:val="21"/>
          <w:u w:val="single"/>
        </w:rPr>
        <w:t>苏州市城管系统环卫专用车辆及环卫机械设备采购</w:t>
      </w:r>
      <w:r>
        <w:rPr>
          <w:rFonts w:ascii="宋体" w:hAnsi="宋体" w:hint="eastAsia"/>
          <w:b/>
          <w:sz w:val="21"/>
          <w:szCs w:val="21"/>
        </w:rPr>
        <w:t>招标项目的潜在投标人应在</w:t>
      </w:r>
      <w:r>
        <w:rPr>
          <w:rFonts w:ascii="宋体" w:hAnsi="宋体" w:hint="eastAsia"/>
          <w:b/>
          <w:sz w:val="21"/>
          <w:szCs w:val="21"/>
          <w:u w:val="single"/>
        </w:rPr>
        <w:t xml:space="preserve"> “苏采云”系统（网址：http://jszfcg.jsczt.cn/）  </w:t>
      </w:r>
      <w:r>
        <w:rPr>
          <w:rFonts w:ascii="宋体" w:hAnsi="宋体" w:hint="eastAsia"/>
          <w:b/>
          <w:sz w:val="21"/>
          <w:szCs w:val="21"/>
        </w:rPr>
        <w:t>获取招标文件，并于</w:t>
      </w:r>
      <w:r>
        <w:rPr>
          <w:rFonts w:ascii="宋体" w:hAnsi="宋体" w:hint="eastAsia"/>
          <w:b/>
          <w:sz w:val="21"/>
          <w:szCs w:val="21"/>
          <w:u w:val="single"/>
        </w:rPr>
        <w:t>202</w:t>
      </w:r>
      <w:r>
        <w:rPr>
          <w:rFonts w:ascii="宋体" w:hAnsi="宋体"/>
          <w:b/>
          <w:sz w:val="21"/>
          <w:szCs w:val="21"/>
          <w:u w:val="single"/>
        </w:rPr>
        <w:t>4</w:t>
      </w:r>
      <w:r>
        <w:rPr>
          <w:rFonts w:ascii="宋体" w:hAnsi="宋体" w:hint="eastAsia"/>
          <w:b/>
          <w:sz w:val="21"/>
          <w:szCs w:val="21"/>
          <w:u w:val="single"/>
        </w:rPr>
        <w:t>年</w:t>
      </w:r>
      <w:r w:rsidR="00D23009">
        <w:rPr>
          <w:rFonts w:ascii="宋体" w:hAnsi="宋体"/>
          <w:b/>
          <w:sz w:val="21"/>
          <w:szCs w:val="21"/>
          <w:u w:val="single"/>
        </w:rPr>
        <w:t>11</w:t>
      </w:r>
      <w:r>
        <w:rPr>
          <w:rFonts w:ascii="宋体" w:hAnsi="宋体" w:hint="eastAsia"/>
          <w:b/>
          <w:sz w:val="21"/>
          <w:szCs w:val="21"/>
          <w:u w:val="single"/>
        </w:rPr>
        <w:t>月</w:t>
      </w:r>
      <w:r w:rsidR="00D23009">
        <w:rPr>
          <w:rFonts w:ascii="宋体" w:hAnsi="宋体"/>
          <w:b/>
          <w:sz w:val="21"/>
          <w:szCs w:val="21"/>
          <w:u w:val="single"/>
        </w:rPr>
        <w:t>27</w:t>
      </w:r>
      <w:r>
        <w:rPr>
          <w:rFonts w:ascii="宋体" w:hAnsi="宋体" w:hint="eastAsia"/>
          <w:b/>
          <w:sz w:val="21"/>
          <w:szCs w:val="21"/>
          <w:u w:val="single"/>
        </w:rPr>
        <w:t>日</w:t>
      </w:r>
      <w:r w:rsidR="00D23009">
        <w:rPr>
          <w:rFonts w:ascii="宋体" w:hAnsi="宋体"/>
          <w:b/>
          <w:sz w:val="21"/>
          <w:szCs w:val="21"/>
          <w:u w:val="single"/>
        </w:rPr>
        <w:t>9</w:t>
      </w:r>
      <w:r>
        <w:rPr>
          <w:rFonts w:ascii="宋体" w:hAnsi="宋体" w:hint="eastAsia"/>
          <w:b/>
          <w:sz w:val="21"/>
          <w:szCs w:val="21"/>
          <w:u w:val="single"/>
        </w:rPr>
        <w:t>点</w:t>
      </w:r>
      <w:r w:rsidR="00D23009">
        <w:rPr>
          <w:rFonts w:ascii="宋体" w:hAnsi="宋体"/>
          <w:b/>
          <w:sz w:val="21"/>
          <w:szCs w:val="21"/>
          <w:u w:val="single"/>
        </w:rPr>
        <w:t>30</w:t>
      </w:r>
      <w:r>
        <w:rPr>
          <w:rFonts w:ascii="宋体" w:hAnsi="宋体" w:hint="eastAsia"/>
          <w:b/>
          <w:sz w:val="21"/>
          <w:szCs w:val="21"/>
          <w:u w:val="single"/>
        </w:rPr>
        <w:t>分（北京时间）</w:t>
      </w:r>
      <w:r>
        <w:rPr>
          <w:rFonts w:ascii="宋体" w:hAnsi="宋体" w:hint="eastAsia"/>
          <w:b/>
          <w:sz w:val="21"/>
          <w:szCs w:val="21"/>
        </w:rPr>
        <w:t>前递交投标文件。</w:t>
      </w:r>
    </w:p>
    <w:p w14:paraId="0BECCBE9"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 xml:space="preserve">一、项目基本情况 </w:t>
      </w:r>
    </w:p>
    <w:p w14:paraId="16576178"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1.项目编号：</w:t>
      </w:r>
      <w:r>
        <w:rPr>
          <w:rFonts w:ascii="宋体" w:hAnsi="宋体"/>
          <w:sz w:val="21"/>
          <w:szCs w:val="21"/>
        </w:rPr>
        <w:t>JSZC-320500-JZCG-G2024-0527</w:t>
      </w:r>
    </w:p>
    <w:p w14:paraId="3142F86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2.项目名称：</w:t>
      </w:r>
      <w:r>
        <w:rPr>
          <w:rFonts w:ascii="宋体" w:hAnsi="宋体"/>
          <w:sz w:val="21"/>
          <w:szCs w:val="21"/>
        </w:rPr>
        <w:t xml:space="preserve"> </w:t>
      </w:r>
      <w:r>
        <w:rPr>
          <w:rFonts w:ascii="宋体" w:hAnsi="宋体" w:hint="eastAsia"/>
          <w:sz w:val="21"/>
          <w:szCs w:val="21"/>
        </w:rPr>
        <w:t>苏州市城管系统环卫专用车辆及环卫机械设备采购</w:t>
      </w:r>
    </w:p>
    <w:p w14:paraId="71418AD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3.采购方式：公开招标</w:t>
      </w:r>
    </w:p>
    <w:p w14:paraId="7A7970F6" w14:textId="77777777" w:rsidR="00CD17D8" w:rsidRDefault="00E45402">
      <w:pPr>
        <w:tabs>
          <w:tab w:val="left" w:pos="0"/>
        </w:tabs>
        <w:wordWrap/>
        <w:snapToGrid w:val="0"/>
        <w:spacing w:line="360" w:lineRule="auto"/>
        <w:ind w:left="0" w:firstLineChars="200" w:firstLine="420"/>
        <w:rPr>
          <w:rFonts w:ascii="宋体" w:hAnsi="宋体"/>
          <w:sz w:val="21"/>
          <w:szCs w:val="21"/>
        </w:rPr>
      </w:pPr>
      <w:r>
        <w:rPr>
          <w:rFonts w:ascii="宋体" w:hAnsi="宋体" w:hint="eastAsia"/>
          <w:sz w:val="21"/>
          <w:szCs w:val="21"/>
        </w:rPr>
        <w:t>4.预算金额及最高限价</w:t>
      </w:r>
    </w:p>
    <w:p w14:paraId="1FEF998F"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hint="eastAsia"/>
          <w:b/>
          <w:sz w:val="21"/>
        </w:rPr>
        <w:t>总金额：</w:t>
      </w:r>
    </w:p>
    <w:p w14:paraId="45E2D718"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预算金额：人民币壹仟零叁拾伍万捌仟柒佰伍拾肆元叁角壹分（￥</w:t>
      </w:r>
      <w:r>
        <w:rPr>
          <w:rFonts w:ascii="宋体" w:hAnsi="宋体"/>
          <w:sz w:val="21"/>
        </w:rPr>
        <w:t>10358754</w:t>
      </w:r>
      <w:r>
        <w:rPr>
          <w:rFonts w:ascii="宋体" w:hAnsi="宋体" w:hint="eastAsia"/>
          <w:sz w:val="21"/>
        </w:rPr>
        <w:t>.</w:t>
      </w:r>
      <w:r>
        <w:rPr>
          <w:rFonts w:ascii="宋体" w:hAnsi="宋体"/>
          <w:sz w:val="21"/>
        </w:rPr>
        <w:t>31</w:t>
      </w:r>
      <w:r>
        <w:rPr>
          <w:rFonts w:ascii="宋体" w:hAnsi="宋体" w:hint="eastAsia"/>
          <w:sz w:val="21"/>
        </w:rPr>
        <w:t>）</w:t>
      </w:r>
    </w:p>
    <w:p w14:paraId="2A628CE3"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最高限价：人民币壹仟零叁拾伍万捌仟柒佰伍拾肆元叁角壹分（￥</w:t>
      </w:r>
      <w:r>
        <w:rPr>
          <w:rFonts w:ascii="宋体" w:hAnsi="宋体"/>
          <w:sz w:val="21"/>
        </w:rPr>
        <w:t>10358754</w:t>
      </w:r>
      <w:r>
        <w:rPr>
          <w:rFonts w:ascii="宋体" w:hAnsi="宋体" w:hint="eastAsia"/>
          <w:sz w:val="21"/>
        </w:rPr>
        <w:t>.</w:t>
      </w:r>
      <w:r>
        <w:rPr>
          <w:rFonts w:ascii="宋体" w:hAnsi="宋体"/>
          <w:sz w:val="21"/>
        </w:rPr>
        <w:t>31</w:t>
      </w:r>
      <w:r>
        <w:rPr>
          <w:rFonts w:ascii="宋体" w:hAnsi="宋体" w:hint="eastAsia"/>
          <w:sz w:val="21"/>
        </w:rPr>
        <w:t>）</w:t>
      </w:r>
    </w:p>
    <w:p w14:paraId="21C399CA"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标段一 1</w:t>
      </w:r>
      <w:r>
        <w:rPr>
          <w:rFonts w:ascii="宋体" w:hAnsi="宋体"/>
          <w:b/>
          <w:sz w:val="21"/>
        </w:rPr>
        <w:t>5</w:t>
      </w:r>
      <w:r>
        <w:rPr>
          <w:rFonts w:ascii="宋体" w:hAnsi="宋体" w:hint="eastAsia"/>
          <w:b/>
          <w:sz w:val="21"/>
        </w:rPr>
        <w:t>吨转运车：</w:t>
      </w:r>
    </w:p>
    <w:p w14:paraId="67EF8C2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预算金额：1</w:t>
      </w:r>
      <w:r>
        <w:rPr>
          <w:rFonts w:ascii="宋体" w:hAnsi="宋体"/>
          <w:sz w:val="21"/>
        </w:rPr>
        <w:t>5</w:t>
      </w:r>
      <w:r>
        <w:rPr>
          <w:rFonts w:ascii="宋体" w:hAnsi="宋体" w:hint="eastAsia"/>
          <w:sz w:val="21"/>
        </w:rPr>
        <w:t>吨转运车：人民币肆拾伍万元整（￥</w:t>
      </w:r>
      <w:r>
        <w:rPr>
          <w:rFonts w:ascii="宋体" w:hAnsi="宋体"/>
          <w:sz w:val="21"/>
        </w:rPr>
        <w:t>450000</w:t>
      </w:r>
      <w:r>
        <w:rPr>
          <w:rFonts w:ascii="宋体" w:hAnsi="宋体" w:hint="eastAsia"/>
          <w:sz w:val="21"/>
        </w:rPr>
        <w:t>.00）</w:t>
      </w:r>
    </w:p>
    <w:p w14:paraId="6BDFE59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最高限价：人民币肆拾伍万元整（￥</w:t>
      </w:r>
      <w:r>
        <w:rPr>
          <w:rFonts w:ascii="宋体" w:hAnsi="宋体"/>
          <w:sz w:val="21"/>
        </w:rPr>
        <w:t>450000</w:t>
      </w:r>
      <w:r>
        <w:rPr>
          <w:rFonts w:ascii="宋体" w:hAnsi="宋体" w:hint="eastAsia"/>
          <w:sz w:val="21"/>
        </w:rPr>
        <w:t>.00）</w:t>
      </w:r>
    </w:p>
    <w:p w14:paraId="0776D720"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标段二 大型垃圾转运车辆：</w:t>
      </w:r>
    </w:p>
    <w:p w14:paraId="7527AC6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预算金额：大型垃圾转运车辆：人民币叁佰叁拾陆万元整（￥</w:t>
      </w:r>
      <w:r>
        <w:rPr>
          <w:rFonts w:ascii="宋体" w:hAnsi="宋体"/>
          <w:sz w:val="21"/>
        </w:rPr>
        <w:t>336</w:t>
      </w:r>
      <w:r>
        <w:rPr>
          <w:rFonts w:ascii="宋体" w:hAnsi="宋体" w:hint="eastAsia"/>
          <w:sz w:val="21"/>
        </w:rPr>
        <w:t>0000.00）</w:t>
      </w:r>
    </w:p>
    <w:p w14:paraId="0E0D099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最高限价：人民币叁佰叁拾陆万元整（￥</w:t>
      </w:r>
      <w:r>
        <w:rPr>
          <w:rFonts w:ascii="宋体" w:hAnsi="宋体"/>
          <w:sz w:val="21"/>
        </w:rPr>
        <w:t>336</w:t>
      </w:r>
      <w:r>
        <w:rPr>
          <w:rFonts w:ascii="宋体" w:hAnsi="宋体" w:hint="eastAsia"/>
          <w:sz w:val="21"/>
        </w:rPr>
        <w:t>0000.00）</w:t>
      </w:r>
    </w:p>
    <w:p w14:paraId="2534AAC3"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标段三 小型垃圾收运车辆（新能源）：</w:t>
      </w:r>
    </w:p>
    <w:p w14:paraId="7087BF5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预算金额：小型垃圾收运车辆（新能源）：人民币贰佰肆拾万元整（￥</w:t>
      </w:r>
      <w:r>
        <w:rPr>
          <w:rFonts w:ascii="宋体" w:hAnsi="宋体"/>
          <w:sz w:val="21"/>
        </w:rPr>
        <w:t>240</w:t>
      </w:r>
      <w:r>
        <w:rPr>
          <w:rFonts w:ascii="宋体" w:hAnsi="宋体" w:hint="eastAsia"/>
          <w:sz w:val="21"/>
        </w:rPr>
        <w:t xml:space="preserve">0000.00） </w:t>
      </w:r>
      <w:r>
        <w:rPr>
          <w:rFonts w:ascii="宋体" w:hAnsi="宋体"/>
          <w:sz w:val="21"/>
        </w:rPr>
        <w:t xml:space="preserve">          </w:t>
      </w:r>
    </w:p>
    <w:p w14:paraId="22C3ADB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最高限价：人民币贰佰肆拾万元整（￥</w:t>
      </w:r>
      <w:r>
        <w:rPr>
          <w:rFonts w:ascii="宋体" w:hAnsi="宋体"/>
          <w:sz w:val="21"/>
        </w:rPr>
        <w:t>240</w:t>
      </w:r>
      <w:r>
        <w:rPr>
          <w:rFonts w:ascii="宋体" w:hAnsi="宋体" w:hint="eastAsia"/>
          <w:sz w:val="21"/>
        </w:rPr>
        <w:t>0000.00）</w:t>
      </w:r>
    </w:p>
    <w:p w14:paraId="47ED1CBA"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标段四 太湖西路中转站压缩设备改造：</w:t>
      </w:r>
    </w:p>
    <w:p w14:paraId="6E73E91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预算金额：太湖西路中转站压缩设备改造：人民币壹佰贰拾玖万捌仟柒佰伍拾肆元叁角壹分（￥</w:t>
      </w:r>
      <w:r>
        <w:rPr>
          <w:rFonts w:ascii="宋体" w:hAnsi="宋体"/>
          <w:sz w:val="21"/>
        </w:rPr>
        <w:t>1298754</w:t>
      </w:r>
      <w:r>
        <w:rPr>
          <w:rFonts w:ascii="宋体" w:hAnsi="宋体" w:hint="eastAsia"/>
          <w:sz w:val="21"/>
        </w:rPr>
        <w:t>.</w:t>
      </w:r>
      <w:r>
        <w:rPr>
          <w:rFonts w:ascii="宋体" w:hAnsi="宋体"/>
          <w:sz w:val="21"/>
        </w:rPr>
        <w:t>31</w:t>
      </w:r>
      <w:r>
        <w:rPr>
          <w:rFonts w:ascii="宋体" w:hAnsi="宋体" w:hint="eastAsia"/>
          <w:sz w:val="21"/>
        </w:rPr>
        <w:t>）</w:t>
      </w:r>
    </w:p>
    <w:p w14:paraId="6FC1987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最高限价：人民币壹佰贰拾玖万捌仟柒佰伍拾肆元叁角壹分（￥</w:t>
      </w:r>
      <w:r>
        <w:rPr>
          <w:rFonts w:ascii="宋体" w:hAnsi="宋体"/>
          <w:sz w:val="21"/>
        </w:rPr>
        <w:t>1298754</w:t>
      </w:r>
      <w:r>
        <w:rPr>
          <w:rFonts w:ascii="宋体" w:hAnsi="宋体" w:hint="eastAsia"/>
          <w:sz w:val="21"/>
        </w:rPr>
        <w:t>.</w:t>
      </w:r>
      <w:r>
        <w:rPr>
          <w:rFonts w:ascii="宋体" w:hAnsi="宋体"/>
          <w:sz w:val="21"/>
        </w:rPr>
        <w:t>31</w:t>
      </w:r>
      <w:r>
        <w:rPr>
          <w:rFonts w:ascii="宋体" w:hAnsi="宋体" w:hint="eastAsia"/>
          <w:sz w:val="21"/>
        </w:rPr>
        <w:t>）</w:t>
      </w:r>
    </w:p>
    <w:p w14:paraId="71037608"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标段五 大型新能源机扫一体车：</w:t>
      </w:r>
    </w:p>
    <w:p w14:paraId="2CD3F88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预算金额：大型新能源机扫一体车：人民币壹佰伍拾万元整（￥1500000.00）</w:t>
      </w:r>
    </w:p>
    <w:p w14:paraId="5AF25B5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最高限价：人民币壹佰伍拾万元整（￥1500000.00）</w:t>
      </w:r>
    </w:p>
    <w:p w14:paraId="1EA6DB98"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标段六 大型新能源扫地车：</w:t>
      </w:r>
    </w:p>
    <w:p w14:paraId="0243188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预算金额：大型新能源扫地车：人民币壹佰叁拾伍万元整（￥</w:t>
      </w:r>
      <w:r>
        <w:rPr>
          <w:rFonts w:ascii="宋体" w:hAnsi="宋体"/>
          <w:sz w:val="21"/>
        </w:rPr>
        <w:t>135</w:t>
      </w:r>
      <w:r>
        <w:rPr>
          <w:rFonts w:ascii="宋体" w:hAnsi="宋体" w:hint="eastAsia"/>
          <w:sz w:val="21"/>
        </w:rPr>
        <w:t>0000.00）</w:t>
      </w:r>
    </w:p>
    <w:p w14:paraId="6310E9B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最高限价：人民币壹佰叁拾伍万元整（￥</w:t>
      </w:r>
      <w:r>
        <w:rPr>
          <w:rFonts w:ascii="宋体" w:hAnsi="宋体"/>
          <w:sz w:val="21"/>
        </w:rPr>
        <w:t>135</w:t>
      </w:r>
      <w:r>
        <w:rPr>
          <w:rFonts w:ascii="宋体" w:hAnsi="宋体" w:hint="eastAsia"/>
          <w:sz w:val="21"/>
        </w:rPr>
        <w:t>0000.00）</w:t>
      </w:r>
    </w:p>
    <w:p w14:paraId="1AE379F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szCs w:val="21"/>
        </w:rPr>
        <w:t>5</w:t>
      </w:r>
      <w:r>
        <w:rPr>
          <w:rFonts w:ascii="宋体" w:hAnsi="宋体" w:hint="eastAsia"/>
          <w:sz w:val="21"/>
          <w:szCs w:val="21"/>
        </w:rPr>
        <w:t>.合同履行期限：</w:t>
      </w:r>
      <w:r>
        <w:rPr>
          <w:rFonts w:ascii="宋体" w:hAnsi="宋体"/>
          <w:sz w:val="21"/>
          <w:szCs w:val="21"/>
        </w:rPr>
        <w:t xml:space="preserve"> </w:t>
      </w:r>
      <w:r>
        <w:rPr>
          <w:rFonts w:ascii="宋体" w:hAnsi="宋体" w:hint="eastAsia"/>
          <w:sz w:val="21"/>
        </w:rPr>
        <w:t>标段一：交货期：供货协议 签订生效后30天内将所供产品送至采购单位指定地点，安装到位并调试完毕。</w:t>
      </w:r>
    </w:p>
    <w:p w14:paraId="23CB9B3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免费质保期：提供至少1年（保修期自验收合格之日起计算）免费质保，质量保证期内出现质量问题，供应商负责免费包修，包括配件。</w:t>
      </w:r>
    </w:p>
    <w:p w14:paraId="550EE26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标段二：交货期：供货协议签订生效后</w:t>
      </w:r>
      <w:r>
        <w:rPr>
          <w:rFonts w:ascii="宋体" w:hAnsi="宋体"/>
          <w:sz w:val="21"/>
        </w:rPr>
        <w:t>30</w:t>
      </w:r>
      <w:r>
        <w:rPr>
          <w:rFonts w:ascii="宋体" w:hAnsi="宋体" w:hint="eastAsia"/>
          <w:sz w:val="21"/>
        </w:rPr>
        <w:t>天内将所供产品送至采购单位指定地点，并调试完毕。</w:t>
      </w:r>
    </w:p>
    <w:p w14:paraId="370F62B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免费质保期：整车所有主配件免费质量保证期不低于两年（含改装部分），易损件除外；（易损件须在投标文件中注明，否则视同为该车辆无易损件）；</w:t>
      </w:r>
    </w:p>
    <w:p w14:paraId="644A677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标段三：交货期：供货协议签订生效后</w:t>
      </w:r>
      <w:r>
        <w:rPr>
          <w:rFonts w:ascii="宋体" w:hAnsi="宋体"/>
          <w:sz w:val="21"/>
        </w:rPr>
        <w:t>30</w:t>
      </w:r>
      <w:r>
        <w:rPr>
          <w:rFonts w:ascii="宋体" w:hAnsi="宋体" w:hint="eastAsia"/>
          <w:sz w:val="21"/>
        </w:rPr>
        <w:t>天内将所供产品送至采购单位指定地点，并调试完毕。</w:t>
      </w:r>
    </w:p>
    <w:p w14:paraId="156FEC1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免费质保期：整车所有主配件免费质量保证期不低于两年（含改装部分），易损件除外；（易损件须在投标文件中注明，否则视同为该车辆无易损件）。</w:t>
      </w:r>
    </w:p>
    <w:p w14:paraId="01C0059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标段四：交货期：供货协议签订生效后120天内安装调试修缮完毕,交付采购单位使用。</w:t>
      </w:r>
    </w:p>
    <w:p w14:paraId="3EA4562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免费质保期：中标单位提供免费保修期不得低于五年，时间自最终验收合格并交付使用之日起计算。</w:t>
      </w:r>
    </w:p>
    <w:p w14:paraId="4189717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标段五：交货期：供货协议签订生效后</w:t>
      </w:r>
      <w:r>
        <w:rPr>
          <w:rFonts w:ascii="宋体" w:hAnsi="宋体"/>
          <w:sz w:val="21"/>
        </w:rPr>
        <w:t>30</w:t>
      </w:r>
      <w:r>
        <w:rPr>
          <w:rFonts w:ascii="宋体" w:hAnsi="宋体" w:hint="eastAsia"/>
          <w:sz w:val="21"/>
        </w:rPr>
        <w:t>天内将所供产品送至采购单位指定地点，并调试完毕。</w:t>
      </w:r>
    </w:p>
    <w:p w14:paraId="50D25FD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免费质保期：提供至少1年（保修期自验收合格之日起计算）免费质保，质量保证期内出现质量问题，供应商负责免费包修，包括配件。</w:t>
      </w:r>
    </w:p>
    <w:p w14:paraId="31B34F6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标段六：交货期：供货协议签订生效后</w:t>
      </w:r>
      <w:r>
        <w:rPr>
          <w:rFonts w:ascii="宋体" w:hAnsi="宋体"/>
          <w:sz w:val="21"/>
        </w:rPr>
        <w:t>30</w:t>
      </w:r>
      <w:r>
        <w:rPr>
          <w:rFonts w:ascii="宋体" w:hAnsi="宋体" w:hint="eastAsia"/>
          <w:sz w:val="21"/>
        </w:rPr>
        <w:t>天内将所供产品送至采购单位指定地点，并调试完毕。</w:t>
      </w:r>
    </w:p>
    <w:p w14:paraId="46FA519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免费质保期：提供至少1年（保修期自验收合格之日起计算）免费质保，质量保证期内出现质量问题，供应商负责免费包修，包括配件。</w:t>
      </w:r>
    </w:p>
    <w:p w14:paraId="0C194E5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sz w:val="21"/>
          <w:szCs w:val="21"/>
        </w:rPr>
        <w:t>6</w:t>
      </w:r>
      <w:r>
        <w:rPr>
          <w:rFonts w:ascii="宋体" w:hAnsi="宋体" w:hint="eastAsia"/>
          <w:sz w:val="21"/>
          <w:szCs w:val="21"/>
        </w:rPr>
        <w:t>.采购需求：苏州市城管系统环卫专用车辆及环卫机械设备采购</w:t>
      </w:r>
    </w:p>
    <w:p w14:paraId="41DF7829"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 xml:space="preserve">二、供应商的资格要求 </w:t>
      </w:r>
    </w:p>
    <w:p w14:paraId="35118FD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1.满足《中华人民共和国政府采购法》第二十二条规定，投标人应当具备下列条件：</w:t>
      </w:r>
    </w:p>
    <w:p w14:paraId="7DC807D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（1）具有独立承担民事责任的能力；</w:t>
      </w:r>
    </w:p>
    <w:p w14:paraId="7DE2A48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（2）具有良好的商业信誉和健全的财务会计制度；</w:t>
      </w:r>
    </w:p>
    <w:p w14:paraId="7ACF3AB0"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（3）具有履行合同所必需的设备和专业技术能力；</w:t>
      </w:r>
    </w:p>
    <w:p w14:paraId="7B0B7C2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（4）有依法缴纳税收和社会保障资金的良好记录；</w:t>
      </w:r>
    </w:p>
    <w:p w14:paraId="02A7CF80"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（5）参加政府采购活动前三年内，在经营活动中没有重大违法记录；</w:t>
      </w:r>
    </w:p>
    <w:p w14:paraId="7AD00C6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（6）法律、行政法规规定的其他条件。 </w:t>
      </w:r>
    </w:p>
    <w:p w14:paraId="1A79DB3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2.落实政府采购政策需满足的资格要求：无</w:t>
      </w:r>
    </w:p>
    <w:p w14:paraId="4FDC86B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3.本项目的特定资格要求：无</w:t>
      </w:r>
    </w:p>
    <w:p w14:paraId="5A289589"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4.联合体及转包、分包：本项目不接受联合体，不得转包、分包本项目。</w:t>
      </w:r>
    </w:p>
    <w:p w14:paraId="61FD830E"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 xml:space="preserve">三、获取招标文件 </w:t>
      </w:r>
    </w:p>
    <w:p w14:paraId="5599AB91" w14:textId="77777777" w:rsidR="00CD17D8" w:rsidRDefault="00E45402">
      <w:pPr>
        <w:pStyle w:val="a8"/>
        <w:wordWrap/>
        <w:overflowPunct w:val="0"/>
        <w:adjustRightInd w:val="0"/>
        <w:snapToGrid w:val="0"/>
        <w:spacing w:line="360" w:lineRule="auto"/>
        <w:ind w:left="0" w:firstLineChars="200" w:firstLine="420"/>
        <w:rPr>
          <w:rFonts w:ascii="宋体" w:hAnsi="宋体"/>
          <w:b/>
          <w:sz w:val="21"/>
          <w:szCs w:val="21"/>
        </w:rPr>
      </w:pPr>
      <w:r>
        <w:rPr>
          <w:rFonts w:ascii="宋体" w:hAnsi="宋体" w:hint="eastAsia"/>
          <w:sz w:val="21"/>
          <w:szCs w:val="21"/>
        </w:rPr>
        <w:t>1.时间：自公告发布之日起5个工作日</w:t>
      </w:r>
    </w:p>
    <w:p w14:paraId="0357C0B5"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2.地点：“苏采云”系统自行下载采购文件</w:t>
      </w:r>
    </w:p>
    <w:p w14:paraId="588889D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3.方式：</w:t>
      </w:r>
    </w:p>
    <w:p w14:paraId="091DC046"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（1）CA证书办理</w:t>
      </w:r>
    </w:p>
    <w:p w14:paraId="556600D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lastRenderedPageBreak/>
        <w:t>供应商参与政府采购活动需办理江苏省电子政务证书认证中心CA证书和方正国际软件（北京）有限公司电子签章。CA证书及电子签章的办理方法详见苏州市政府采购网</w:t>
      </w:r>
      <w:r>
        <w:rPr>
          <w:rFonts w:ascii="宋体" w:hAnsi="宋体"/>
          <w:sz w:val="21"/>
          <w:szCs w:val="21"/>
        </w:rPr>
        <w:t>—</w:t>
      </w:r>
      <w:r>
        <w:rPr>
          <w:rFonts w:ascii="宋体" w:hAnsi="宋体" w:hint="eastAsia"/>
          <w:sz w:val="21"/>
          <w:szCs w:val="21"/>
        </w:rPr>
        <w:t>法规政策--《转发省财政厅关于更换全省政府采购交易系统CA数字证书和电子签章的通知》或者“苏采云”系统登录界面中的“新CA办理指南”。“苏采云”系统目前仅支持“苏采云”系统下的政务CA证书，江苏省内各地区办理的“苏采云”系统下的政务CA证书全省通用。</w:t>
      </w:r>
      <w:r>
        <w:rPr>
          <w:rFonts w:ascii="宋体" w:hAnsi="宋体" w:hint="eastAsia"/>
          <w:b/>
          <w:sz w:val="21"/>
          <w:szCs w:val="21"/>
        </w:rPr>
        <w:t>苏州现场办理地址：苏州市姑苏区平泷路251号政务服务中心4楼公共交易中心窗口，咨询电话：0512-69820834</w:t>
      </w:r>
      <w:r>
        <w:rPr>
          <w:rFonts w:ascii="宋体" w:hAnsi="宋体" w:hint="eastAsia"/>
          <w:sz w:val="21"/>
          <w:szCs w:val="21"/>
        </w:rPr>
        <w:t>。</w:t>
      </w:r>
    </w:p>
    <w:p w14:paraId="453C0A68" w14:textId="77777777" w:rsidR="00CD17D8" w:rsidRDefault="00E45402">
      <w:pPr>
        <w:pStyle w:val="a8"/>
        <w:wordWrap/>
        <w:overflowPunct w:val="0"/>
        <w:adjustRightInd w:val="0"/>
        <w:snapToGrid w:val="0"/>
        <w:spacing w:line="360" w:lineRule="auto"/>
        <w:ind w:left="0" w:firstLineChars="200" w:firstLine="420"/>
        <w:rPr>
          <w:rFonts w:ascii="宋体" w:hAnsi="宋体"/>
          <w:b/>
          <w:sz w:val="21"/>
          <w:szCs w:val="21"/>
        </w:rPr>
      </w:pPr>
      <w:r>
        <w:rPr>
          <w:rFonts w:ascii="宋体" w:hAnsi="宋体" w:hint="eastAsia"/>
          <w:sz w:val="21"/>
          <w:szCs w:val="21"/>
        </w:rPr>
        <w:t>（2）参与采购活动</w:t>
      </w:r>
    </w:p>
    <w:p w14:paraId="2B6815B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供应商插入CA证书登录“苏采云”系统后选择具体项目，点击“我要参与”并签章提交《投标供应商确认函》，提交《投标供应商确认函》日期视同为依法获取招标文件日期。供应商须打印、保留《投标供应商确认函》，质疑时《投标供应商确认函》与质疑函一并提交；未依照招标公告要求提交《投标供应商确认函》的供应商，视为未参与该项政府采购活动，不具备对该政府采购项目提出质疑的法定权利，但因供应商资格条件或获取招标文件时间设定不符合有关法律法规规定等原因使供应商权益受损的除外。</w:t>
      </w:r>
    </w:p>
    <w:p w14:paraId="5316EB52"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（3）电子投标准备</w:t>
      </w:r>
    </w:p>
    <w:p w14:paraId="314E85B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供应商在“苏采云”系统中操作成功参与项目后，必须在“已参与项目”界面中下载电子招标文件（后缀名为“.kedt”）并导入政府采购客户端工具后方可进行投标文件制作和提交</w:t>
      </w:r>
      <w:r>
        <w:rPr>
          <w:rFonts w:ascii="宋体" w:hAnsi="宋体" w:hint="eastAsia"/>
          <w:b/>
          <w:sz w:val="21"/>
          <w:szCs w:val="21"/>
        </w:rPr>
        <w:t>（具体详见《苏采云系统供应商操作手册》，网址链接</w:t>
      </w:r>
      <w:r>
        <w:rPr>
          <w:rFonts w:ascii="宋体" w:hAnsi="宋体"/>
          <w:b/>
          <w:sz w:val="21"/>
          <w:szCs w:val="21"/>
        </w:rPr>
        <w:t>https://czju.suzhou.gov.cn/zfcg/html/content/20231220161910031.shtml</w:t>
      </w:r>
      <w:r>
        <w:rPr>
          <w:rFonts w:ascii="宋体" w:hAnsi="宋体" w:hint="eastAsia"/>
          <w:b/>
          <w:sz w:val="21"/>
          <w:szCs w:val="21"/>
        </w:rPr>
        <w:t>）</w:t>
      </w:r>
      <w:r>
        <w:rPr>
          <w:rFonts w:ascii="宋体" w:hAnsi="宋体" w:hint="eastAsia"/>
          <w:sz w:val="21"/>
          <w:szCs w:val="21"/>
        </w:rPr>
        <w:t>。</w:t>
      </w:r>
    </w:p>
    <w:p w14:paraId="2C6C06D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在系统操作过程中如有疑问，请按以下方式联系：</w:t>
      </w:r>
    </w:p>
    <w:p w14:paraId="474FEFC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注册咨询：0512-69820854；</w:t>
      </w:r>
    </w:p>
    <w:p w14:paraId="60AF690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CA技术咨询电话：</w:t>
      </w:r>
      <w:r>
        <w:rPr>
          <w:rFonts w:ascii="宋体" w:hAnsi="宋体"/>
          <w:sz w:val="21"/>
          <w:szCs w:val="21"/>
        </w:rPr>
        <w:t>400-608-6099</w:t>
      </w:r>
      <w:r>
        <w:rPr>
          <w:rFonts w:ascii="宋体" w:hAnsi="宋体" w:hint="eastAsia"/>
          <w:sz w:val="21"/>
          <w:szCs w:val="21"/>
        </w:rPr>
        <w:t>；</w:t>
      </w:r>
    </w:p>
    <w:p w14:paraId="445E3945"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签章使用问题：025-83633811、025-83633812、15380932027、15371015030；</w:t>
      </w:r>
    </w:p>
    <w:p w14:paraId="6DC7D738"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系统使用指导与咨询：联系电话：0512-69820854；智能客服：登录苏采云系统后，联系系统右下方智能客服图标进行咨询。</w:t>
      </w:r>
    </w:p>
    <w:p w14:paraId="2698604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4.售价：免费</w:t>
      </w:r>
    </w:p>
    <w:p w14:paraId="3EB3459C"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四、提交投标文件截止时间、开标时间和地点</w:t>
      </w:r>
    </w:p>
    <w:p w14:paraId="7E825121" w14:textId="1105DA79"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1.提交投标文件截止时间：</w:t>
      </w:r>
      <w:r>
        <w:rPr>
          <w:rFonts w:ascii="宋体" w:hAnsi="宋体" w:hint="eastAsia"/>
          <w:sz w:val="21"/>
          <w:szCs w:val="21"/>
          <w:u w:val="single"/>
        </w:rPr>
        <w:t>202</w:t>
      </w:r>
      <w:r>
        <w:rPr>
          <w:rFonts w:ascii="宋体" w:hAnsi="宋体"/>
          <w:sz w:val="21"/>
          <w:szCs w:val="21"/>
          <w:u w:val="single"/>
        </w:rPr>
        <w:t>4</w:t>
      </w:r>
      <w:r>
        <w:rPr>
          <w:rFonts w:ascii="宋体" w:hAnsi="宋体" w:hint="eastAsia"/>
          <w:sz w:val="21"/>
          <w:szCs w:val="21"/>
          <w:u w:val="single"/>
        </w:rPr>
        <w:t>年</w:t>
      </w:r>
      <w:r w:rsidR="00D23009">
        <w:rPr>
          <w:rFonts w:ascii="宋体" w:hAnsi="宋体"/>
          <w:sz w:val="21"/>
          <w:szCs w:val="21"/>
          <w:u w:val="single"/>
        </w:rPr>
        <w:t>11</w:t>
      </w:r>
      <w:r>
        <w:rPr>
          <w:rFonts w:ascii="宋体" w:hAnsi="宋体" w:hint="eastAsia"/>
          <w:sz w:val="21"/>
          <w:szCs w:val="21"/>
          <w:u w:val="single"/>
        </w:rPr>
        <w:t>月</w:t>
      </w:r>
      <w:r w:rsidR="00D23009">
        <w:rPr>
          <w:rFonts w:ascii="宋体" w:hAnsi="宋体"/>
          <w:sz w:val="21"/>
          <w:szCs w:val="21"/>
          <w:u w:val="single"/>
        </w:rPr>
        <w:t>27</w:t>
      </w:r>
      <w:r>
        <w:rPr>
          <w:rFonts w:ascii="宋体" w:hAnsi="宋体" w:hint="eastAsia"/>
          <w:sz w:val="21"/>
          <w:szCs w:val="21"/>
          <w:u w:val="single"/>
        </w:rPr>
        <w:t>日</w:t>
      </w:r>
      <w:r w:rsidR="00D23009">
        <w:rPr>
          <w:rFonts w:ascii="宋体" w:hAnsi="宋体"/>
          <w:sz w:val="21"/>
          <w:szCs w:val="21"/>
          <w:u w:val="single"/>
        </w:rPr>
        <w:t>9</w:t>
      </w:r>
      <w:r>
        <w:rPr>
          <w:rFonts w:ascii="宋体" w:hAnsi="宋体" w:hint="eastAsia"/>
          <w:sz w:val="21"/>
          <w:szCs w:val="21"/>
          <w:u w:val="single"/>
        </w:rPr>
        <w:t>点</w:t>
      </w:r>
      <w:r w:rsidR="00D23009">
        <w:rPr>
          <w:rFonts w:ascii="宋体" w:hAnsi="宋体"/>
          <w:sz w:val="21"/>
          <w:szCs w:val="21"/>
          <w:u w:val="single"/>
        </w:rPr>
        <w:t>30</w:t>
      </w:r>
      <w:r>
        <w:rPr>
          <w:rFonts w:ascii="宋体" w:hAnsi="宋体" w:hint="eastAsia"/>
          <w:sz w:val="21"/>
          <w:szCs w:val="21"/>
          <w:u w:val="single"/>
        </w:rPr>
        <w:t>分</w:t>
      </w:r>
      <w:r>
        <w:rPr>
          <w:rFonts w:ascii="宋体" w:hAnsi="宋体" w:hint="eastAsia"/>
          <w:sz w:val="21"/>
          <w:szCs w:val="21"/>
        </w:rPr>
        <w:t>（北京时间）；</w:t>
      </w:r>
      <w:r>
        <w:rPr>
          <w:rFonts w:ascii="宋体" w:hAnsi="宋体"/>
          <w:sz w:val="21"/>
          <w:szCs w:val="21"/>
        </w:rPr>
        <w:t xml:space="preserve"> </w:t>
      </w:r>
    </w:p>
    <w:p w14:paraId="686F488F" w14:textId="55E8998A"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2.开标时间：</w:t>
      </w:r>
      <w:r>
        <w:rPr>
          <w:rFonts w:ascii="宋体" w:hAnsi="宋体" w:hint="eastAsia"/>
          <w:sz w:val="21"/>
          <w:szCs w:val="21"/>
          <w:u w:val="single"/>
        </w:rPr>
        <w:t>202</w:t>
      </w:r>
      <w:r>
        <w:rPr>
          <w:rFonts w:ascii="宋体" w:hAnsi="宋体"/>
          <w:sz w:val="21"/>
          <w:szCs w:val="21"/>
          <w:u w:val="single"/>
        </w:rPr>
        <w:t>4</w:t>
      </w:r>
      <w:r>
        <w:rPr>
          <w:rFonts w:ascii="宋体" w:hAnsi="宋体" w:hint="eastAsia"/>
          <w:sz w:val="21"/>
          <w:szCs w:val="21"/>
          <w:u w:val="single"/>
        </w:rPr>
        <w:t>年</w:t>
      </w:r>
      <w:r w:rsidR="00D23009">
        <w:rPr>
          <w:rFonts w:ascii="宋体" w:hAnsi="宋体"/>
          <w:sz w:val="21"/>
          <w:szCs w:val="21"/>
          <w:u w:val="single"/>
        </w:rPr>
        <w:t>11</w:t>
      </w:r>
      <w:r>
        <w:rPr>
          <w:rFonts w:ascii="宋体" w:hAnsi="宋体" w:hint="eastAsia"/>
          <w:sz w:val="21"/>
          <w:szCs w:val="21"/>
          <w:u w:val="single"/>
        </w:rPr>
        <w:t>月</w:t>
      </w:r>
      <w:r w:rsidR="00D23009">
        <w:rPr>
          <w:rFonts w:ascii="宋体" w:hAnsi="宋体"/>
          <w:sz w:val="21"/>
          <w:szCs w:val="21"/>
          <w:u w:val="single"/>
        </w:rPr>
        <w:t>27</w:t>
      </w:r>
      <w:r>
        <w:rPr>
          <w:rFonts w:ascii="宋体" w:hAnsi="宋体" w:hint="eastAsia"/>
          <w:sz w:val="21"/>
          <w:szCs w:val="21"/>
          <w:u w:val="single"/>
        </w:rPr>
        <w:t>日</w:t>
      </w:r>
      <w:r w:rsidR="00D23009">
        <w:rPr>
          <w:rFonts w:ascii="宋体" w:hAnsi="宋体"/>
          <w:sz w:val="21"/>
          <w:szCs w:val="21"/>
          <w:u w:val="single"/>
        </w:rPr>
        <w:t>9</w:t>
      </w:r>
      <w:r>
        <w:rPr>
          <w:rFonts w:ascii="宋体" w:hAnsi="宋体" w:hint="eastAsia"/>
          <w:sz w:val="21"/>
          <w:szCs w:val="21"/>
          <w:u w:val="single"/>
        </w:rPr>
        <w:t>点</w:t>
      </w:r>
      <w:r w:rsidR="00D23009">
        <w:rPr>
          <w:rFonts w:ascii="宋体" w:hAnsi="宋体"/>
          <w:sz w:val="21"/>
          <w:szCs w:val="21"/>
          <w:u w:val="single"/>
        </w:rPr>
        <w:t>30</w:t>
      </w:r>
      <w:r>
        <w:rPr>
          <w:rFonts w:ascii="宋体" w:hAnsi="宋体" w:hint="eastAsia"/>
          <w:sz w:val="21"/>
          <w:szCs w:val="21"/>
          <w:u w:val="single"/>
        </w:rPr>
        <w:t>分</w:t>
      </w:r>
      <w:r>
        <w:rPr>
          <w:rFonts w:ascii="宋体" w:hAnsi="宋体" w:hint="eastAsia"/>
          <w:sz w:val="21"/>
          <w:szCs w:val="21"/>
        </w:rPr>
        <w:t>（北京时间）；</w:t>
      </w:r>
    </w:p>
    <w:p w14:paraId="103F939B"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sz w:val="21"/>
          <w:szCs w:val="21"/>
        </w:rPr>
        <w:t>3.</w:t>
      </w:r>
      <w:r>
        <w:rPr>
          <w:rFonts w:ascii="宋体" w:hAnsi="宋体" w:hint="eastAsia"/>
          <w:sz w:val="21"/>
          <w:szCs w:val="21"/>
        </w:rPr>
        <w:t>开标地点：“苏采云”系统（网址：</w:t>
      </w:r>
      <w:r>
        <w:rPr>
          <w:rFonts w:ascii="宋体" w:hAnsi="宋体"/>
          <w:sz w:val="21"/>
          <w:szCs w:val="21"/>
        </w:rPr>
        <w:t>http://jszfcg.jsczt.cn/</w:t>
      </w:r>
      <w:r>
        <w:rPr>
          <w:rFonts w:ascii="宋体" w:hAnsi="宋体" w:hint="eastAsia"/>
          <w:sz w:val="21"/>
          <w:szCs w:val="21"/>
        </w:rPr>
        <w:t>）</w:t>
      </w:r>
    </w:p>
    <w:p w14:paraId="720E6C3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sz w:val="21"/>
          <w:szCs w:val="21"/>
        </w:rPr>
        <w:t>4.</w:t>
      </w:r>
      <w:r>
        <w:rPr>
          <w:rFonts w:ascii="宋体" w:hAnsi="宋体" w:hint="eastAsia"/>
          <w:sz w:val="21"/>
          <w:szCs w:val="21"/>
        </w:rPr>
        <w:t>本项目采用电子招投标形式，请供应商按照《苏采云系统供应商操作手册》进行制作、上传电子投标文件。电子投标文件制作完成后请于投标文件递交截止时间前成功上传至“苏采云”系统，否则视为放弃参加该采购项目。</w:t>
      </w:r>
      <w:r>
        <w:rPr>
          <w:rFonts w:ascii="宋体" w:hAnsi="宋体" w:hint="eastAsia"/>
          <w:b/>
          <w:sz w:val="21"/>
          <w:szCs w:val="21"/>
        </w:rPr>
        <w:t>供应商应充分考虑到网络环境、网络带宽等风险因素，如因供应商自身原因造成的电子投标文件上传不成功由供应商自行承担全部责任。</w:t>
      </w:r>
    </w:p>
    <w:p w14:paraId="2E5B2C37" w14:textId="77777777" w:rsidR="00CD17D8" w:rsidRDefault="00E45402">
      <w:pPr>
        <w:pStyle w:val="a8"/>
        <w:wordWrap/>
        <w:overflowPunct w:val="0"/>
        <w:adjustRightInd w:val="0"/>
        <w:snapToGrid w:val="0"/>
        <w:spacing w:line="360" w:lineRule="auto"/>
        <w:ind w:left="0" w:firstLineChars="200" w:firstLine="420"/>
        <w:rPr>
          <w:rFonts w:ascii="宋体" w:hAnsi="宋体"/>
          <w:b/>
          <w:sz w:val="21"/>
          <w:szCs w:val="21"/>
        </w:rPr>
      </w:pPr>
      <w:r>
        <w:rPr>
          <w:rFonts w:ascii="宋体" w:hAnsi="宋体" w:hint="eastAsia"/>
          <w:sz w:val="21"/>
          <w:szCs w:val="21"/>
        </w:rPr>
        <w:t>5.线上参加开标（开启）会方式：供应商登录“苏采云”系统在平台首页点击“开标大厅”，进入江苏省政府采购一体化不见面开标（采购）大厅，在今日项目列表，点击项目，进入不见面开标系统。</w:t>
      </w:r>
      <w:r>
        <w:rPr>
          <w:rFonts w:ascii="宋体" w:hAnsi="宋体" w:hint="eastAsia"/>
          <w:b/>
          <w:sz w:val="21"/>
          <w:szCs w:val="21"/>
        </w:rPr>
        <w:t>本项目为</w:t>
      </w:r>
      <w:r>
        <w:rPr>
          <w:rFonts w:ascii="宋体" w:hAnsi="宋体" w:hint="eastAsia"/>
          <w:b/>
          <w:sz w:val="21"/>
          <w:szCs w:val="21"/>
        </w:rPr>
        <w:lastRenderedPageBreak/>
        <w:t>不见面开标项目，开标阶段供应商在【供应商解密】环节必须使用 CA证书解密电子投标文件，如在系统规定的解密时间（投标文件提交截止时间后30分钟）内未能完成解密的视为放弃投标。</w:t>
      </w:r>
    </w:p>
    <w:p w14:paraId="7ABBFB8A" w14:textId="77777777" w:rsidR="00CD17D8" w:rsidRDefault="00E45402">
      <w:pPr>
        <w:pStyle w:val="a8"/>
        <w:wordWrap/>
        <w:overflowPunct w:val="0"/>
        <w:adjustRightInd w:val="0"/>
        <w:snapToGrid w:val="0"/>
        <w:spacing w:line="360" w:lineRule="auto"/>
        <w:ind w:left="0" w:firstLineChars="200" w:firstLine="422"/>
        <w:rPr>
          <w:rFonts w:ascii="宋体" w:hAnsi="宋体"/>
          <w:sz w:val="21"/>
          <w:szCs w:val="21"/>
        </w:rPr>
      </w:pPr>
      <w:r>
        <w:rPr>
          <w:rFonts w:ascii="宋体" w:hAnsi="宋体" w:hint="eastAsia"/>
          <w:b/>
          <w:sz w:val="21"/>
          <w:szCs w:val="21"/>
        </w:rPr>
        <w:t>请供应商确保电脑、系统及其他设备（视频输入输出设备等）无误，且开标直至项目结束始终保持系统在线状态。</w:t>
      </w:r>
    </w:p>
    <w:p w14:paraId="18ADDADD"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五、公告期限</w:t>
      </w:r>
    </w:p>
    <w:p w14:paraId="60B2225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自本公告发布之日起 </w:t>
      </w:r>
      <w:r>
        <w:rPr>
          <w:rFonts w:ascii="宋体" w:hAnsi="宋体"/>
          <w:sz w:val="21"/>
          <w:szCs w:val="21"/>
        </w:rPr>
        <w:t>5</w:t>
      </w:r>
      <w:r>
        <w:rPr>
          <w:rFonts w:ascii="宋体" w:hAnsi="宋体" w:hint="eastAsia"/>
          <w:sz w:val="21"/>
          <w:szCs w:val="21"/>
        </w:rPr>
        <w:t xml:space="preserve"> 个工作日</w:t>
      </w:r>
    </w:p>
    <w:p w14:paraId="2CDBECC0"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六、其他补充事宜</w:t>
      </w:r>
    </w:p>
    <w:p w14:paraId="0C163B60" w14:textId="77777777" w:rsidR="00CD17D8" w:rsidRDefault="00E45402">
      <w:pPr>
        <w:tabs>
          <w:tab w:val="left" w:pos="567"/>
        </w:tabs>
        <w:wordWrap/>
        <w:adjustRightInd w:val="0"/>
        <w:snapToGrid w:val="0"/>
        <w:spacing w:line="360" w:lineRule="auto"/>
        <w:ind w:left="0" w:firstLineChars="200" w:firstLine="420"/>
        <w:rPr>
          <w:rFonts w:ascii="Times New Roman" w:hAnsi="Times New Roman"/>
          <w:color w:val="000000"/>
          <w:sz w:val="21"/>
          <w:szCs w:val="21"/>
        </w:rPr>
      </w:pPr>
      <w:r>
        <w:rPr>
          <w:rFonts w:ascii="Times New Roman" w:hAnsi="Times New Roman" w:hint="eastAsia"/>
          <w:color w:val="000000"/>
          <w:sz w:val="21"/>
          <w:szCs w:val="21"/>
        </w:rPr>
        <w:t>根据苏州市财政局《关于深入开展苏州市政府采购合同信用融资业务的通知》相关要求，本项目支持政府采购合同信用融资。</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CD17D8" w14:paraId="752F4206" w14:textId="77777777">
        <w:trPr>
          <w:trHeight w:val="2424"/>
          <w:jc w:val="center"/>
        </w:trPr>
        <w:tc>
          <w:tcPr>
            <w:tcW w:w="9918" w:type="dxa"/>
          </w:tcPr>
          <w:p w14:paraId="4BF07923" w14:textId="77777777" w:rsidR="00CD17D8" w:rsidRDefault="00E45402">
            <w:pPr>
              <w:pStyle w:val="25"/>
              <w:spacing w:line="240" w:lineRule="auto"/>
              <w:ind w:left="0" w:firstLineChars="0" w:firstLine="0"/>
              <w:jc w:val="center"/>
              <w:rPr>
                <w:rFonts w:asciiTheme="minorEastAsia" w:eastAsiaTheme="minorEastAsia" w:hAnsiTheme="minorEastAsia"/>
                <w:b/>
                <w:color w:val="000000"/>
                <w:sz w:val="21"/>
                <w:szCs w:val="21"/>
              </w:rPr>
            </w:pPr>
            <w:r>
              <w:rPr>
                <w:rFonts w:asciiTheme="minorEastAsia" w:eastAsiaTheme="minorEastAsia" w:hAnsiTheme="minorEastAsia" w:hint="eastAsia"/>
                <w:b/>
                <w:sz w:val="21"/>
                <w:szCs w:val="21"/>
              </w:rPr>
              <w:t>政府采购合同信用融资政策告知函</w:t>
            </w:r>
          </w:p>
          <w:p w14:paraId="63641472" w14:textId="77777777" w:rsidR="00CD17D8" w:rsidRDefault="00E45402">
            <w:pPr>
              <w:pStyle w:val="25"/>
              <w:spacing w:line="240" w:lineRule="auto"/>
              <w:ind w:left="0" w:firstLineChars="0" w:firstLine="0"/>
              <w:rPr>
                <w:rFonts w:asciiTheme="minorEastAsia" w:eastAsiaTheme="minorEastAsia" w:hAnsiTheme="minorEastAsia"/>
                <w:b/>
                <w:color w:val="000000"/>
                <w:sz w:val="21"/>
                <w:szCs w:val="21"/>
              </w:rPr>
            </w:pPr>
            <w:r>
              <w:rPr>
                <w:rFonts w:asciiTheme="minorEastAsia" w:eastAsiaTheme="minorEastAsia" w:hAnsiTheme="minorEastAsia" w:hint="eastAsia"/>
                <w:b/>
                <w:color w:val="000000"/>
                <w:sz w:val="21"/>
                <w:szCs w:val="21"/>
              </w:rPr>
              <w:t>各政府采购供应商:</w:t>
            </w:r>
          </w:p>
          <w:p w14:paraId="1171465D" w14:textId="77777777" w:rsidR="00CD17D8" w:rsidRDefault="00E45402">
            <w:pPr>
              <w:pStyle w:val="25"/>
              <w:ind w:left="0"/>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欢迎贵公司参加苏州市政府采购活动！</w:t>
            </w:r>
          </w:p>
          <w:p w14:paraId="41A5154F" w14:textId="77777777" w:rsidR="00CD17D8" w:rsidRDefault="00E45402">
            <w:pPr>
              <w:pStyle w:val="25"/>
              <w:widowControl w:val="0"/>
              <w:spacing w:line="240" w:lineRule="auto"/>
              <w:ind w:left="0"/>
              <w:rPr>
                <w:color w:val="000000"/>
                <w:szCs w:val="21"/>
              </w:rPr>
            </w:pPr>
            <w:r>
              <w:rPr>
                <w:rFonts w:asciiTheme="minorEastAsia" w:eastAsiaTheme="minorEastAsia" w:hAnsiTheme="minorEastAsia" w:cs="宋体" w:hint="eastAsia"/>
                <w:color w:val="000000"/>
                <w:sz w:val="21"/>
                <w:szCs w:val="21"/>
              </w:rPr>
              <w:t>政府采购合同信用融资是江苏省、苏州市为支持中小企业发展，缓解中小企业融资难题推出的一项融资服务举措。若贵公司经评审最终成为本次政府采购项目的合格中标(成交)供应商，可向金融机构申请贷款，无需抵押、担保，金融机构将根据江苏省财政厅 中国人民银行南京分行《关于深入推进政府采购线上合同信用融资工作的通知》(苏财购〔2021〕82号)及苏州市财政局、人民银行苏州市分行相关文件要求，按照双方自愿的原则提供便捷、优惠的贷款服务。</w:t>
            </w:r>
          </w:p>
        </w:tc>
      </w:tr>
    </w:tbl>
    <w:p w14:paraId="3104E794"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七、对本次征集提出询问，请按以下方式联系</w:t>
      </w:r>
    </w:p>
    <w:p w14:paraId="2434D4E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1.采购人信息 </w:t>
      </w:r>
    </w:p>
    <w:p w14:paraId="19D9A932"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名称：苏州市城市管理局  </w:t>
      </w:r>
      <w:r>
        <w:rPr>
          <w:rFonts w:ascii="宋体" w:hAnsi="宋体"/>
          <w:sz w:val="21"/>
          <w:szCs w:val="21"/>
        </w:rPr>
        <w:t xml:space="preserve">                                      </w:t>
      </w:r>
    </w:p>
    <w:p w14:paraId="4E3CAAD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地址：苏州市西环路713号 </w:t>
      </w:r>
    </w:p>
    <w:p w14:paraId="08740056"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联系人：曹语涵</w:t>
      </w:r>
    </w:p>
    <w:p w14:paraId="653D961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联系方式：0</w:t>
      </w:r>
      <w:r>
        <w:rPr>
          <w:rFonts w:ascii="宋体" w:hAnsi="宋体"/>
          <w:sz w:val="21"/>
          <w:szCs w:val="21"/>
        </w:rPr>
        <w:t>512-69331322</w:t>
      </w:r>
      <w:r>
        <w:rPr>
          <w:rFonts w:ascii="宋体" w:hAnsi="宋体" w:hint="eastAsia"/>
          <w:sz w:val="21"/>
          <w:szCs w:val="21"/>
        </w:rPr>
        <w:t xml:space="preserve"> </w:t>
      </w:r>
    </w:p>
    <w:p w14:paraId="06B4E38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2.采购代理机构信息 </w:t>
      </w:r>
    </w:p>
    <w:p w14:paraId="648A6C3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名称：苏州市公共资源交易中心（苏州市政府集中采购中心） </w:t>
      </w:r>
    </w:p>
    <w:p w14:paraId="2D666B93"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 xml:space="preserve">地址：苏州市姑苏区平泷路251号城市生活广场西楼四楼 </w:t>
      </w:r>
    </w:p>
    <w:p w14:paraId="4D39A7F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联系方式：</w:t>
      </w:r>
      <w:r>
        <w:rPr>
          <w:rFonts w:ascii="宋体" w:hAnsi="宋体"/>
          <w:sz w:val="21"/>
          <w:szCs w:val="21"/>
        </w:rPr>
        <w:t>0512-69820877/69820883</w:t>
      </w:r>
      <w:r>
        <w:rPr>
          <w:rFonts w:ascii="宋体" w:hAnsi="宋体" w:hint="eastAsia"/>
          <w:sz w:val="21"/>
          <w:szCs w:val="21"/>
        </w:rPr>
        <w:t xml:space="preserve"> </w:t>
      </w:r>
    </w:p>
    <w:p w14:paraId="37ED8619"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3.项目联系方式</w:t>
      </w:r>
    </w:p>
    <w:p w14:paraId="2E3E3EFB"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项目联系人： 谢工、陆工</w:t>
      </w:r>
    </w:p>
    <w:p w14:paraId="2502EB1E"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电话：</w:t>
      </w:r>
      <w:r>
        <w:rPr>
          <w:rFonts w:ascii="宋体" w:hAnsi="宋体"/>
          <w:sz w:val="21"/>
          <w:szCs w:val="21"/>
        </w:rPr>
        <w:t>0512-69820877/69820883</w:t>
      </w:r>
    </w:p>
    <w:p w14:paraId="7C029FC2" w14:textId="77777777" w:rsidR="00CD17D8" w:rsidRDefault="00CD17D8">
      <w:pPr>
        <w:wordWrap/>
        <w:spacing w:line="460" w:lineRule="exact"/>
        <w:ind w:left="0" w:firstLineChars="200" w:firstLine="420"/>
        <w:rPr>
          <w:rFonts w:ascii="宋体" w:hAnsi="宋体"/>
          <w:sz w:val="21"/>
          <w:szCs w:val="21"/>
        </w:rPr>
      </w:pPr>
    </w:p>
    <w:p w14:paraId="0BB7C8B8" w14:textId="77777777" w:rsidR="00CD17D8" w:rsidRDefault="00E45402">
      <w:pPr>
        <w:pStyle w:val="1"/>
        <w:ind w:left="0" w:firstLine="0"/>
        <w:jc w:val="center"/>
        <w:rPr>
          <w:rFonts w:ascii="宋体" w:hAnsi="宋体"/>
          <w:b/>
          <w:sz w:val="44"/>
          <w:szCs w:val="22"/>
        </w:rPr>
      </w:pPr>
      <w:bookmarkStart w:id="7" w:name="_Toc2412"/>
      <w:bookmarkStart w:id="8" w:name="_Toc6217"/>
      <w:bookmarkStart w:id="9" w:name="_Toc181781614"/>
      <w:r>
        <w:rPr>
          <w:rFonts w:ascii="宋体" w:hAnsi="宋体"/>
          <w:b/>
          <w:sz w:val="44"/>
          <w:szCs w:val="22"/>
        </w:rPr>
        <w:t>第</w:t>
      </w:r>
      <w:r>
        <w:rPr>
          <w:rFonts w:ascii="宋体" w:hAnsi="宋体" w:hint="eastAsia"/>
          <w:b/>
          <w:sz w:val="44"/>
          <w:szCs w:val="22"/>
        </w:rPr>
        <w:t>二</w:t>
      </w:r>
      <w:r>
        <w:rPr>
          <w:rFonts w:ascii="宋体" w:hAnsi="宋体"/>
          <w:b/>
          <w:sz w:val="44"/>
          <w:szCs w:val="22"/>
        </w:rPr>
        <w:t xml:space="preserve">章  </w:t>
      </w:r>
      <w:bookmarkStart w:id="10" w:name="投标人须知"/>
      <w:bookmarkEnd w:id="10"/>
      <w:r>
        <w:rPr>
          <w:rFonts w:ascii="宋体" w:hAnsi="宋体"/>
          <w:b/>
          <w:sz w:val="44"/>
          <w:szCs w:val="22"/>
        </w:rPr>
        <w:t>投标人须知</w:t>
      </w:r>
      <w:bookmarkEnd w:id="7"/>
      <w:bookmarkEnd w:id="8"/>
      <w:bookmarkEnd w:id="9"/>
    </w:p>
    <w:p w14:paraId="249BFC68"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bookmarkStart w:id="11" w:name="_Toc20132"/>
      <w:bookmarkStart w:id="12" w:name="_Toc13437"/>
      <w:r>
        <w:rPr>
          <w:rFonts w:ascii="宋体" w:hAnsi="宋体" w:hint="eastAsia"/>
          <w:b/>
          <w:sz w:val="21"/>
          <w:szCs w:val="21"/>
        </w:rPr>
        <w:t>一、说明和释义</w:t>
      </w:r>
      <w:bookmarkEnd w:id="11"/>
      <w:bookmarkEnd w:id="12"/>
    </w:p>
    <w:p w14:paraId="0F2EF927"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bookmarkStart w:id="13" w:name="_Toc9408"/>
      <w:r>
        <w:rPr>
          <w:rFonts w:ascii="宋体" w:hAnsi="宋体" w:hint="eastAsia"/>
          <w:b/>
          <w:sz w:val="21"/>
          <w:szCs w:val="21"/>
        </w:rPr>
        <w:lastRenderedPageBreak/>
        <w:t>1.说明</w:t>
      </w:r>
      <w:bookmarkEnd w:id="13"/>
    </w:p>
    <w:p w14:paraId="1818F8B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1.1本招标文件仅适用苏州市公共资源交易中心（苏州市政府集中采购中心）组织的招标活动。</w:t>
      </w:r>
    </w:p>
    <w:p w14:paraId="1109D953"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1.2本次招标活动及因本次招标产生的合同受中国法律制约和保护。</w:t>
      </w:r>
    </w:p>
    <w:p w14:paraId="41E3070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1.3本招标文件的解释权属苏州市公共资源交易中心（苏州市政府集中采购中心）。</w:t>
      </w:r>
    </w:p>
    <w:p w14:paraId="3D90F154"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bookmarkStart w:id="14" w:name="_Toc27555"/>
      <w:r>
        <w:rPr>
          <w:rFonts w:ascii="宋体" w:hAnsi="宋体" w:hint="eastAsia"/>
          <w:b/>
          <w:sz w:val="21"/>
          <w:szCs w:val="21"/>
        </w:rPr>
        <w:t>2.词语释义</w:t>
      </w:r>
      <w:bookmarkEnd w:id="14"/>
    </w:p>
    <w:p w14:paraId="7C870B4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2.1 采购人：指依法进行政府采购的国家机关、事业单位、团体组织。</w:t>
      </w:r>
    </w:p>
    <w:p w14:paraId="63C905A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2.2采购代理机构：指依法接受采购人委托，从事货物、工程和服务等政府采购业务的采购代理机构。本项目的采购代理机构是苏州市公共资源交易中心（苏州市政府集中采购中心）。</w:t>
      </w:r>
    </w:p>
    <w:p w14:paraId="31EB97F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2.3 投标人（供应商）：指响应招标、参加投标竞争的法人、其他组织或自然人。</w:t>
      </w:r>
    </w:p>
    <w:p w14:paraId="36328C18"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 xml:space="preserve">4 </w:t>
      </w:r>
      <w:r>
        <w:rPr>
          <w:rFonts w:ascii="宋体" w:hAnsi="宋体" w:hint="eastAsia"/>
          <w:sz w:val="21"/>
          <w:szCs w:val="21"/>
        </w:rPr>
        <w:t>投标：投标人根据采购人或采购代理机构发布的招标文件，编制投标文件并按规定投标的行为。</w:t>
      </w:r>
    </w:p>
    <w:p w14:paraId="4C353DA0"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5</w:t>
      </w:r>
      <w:r>
        <w:rPr>
          <w:rFonts w:ascii="宋体" w:hAnsi="宋体" w:hint="eastAsia"/>
          <w:sz w:val="21"/>
          <w:szCs w:val="21"/>
        </w:rPr>
        <w:t>合同：采供双方根据招标文件和中标的投标文件及中标通知书规定的内容签署的以书面形式所达成的协议，包括所有的附件、附录和构成协议的所有文件。</w:t>
      </w:r>
    </w:p>
    <w:p w14:paraId="3189F2D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6</w:t>
      </w:r>
      <w:r>
        <w:rPr>
          <w:rFonts w:ascii="宋体" w:hAnsi="宋体" w:hint="eastAsia"/>
          <w:sz w:val="21"/>
          <w:szCs w:val="21"/>
        </w:rPr>
        <w:t>甲方（采购人）：指招标文件中载明的，依法进行政府采购的国家机关、事业单位、团体组织。</w:t>
      </w:r>
    </w:p>
    <w:p w14:paraId="143652D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7</w:t>
      </w:r>
      <w:r>
        <w:rPr>
          <w:rFonts w:ascii="宋体" w:hAnsi="宋体" w:hint="eastAsia"/>
          <w:sz w:val="21"/>
          <w:szCs w:val="21"/>
        </w:rPr>
        <w:t>乙方（中标供应商）：合同中规定的向采购人提供货物和服务的法人或其他组织和自然人。</w:t>
      </w:r>
    </w:p>
    <w:p w14:paraId="0315AE92"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8</w:t>
      </w:r>
      <w:r>
        <w:rPr>
          <w:rFonts w:ascii="宋体" w:hAnsi="宋体" w:hint="eastAsia"/>
          <w:sz w:val="21"/>
          <w:szCs w:val="21"/>
        </w:rPr>
        <w:t>天：日历日。</w:t>
      </w:r>
    </w:p>
    <w:p w14:paraId="71D6D90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9</w:t>
      </w:r>
      <w:r>
        <w:rPr>
          <w:rFonts w:ascii="宋体" w:hAnsi="宋体" w:hint="eastAsia"/>
          <w:sz w:val="21"/>
          <w:szCs w:val="21"/>
        </w:rPr>
        <w:t>时间：除特别说明，均指北京时间。</w:t>
      </w:r>
    </w:p>
    <w:p w14:paraId="5A51A289"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0</w:t>
      </w:r>
      <w:r>
        <w:rPr>
          <w:rFonts w:ascii="宋体" w:hAnsi="宋体" w:hint="eastAsia"/>
          <w:sz w:val="21"/>
          <w:szCs w:val="21"/>
        </w:rPr>
        <w:t>知识产权:指专利权、商标权、著作权等无形财产专有权的统称。</w:t>
      </w:r>
    </w:p>
    <w:p w14:paraId="08D55862"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1</w:t>
      </w:r>
      <w:r>
        <w:rPr>
          <w:rFonts w:ascii="宋体" w:hAnsi="宋体" w:hint="eastAsia"/>
          <w:sz w:val="21"/>
          <w:szCs w:val="21"/>
        </w:rPr>
        <w:t>交货地点:合同中明确约定的乙方提交的货物和服务最终到达地点。</w:t>
      </w:r>
    </w:p>
    <w:p w14:paraId="7BAC6FAE"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2</w:t>
      </w:r>
      <w:r>
        <w:rPr>
          <w:rFonts w:ascii="宋体" w:hAnsi="宋体" w:hint="eastAsia"/>
          <w:sz w:val="21"/>
          <w:szCs w:val="21"/>
        </w:rPr>
        <w:t>合同价款:根据合同规定,乙方在正确地履行合同义务后甲方应支付乙方的价款。</w:t>
      </w:r>
    </w:p>
    <w:p w14:paraId="21455C60"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3</w:t>
      </w:r>
      <w:r>
        <w:rPr>
          <w:rFonts w:ascii="宋体" w:hAnsi="宋体" w:hint="eastAsia"/>
          <w:sz w:val="21"/>
          <w:szCs w:val="21"/>
        </w:rPr>
        <w:t>服务：系指本次招标文件规定乙方应承担的与提供货物和服务有关的辅助服务，比如运输、保险、安装、调试、提供技术援助、培训、配合措施、维修投标及合同中规定乙方应承担的其它义务。</w:t>
      </w:r>
    </w:p>
    <w:p w14:paraId="7CF59395"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4</w:t>
      </w:r>
      <w:r>
        <w:rPr>
          <w:rFonts w:ascii="宋体" w:hAnsi="宋体" w:hint="eastAsia"/>
          <w:sz w:val="21"/>
          <w:szCs w:val="21"/>
        </w:rPr>
        <w:t>不可抗力：不能预见、不能避免并且不能克服的客观情况。</w:t>
      </w:r>
    </w:p>
    <w:p w14:paraId="742BAA9F"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5</w:t>
      </w:r>
      <w:r>
        <w:rPr>
          <w:rFonts w:ascii="宋体" w:hAnsi="宋体" w:hint="eastAsia"/>
          <w:sz w:val="21"/>
          <w:szCs w:val="21"/>
        </w:rPr>
        <w:t>实质性投标：满足有关本次采购标的、数量、质量、价款或者报酬、履行期限、履行地点和方式、违约责任和解决争议方法等要求。</w:t>
      </w:r>
    </w:p>
    <w:p w14:paraId="4A3D7A64" w14:textId="77777777" w:rsidR="00CD17D8" w:rsidRDefault="00E45402">
      <w:pPr>
        <w:wordWrap/>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6</w:t>
      </w:r>
      <w:r>
        <w:rPr>
          <w:rFonts w:ascii="宋体" w:hAnsi="宋体" w:hint="eastAsia"/>
          <w:sz w:val="21"/>
          <w:szCs w:val="21"/>
        </w:rPr>
        <w:t>进口产品：指通过中国海关报关验放进入中国境内且产自境外的产品。</w:t>
      </w:r>
    </w:p>
    <w:p w14:paraId="338D2612"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2.1</w:t>
      </w:r>
      <w:r>
        <w:rPr>
          <w:rFonts w:ascii="宋体" w:hAnsi="宋体"/>
          <w:sz w:val="21"/>
          <w:szCs w:val="21"/>
        </w:rPr>
        <w:t>7</w:t>
      </w:r>
      <w:r>
        <w:rPr>
          <w:rFonts w:ascii="宋体" w:hAnsi="宋体" w:hint="eastAsia"/>
          <w:sz w:val="21"/>
          <w:szCs w:val="21"/>
        </w:rPr>
        <w:t>书面形式：指书面文字、合同书、信件和传真等可以有形地表现所载内容的形式。</w:t>
      </w:r>
      <w:bookmarkStart w:id="15" w:name="_Toc13350"/>
      <w:bookmarkStart w:id="16" w:name="_Toc14976"/>
    </w:p>
    <w:p w14:paraId="48FA4EEA" w14:textId="77777777" w:rsidR="00CD17D8" w:rsidRDefault="00E45402">
      <w:pPr>
        <w:pStyle w:val="a8"/>
        <w:wordWrap/>
        <w:overflowPunct w:val="0"/>
        <w:adjustRightInd w:val="0"/>
        <w:snapToGrid w:val="0"/>
        <w:spacing w:line="360" w:lineRule="auto"/>
        <w:ind w:left="0" w:firstLineChars="200" w:firstLine="422"/>
        <w:rPr>
          <w:rFonts w:ascii="宋体" w:hAnsi="宋体"/>
          <w:sz w:val="21"/>
          <w:szCs w:val="21"/>
        </w:rPr>
      </w:pPr>
      <w:r>
        <w:rPr>
          <w:rFonts w:ascii="宋体" w:hAnsi="宋体" w:hint="eastAsia"/>
          <w:b/>
          <w:sz w:val="21"/>
          <w:szCs w:val="21"/>
        </w:rPr>
        <w:t>二、投标人</w:t>
      </w:r>
      <w:bookmarkEnd w:id="15"/>
      <w:bookmarkEnd w:id="16"/>
    </w:p>
    <w:p w14:paraId="45B240B2"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3.合格投标人的资格条件：</w:t>
      </w:r>
    </w:p>
    <w:p w14:paraId="6268D6C3"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3.1满足《中华人民共和国政府采购法》第二十二条规定，投标人应当具备下列条件：</w:t>
      </w:r>
    </w:p>
    <w:p w14:paraId="6B03D878"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（1）具有独立承担民事责任的能力；</w:t>
      </w:r>
    </w:p>
    <w:p w14:paraId="0D946770"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（2）具有良好的商业信誉和健全的财务会计制度；</w:t>
      </w:r>
    </w:p>
    <w:p w14:paraId="1150E046"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（3）具有履行合同所必需的设备和专业技术能力；</w:t>
      </w:r>
    </w:p>
    <w:p w14:paraId="66B893D3"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（4）有依法缴纳税收和社会保障资金的良好记录；</w:t>
      </w:r>
    </w:p>
    <w:p w14:paraId="520C00E9"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（5）参加政府采购活动前三年内，在经营活动中没有重大违法记录；</w:t>
      </w:r>
    </w:p>
    <w:p w14:paraId="318BBCC4"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lastRenderedPageBreak/>
        <w:t>（6）法律、行政法规规定的其他条件。</w:t>
      </w:r>
    </w:p>
    <w:p w14:paraId="58D5880A"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3.2落实政府采购政策需满足的资格要求：</w:t>
      </w:r>
      <w:r>
        <w:rPr>
          <w:rFonts w:ascii="宋体" w:hAnsi="宋体" w:hint="eastAsia"/>
          <w:sz w:val="21"/>
          <w:szCs w:val="21"/>
        </w:rPr>
        <w:t>无</w:t>
      </w:r>
    </w:p>
    <w:p w14:paraId="12D0C37F"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3.3本项目的特定资格要求：无</w:t>
      </w:r>
    </w:p>
    <w:p w14:paraId="6DE8AD22" w14:textId="77777777" w:rsidR="00CD17D8" w:rsidRDefault="00E45402">
      <w:pPr>
        <w:pStyle w:val="afb"/>
        <w:wordWrap/>
        <w:adjustRightInd w:val="0"/>
        <w:snapToGrid w:val="0"/>
        <w:spacing w:before="0" w:after="0" w:line="360" w:lineRule="auto"/>
        <w:ind w:left="0" w:firstLineChars="200" w:firstLine="422"/>
        <w:rPr>
          <w:rFonts w:ascii="宋体" w:hAnsi="宋体"/>
          <w:b/>
          <w:sz w:val="21"/>
          <w:szCs w:val="21"/>
        </w:rPr>
      </w:pPr>
      <w:r>
        <w:rPr>
          <w:rFonts w:ascii="宋体" w:hAnsi="宋体" w:hint="eastAsia"/>
          <w:b/>
          <w:sz w:val="21"/>
          <w:szCs w:val="21"/>
        </w:rPr>
        <w:t>4.投标人代表</w:t>
      </w:r>
    </w:p>
    <w:p w14:paraId="1246F4EE" w14:textId="77777777" w:rsidR="00CD17D8" w:rsidRDefault="00E45402">
      <w:pPr>
        <w:pStyle w:val="afb"/>
        <w:wordWrap/>
        <w:adjustRightInd w:val="0"/>
        <w:snapToGrid w:val="0"/>
        <w:spacing w:before="0" w:after="0" w:line="360" w:lineRule="auto"/>
        <w:ind w:left="0" w:firstLineChars="200" w:firstLine="420"/>
        <w:rPr>
          <w:rFonts w:ascii="宋体" w:hAnsi="宋体" w:cs="宋体"/>
          <w:sz w:val="21"/>
          <w:szCs w:val="21"/>
        </w:rPr>
      </w:pPr>
      <w:r>
        <w:rPr>
          <w:rFonts w:ascii="宋体" w:hAnsi="宋体" w:cs="宋体" w:hint="eastAsia"/>
          <w:sz w:val="21"/>
          <w:szCs w:val="21"/>
        </w:rPr>
        <w:t>4.1指授权全权代表投标人参加投标活动并签署投标文件的人，如果投标人代表不是法人代表，须持有《法定代表人授权委托书》（详见统一格式）。</w:t>
      </w:r>
    </w:p>
    <w:p w14:paraId="472F0070" w14:textId="77777777" w:rsidR="00CD17D8" w:rsidRDefault="00E45402">
      <w:pPr>
        <w:pStyle w:val="afb"/>
        <w:wordWrap/>
        <w:adjustRightInd w:val="0"/>
        <w:snapToGrid w:val="0"/>
        <w:spacing w:before="0" w:after="0" w:line="360" w:lineRule="auto"/>
        <w:ind w:left="0" w:firstLineChars="200" w:firstLine="422"/>
        <w:rPr>
          <w:rFonts w:ascii="宋体" w:hAnsi="宋体"/>
          <w:b/>
          <w:sz w:val="21"/>
          <w:szCs w:val="21"/>
        </w:rPr>
      </w:pPr>
      <w:r>
        <w:rPr>
          <w:rFonts w:ascii="宋体" w:hAnsi="宋体" w:hint="eastAsia"/>
          <w:b/>
          <w:sz w:val="21"/>
          <w:szCs w:val="21"/>
        </w:rPr>
        <w:t>5.投标费用</w:t>
      </w:r>
    </w:p>
    <w:p w14:paraId="7130A871" w14:textId="77777777" w:rsidR="00CD17D8" w:rsidRDefault="00E45402">
      <w:pPr>
        <w:pStyle w:val="afb"/>
        <w:wordWrap/>
        <w:adjustRightInd w:val="0"/>
        <w:snapToGrid w:val="0"/>
        <w:spacing w:before="0" w:after="0" w:line="360" w:lineRule="auto"/>
        <w:ind w:left="0" w:firstLineChars="200" w:firstLine="420"/>
        <w:rPr>
          <w:rFonts w:ascii="宋体" w:hAnsi="宋体"/>
          <w:sz w:val="21"/>
          <w:szCs w:val="21"/>
        </w:rPr>
      </w:pPr>
      <w:r>
        <w:rPr>
          <w:rFonts w:ascii="宋体" w:hAnsi="宋体" w:hint="eastAsia"/>
          <w:sz w:val="21"/>
          <w:szCs w:val="21"/>
        </w:rPr>
        <w:t>5.1无论投标过程中的做法和结果如何，投标人自行承担所有与参加投标有关的全部费用。</w:t>
      </w:r>
    </w:p>
    <w:p w14:paraId="72BAFC7F" w14:textId="77777777" w:rsidR="00CD17D8" w:rsidRDefault="00E45402">
      <w:pPr>
        <w:pStyle w:val="a8"/>
        <w:wordWrap/>
        <w:overflowPunct w:val="0"/>
        <w:adjustRightInd w:val="0"/>
        <w:snapToGrid w:val="0"/>
        <w:spacing w:line="360" w:lineRule="auto"/>
        <w:ind w:left="0" w:firstLineChars="200" w:firstLine="420"/>
        <w:rPr>
          <w:rFonts w:ascii="宋体" w:hAnsi="宋体" w:cs="Times New Roman"/>
          <w:sz w:val="21"/>
          <w:szCs w:val="21"/>
        </w:rPr>
      </w:pPr>
      <w:r>
        <w:rPr>
          <w:rFonts w:ascii="宋体" w:hAnsi="宋体" w:cs="Times New Roman" w:hint="eastAsia"/>
          <w:sz w:val="21"/>
          <w:szCs w:val="21"/>
        </w:rPr>
        <w:t>5.2本次招标活动采购人和采购代理机构不收取标书工本费与中标服务费。</w:t>
      </w:r>
    </w:p>
    <w:p w14:paraId="0A758150"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6.联合投标及转包、分包</w:t>
      </w:r>
    </w:p>
    <w:p w14:paraId="58EE8033" w14:textId="77777777" w:rsidR="00CD17D8" w:rsidRDefault="00E45402">
      <w:pPr>
        <w:pStyle w:val="a8"/>
        <w:wordWrap/>
        <w:overflowPunct w:val="0"/>
        <w:adjustRightInd w:val="0"/>
        <w:snapToGrid w:val="0"/>
        <w:spacing w:line="360" w:lineRule="auto"/>
        <w:ind w:left="0" w:firstLineChars="200" w:firstLine="420"/>
        <w:rPr>
          <w:rFonts w:ascii="宋体" w:hAnsi="宋体" w:cs="Times New Roman"/>
          <w:sz w:val="21"/>
          <w:szCs w:val="21"/>
        </w:rPr>
      </w:pPr>
      <w:r>
        <w:rPr>
          <w:rFonts w:ascii="宋体" w:hAnsi="宋体" w:cs="Times New Roman" w:hint="eastAsia"/>
          <w:sz w:val="21"/>
          <w:szCs w:val="21"/>
        </w:rPr>
        <w:t>6.1本项目不接受联合体投标。</w:t>
      </w:r>
    </w:p>
    <w:p w14:paraId="50B90FD3" w14:textId="77777777" w:rsidR="00CD17D8" w:rsidRDefault="00E45402">
      <w:pPr>
        <w:pStyle w:val="a8"/>
        <w:wordWrap/>
        <w:overflowPunct w:val="0"/>
        <w:adjustRightInd w:val="0"/>
        <w:snapToGrid w:val="0"/>
        <w:spacing w:line="360" w:lineRule="auto"/>
        <w:ind w:left="0" w:firstLineChars="200" w:firstLine="420"/>
        <w:rPr>
          <w:rFonts w:ascii="宋体" w:hAnsi="宋体" w:cs="Times New Roman"/>
          <w:sz w:val="21"/>
          <w:szCs w:val="21"/>
        </w:rPr>
      </w:pPr>
      <w:r>
        <w:rPr>
          <w:rFonts w:ascii="宋体" w:hAnsi="宋体" w:cs="Times New Roman" w:hint="eastAsia"/>
          <w:sz w:val="21"/>
          <w:szCs w:val="21"/>
        </w:rPr>
        <w:t>6.2本项目不接受转包、分包。</w:t>
      </w:r>
      <w:bookmarkStart w:id="17" w:name="_Toc5764"/>
      <w:bookmarkStart w:id="18" w:name="_Toc31958"/>
    </w:p>
    <w:p w14:paraId="66A0EFAF" w14:textId="77777777" w:rsidR="00CD17D8" w:rsidRDefault="00E45402">
      <w:pPr>
        <w:pStyle w:val="a8"/>
        <w:wordWrap/>
        <w:overflowPunct w:val="0"/>
        <w:adjustRightInd w:val="0"/>
        <w:snapToGrid w:val="0"/>
        <w:spacing w:line="360" w:lineRule="auto"/>
        <w:ind w:left="0" w:firstLineChars="200" w:firstLine="420"/>
        <w:rPr>
          <w:rFonts w:ascii="宋体" w:hAnsi="宋体" w:cs="Times New Roman"/>
          <w:sz w:val="21"/>
          <w:szCs w:val="21"/>
        </w:rPr>
      </w:pPr>
      <w:r>
        <w:rPr>
          <w:rFonts w:ascii="宋体" w:hAnsi="宋体" w:cs="Times New Roman" w:hint="eastAsia"/>
          <w:sz w:val="21"/>
          <w:szCs w:val="21"/>
        </w:rPr>
        <w:t>6</w:t>
      </w:r>
      <w:r>
        <w:rPr>
          <w:rFonts w:ascii="宋体" w:hAnsi="宋体" w:cs="Times New Roman"/>
          <w:sz w:val="21"/>
          <w:szCs w:val="21"/>
        </w:rPr>
        <w:t>.3</w:t>
      </w:r>
      <w:r>
        <w:rPr>
          <w:rFonts w:ascii="宋体" w:hAnsi="宋体" w:cs="Times New Roman" w:hint="eastAsia"/>
          <w:sz w:val="21"/>
          <w:szCs w:val="21"/>
        </w:rPr>
        <w:t>本项目不接受进口产品。</w:t>
      </w:r>
    </w:p>
    <w:p w14:paraId="47180B34"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三、招标文件的说明</w:t>
      </w:r>
      <w:bookmarkEnd w:id="17"/>
      <w:bookmarkEnd w:id="18"/>
    </w:p>
    <w:p w14:paraId="0072A2AF"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7.招标文件</w:t>
      </w:r>
    </w:p>
    <w:p w14:paraId="48D7D06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7.1招标文件由招标文件总目录所列内容组成，投标人获取招标文件后，应仔细检查招标文件的所有内容。投标人同时应认真审阅招标文件中所有的事项、格式、条款和规范要求等，若投标人的投标文件没有按招标文件要求提交全部资料，或投标文件没有对招标文件做出实质性投标，其风险由投标人自行承担，并根据有关条款规定，该投标有可能被拒绝。</w:t>
      </w:r>
    </w:p>
    <w:p w14:paraId="1A635F3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7.2招标文件及其补充通知（包括更正公告）不是直接从财政部门指定的政府采购信息发布媒体上下载获得的，采购人或采购代理机构对招标文件及其补遗的真实性、完整性不承担任何责任。</w:t>
      </w:r>
    </w:p>
    <w:p w14:paraId="71492EE0"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8.招标文件的澄清和修改</w:t>
      </w:r>
    </w:p>
    <w:p w14:paraId="1F983C6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8.1采购人或采购代理机构无论出于自己的考虑，还是出于对投标人提问的澄清，均可对已发出的招标文件用补充通知（包括更正公告）的方式进行澄清或者修改，但不得改变采购标的和资格条件，并通过苏州市政府采购网对外进行发布。澄清或者修改的内容为招标文件的组成部分。</w:t>
      </w:r>
    </w:p>
    <w:p w14:paraId="2E527DD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8.2澄清或者修改的内容可能影响投标文件编制的，采购人或者采购代理机构应当在投标截止时间至少15日前，并通过苏州市政府采购网对外进行发布；不足15日的，采购人或者采购代理机构应当顺延提交投标文件的截止时间。</w:t>
      </w:r>
    </w:p>
    <w:p w14:paraId="2DB3221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8.3对于补充通知（包括更正公告），投标人通过“苏州市政府采购网”的“采购公告”自行查看项目的补充通知（包括更正公告）。补充通知（包括更正公告）将作为招标文件的组成部分，对所有投标人有约束力。</w:t>
      </w:r>
    </w:p>
    <w:p w14:paraId="4C30670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8.4招标文件的澄清、修改、补充等内容均以苏州市政府采购网上发布的内容为准。</w:t>
      </w:r>
    </w:p>
    <w:p w14:paraId="77EE90F3"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9.勘察现场（不涉及此条的忽略）</w:t>
      </w:r>
    </w:p>
    <w:p w14:paraId="163BA6B4"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lastRenderedPageBreak/>
        <w:t>9.1根据自身投标需要，投标人可对有关现场和周围环境进行勘察，以获取编制投标文件和签署合同所需的信息。勘察现场所发生的费用由投标人自己承担。</w:t>
      </w:r>
    </w:p>
    <w:p w14:paraId="0976F493"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9.2采购人或采购代理机构向投标人提供的有关现场的资料和数据，是采购人或采购代理机构现有的并认为能使投标人可利用的资料。采购人或采购代理机构对投标人由此而做出的推论、理解和结论概不负责。</w:t>
      </w:r>
    </w:p>
    <w:p w14:paraId="3391732F"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9.3经采购人允许，投标人可为勘察目的进入采购人的项目现场，但投标人不得因此使采购人承担有关的责任和蒙受损失。投标人应承担勘察现场的责任和风险。</w:t>
      </w:r>
    </w:p>
    <w:p w14:paraId="6DFCAC5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9.4投标人应在现场勘察时，熟悉现场及周围交通道路等情况，以获得一切可能影响其投标的直接资料。投标人中标后，不得以不完全了解现场情况为理由而向采购人或采购代理机构提出任何索赔的要求，对此采购人或采购代理机构不承担任何责任并将不作任何答复与考虑。</w:t>
      </w:r>
    </w:p>
    <w:p w14:paraId="116D40E8"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10.投标质疑</w:t>
      </w:r>
    </w:p>
    <w:p w14:paraId="275FC4F2"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bookmarkStart w:id="19" w:name="_Toc16745"/>
      <w:bookmarkStart w:id="20" w:name="_Toc19463"/>
      <w:r>
        <w:rPr>
          <w:rFonts w:ascii="宋体" w:hAnsi="宋体" w:hint="eastAsia"/>
          <w:sz w:val="21"/>
          <w:szCs w:val="21"/>
        </w:rPr>
        <w:t>10.1供应商认为招标文件、采购过程或中标、成交结果使自己的权益受到损害的，可以在知道或者应知其权益受到损害之日起7个工作日内，以书面形式向采购人、采购代理机构提出质疑。采购代理机构应当在收到投标人书面质疑后7个工作日内作出答复。</w:t>
      </w:r>
    </w:p>
    <w:p w14:paraId="2013486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10.2本次招标文件要求供应商在法定质疑期内一次性提出针对同一采购程序环节的质疑，否则不予受理。</w:t>
      </w:r>
    </w:p>
    <w:p w14:paraId="1ECCDAF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10.3供应商提出质疑应当提交质疑函和必要的证明材料，质疑函应当包括下列内容：</w:t>
      </w:r>
    </w:p>
    <w:p w14:paraId="33F8861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（1）供应商的姓名或者名称（以提供的营业执照副本复印件为准）、地址、邮编、联系人及联系电话；</w:t>
      </w:r>
    </w:p>
    <w:p w14:paraId="603C7306"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（2）质疑项目的名称、编号；</w:t>
      </w:r>
    </w:p>
    <w:p w14:paraId="0A158B25"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（3）具体、明确的质疑事项和与质疑事项相关的请求；</w:t>
      </w:r>
    </w:p>
    <w:p w14:paraId="7787B55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（4）事实依据；</w:t>
      </w:r>
    </w:p>
    <w:p w14:paraId="2C4600C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（5）必要的法律依据；</w:t>
      </w:r>
    </w:p>
    <w:p w14:paraId="149901D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（6）提出质疑的日期。</w:t>
      </w:r>
    </w:p>
    <w:p w14:paraId="4CE8D213"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供应商为自然人的，应当由本人签字；供应商为法人或者其他组织的，应当由法定代表人、主要负责人，或者其授权代表签字或者盖章，并加盖公章。供应商委托代理进行质疑的，其</w:t>
      </w:r>
      <w:r>
        <w:rPr>
          <w:rFonts w:ascii="宋体" w:hAnsi="宋体" w:hint="eastAsia"/>
          <w:b/>
          <w:sz w:val="21"/>
          <w:szCs w:val="21"/>
        </w:rPr>
        <w:t>授权委托书</w:t>
      </w:r>
      <w:r>
        <w:rPr>
          <w:rFonts w:ascii="宋体" w:hAnsi="宋体" w:hint="eastAsia"/>
          <w:sz w:val="21"/>
          <w:szCs w:val="21"/>
        </w:rPr>
        <w:t>上应当载明代理人的姓名或者名称、代理事项、具体权限、期限和相关事项。</w:t>
      </w:r>
    </w:p>
    <w:p w14:paraId="1AD0007E" w14:textId="77777777" w:rsidR="00CD17D8" w:rsidRDefault="00E45402">
      <w:pPr>
        <w:pStyle w:val="a8"/>
        <w:wordWrap/>
        <w:overflowPunct w:val="0"/>
        <w:adjustRightInd w:val="0"/>
        <w:snapToGrid w:val="0"/>
        <w:spacing w:line="360" w:lineRule="auto"/>
        <w:ind w:left="0" w:firstLineChars="200" w:firstLine="422"/>
        <w:rPr>
          <w:b/>
          <w:sz w:val="21"/>
          <w:szCs w:val="21"/>
        </w:rPr>
      </w:pPr>
      <w:r>
        <w:rPr>
          <w:rFonts w:hint="eastAsia"/>
          <w:b/>
          <w:sz w:val="21"/>
          <w:szCs w:val="21"/>
        </w:rPr>
        <w:t>供应商提交的质疑函必须按照《政府采购供应商质疑函范本》要求的格式和内容进行填写，质疑函范本下载网址详见链接：</w:t>
      </w:r>
      <w:r>
        <w:rPr>
          <w:rFonts w:ascii="宋体" w:hAnsi="宋体"/>
          <w:b/>
          <w:sz w:val="21"/>
          <w:szCs w:val="21"/>
        </w:rPr>
        <w:t>https://czju.suzhou.gov.cn/zfcg/html/content/20180305093615738.shtml</w:t>
      </w:r>
      <w:r>
        <w:rPr>
          <w:rFonts w:ascii="宋体" w:hAnsi="宋体" w:hint="eastAsia"/>
          <w:sz w:val="21"/>
          <w:szCs w:val="21"/>
        </w:rPr>
        <w:t>。</w:t>
      </w:r>
    </w:p>
    <w:p w14:paraId="38AF903B" w14:textId="77777777" w:rsidR="00CD17D8" w:rsidRDefault="00E45402">
      <w:pPr>
        <w:pStyle w:val="a8"/>
        <w:wordWrap/>
        <w:overflowPunct w:val="0"/>
        <w:adjustRightInd w:val="0"/>
        <w:snapToGrid w:val="0"/>
        <w:spacing w:line="360" w:lineRule="auto"/>
        <w:ind w:left="0" w:firstLineChars="200" w:firstLine="420"/>
        <w:rPr>
          <w:rFonts w:ascii="宋体" w:hAnsi="宋体"/>
          <w:b/>
          <w:sz w:val="21"/>
          <w:szCs w:val="21"/>
        </w:rPr>
      </w:pPr>
      <w:r>
        <w:rPr>
          <w:rFonts w:ascii="宋体" w:hAnsi="宋体" w:hint="eastAsia"/>
          <w:sz w:val="21"/>
          <w:szCs w:val="21"/>
        </w:rPr>
        <w:t>10.4根据《政府采购质疑和投诉办法》（财政部第94号令）第十一条规定，提出质疑的供应商应当是参与所质疑项目采购活动的供应商。因此凡是对招标文件提出质疑的供应商，必须是依法获取招标文件，请将合法获取招标文件的证明材料（即</w:t>
      </w:r>
      <w:r>
        <w:rPr>
          <w:rFonts w:ascii="宋体" w:hAnsi="宋体" w:hint="eastAsia"/>
          <w:b/>
          <w:sz w:val="21"/>
          <w:szCs w:val="21"/>
        </w:rPr>
        <w:t>《投标供应商确认函》</w:t>
      </w:r>
      <w:r>
        <w:rPr>
          <w:rFonts w:ascii="宋体" w:hAnsi="宋体" w:hint="eastAsia"/>
          <w:sz w:val="21"/>
          <w:szCs w:val="21"/>
        </w:rPr>
        <w:t>）与质疑函一起递交，否则不予受理。</w:t>
      </w:r>
    </w:p>
    <w:p w14:paraId="423CF296"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10.5接收质疑函的方式：书面形式（当场送达或邮寄方式）。</w:t>
      </w:r>
    </w:p>
    <w:p w14:paraId="37334573"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质疑联系人：质疑处理专岗工作人员</w:t>
      </w:r>
    </w:p>
    <w:p w14:paraId="44FC2844"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联系电话：0</w:t>
      </w:r>
      <w:r>
        <w:rPr>
          <w:rFonts w:ascii="宋体" w:hAnsi="宋体"/>
          <w:sz w:val="21"/>
          <w:szCs w:val="21"/>
        </w:rPr>
        <w:t>512</w:t>
      </w:r>
      <w:r>
        <w:rPr>
          <w:rFonts w:ascii="宋体" w:hAnsi="宋体" w:hint="eastAsia"/>
          <w:sz w:val="21"/>
          <w:szCs w:val="21"/>
        </w:rPr>
        <w:t>-</w:t>
      </w:r>
      <w:r>
        <w:rPr>
          <w:rFonts w:ascii="宋体" w:hAnsi="宋体"/>
          <w:sz w:val="21"/>
          <w:szCs w:val="21"/>
        </w:rPr>
        <w:t>69820820</w:t>
      </w:r>
    </w:p>
    <w:p w14:paraId="18A18A3A"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现场递交地址:苏州市姑苏区平泷路251 号城市生活广场西侧裙楼四楼大厅</w:t>
      </w:r>
      <w:r>
        <w:rPr>
          <w:rFonts w:ascii="宋体" w:hAnsi="宋体"/>
          <w:sz w:val="21"/>
          <w:szCs w:val="21"/>
        </w:rPr>
        <w:t>16</w:t>
      </w:r>
      <w:r>
        <w:rPr>
          <w:rFonts w:ascii="宋体" w:hAnsi="宋体" w:hint="eastAsia"/>
          <w:sz w:val="21"/>
          <w:szCs w:val="21"/>
        </w:rPr>
        <w:t>号窗口</w:t>
      </w:r>
    </w:p>
    <w:p w14:paraId="08409E8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lastRenderedPageBreak/>
        <w:t>邮寄收取地址:苏州市姑苏区平泷路251号城市生活广场西侧裙楼四楼4007 室。</w:t>
      </w:r>
    </w:p>
    <w:p w14:paraId="320E5126"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四、投标文件说明</w:t>
      </w:r>
      <w:bookmarkEnd w:id="19"/>
      <w:bookmarkEnd w:id="20"/>
    </w:p>
    <w:p w14:paraId="6A4BE9CE" w14:textId="77777777" w:rsidR="00CD17D8" w:rsidRDefault="00E45402">
      <w:pPr>
        <w:pStyle w:val="a8"/>
        <w:wordWrap/>
        <w:overflowPunct w:val="0"/>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1</w:t>
      </w:r>
      <w:r>
        <w:rPr>
          <w:rFonts w:ascii="宋体" w:hAnsi="宋体" w:hint="eastAsia"/>
          <w:b/>
          <w:sz w:val="21"/>
          <w:szCs w:val="21"/>
        </w:rPr>
        <w:t>.提示与要求</w:t>
      </w:r>
    </w:p>
    <w:p w14:paraId="7D557D3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1</w:t>
      </w:r>
      <w:r>
        <w:rPr>
          <w:rFonts w:ascii="宋体" w:hAnsi="宋体" w:hint="eastAsia"/>
          <w:sz w:val="21"/>
          <w:szCs w:val="21"/>
        </w:rPr>
        <w:t>.1投标人应仔细阅读招标文件的所有内容，应当按照招标文件的要求编制投标文件，并保证所提供全部资料的真实性，以使其投标对招标文件作出实质性投标，否则，其投标可能被拒绝。</w:t>
      </w:r>
    </w:p>
    <w:p w14:paraId="53B1B113"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1</w:t>
      </w:r>
      <w:r>
        <w:rPr>
          <w:rFonts w:ascii="宋体" w:hAnsi="宋体" w:hint="eastAsia"/>
          <w:sz w:val="21"/>
          <w:szCs w:val="21"/>
        </w:rPr>
        <w:t>.2无论是否递交投标文件，投标人都应将招标文件及以后的所有通知、文件等视为保密文件。</w:t>
      </w:r>
    </w:p>
    <w:p w14:paraId="62E2F6C0" w14:textId="77777777" w:rsidR="00CD17D8" w:rsidRDefault="00E45402">
      <w:pPr>
        <w:pStyle w:val="a8"/>
        <w:wordWrap/>
        <w:overflowPunct w:val="0"/>
        <w:adjustRightInd w:val="0"/>
        <w:snapToGrid w:val="0"/>
        <w:spacing w:line="360" w:lineRule="auto"/>
        <w:ind w:left="0" w:firstLineChars="200" w:firstLine="422"/>
        <w:rPr>
          <w:rFonts w:ascii="宋体" w:hAnsi="宋体"/>
          <w:sz w:val="21"/>
          <w:szCs w:val="21"/>
        </w:rPr>
      </w:pPr>
      <w:r>
        <w:rPr>
          <w:rFonts w:ascii="宋体" w:hAnsi="宋体" w:hint="eastAsia"/>
          <w:b/>
          <w:sz w:val="21"/>
          <w:szCs w:val="21"/>
        </w:rPr>
        <w:t>1</w:t>
      </w:r>
      <w:r>
        <w:rPr>
          <w:rFonts w:ascii="宋体" w:hAnsi="宋体"/>
          <w:b/>
          <w:sz w:val="21"/>
          <w:szCs w:val="21"/>
        </w:rPr>
        <w:t>2</w:t>
      </w:r>
      <w:r>
        <w:rPr>
          <w:rFonts w:ascii="宋体" w:hAnsi="宋体" w:hint="eastAsia"/>
          <w:b/>
          <w:sz w:val="21"/>
          <w:szCs w:val="21"/>
        </w:rPr>
        <w:t>.投标文件计量单位和使用文字</w:t>
      </w:r>
    </w:p>
    <w:p w14:paraId="3820FD3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2</w:t>
      </w:r>
      <w:r>
        <w:rPr>
          <w:rFonts w:ascii="宋体" w:hAnsi="宋体" w:hint="eastAsia"/>
          <w:sz w:val="21"/>
          <w:szCs w:val="21"/>
        </w:rPr>
        <w:t>.1投标文件中所使用的计量单位，除招标文件中有特殊要求外，均应使用中华人民共和国法定计量单位。</w:t>
      </w:r>
    </w:p>
    <w:p w14:paraId="649EFC2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2</w:t>
      </w:r>
      <w:r>
        <w:rPr>
          <w:rFonts w:ascii="宋体" w:hAnsi="宋体" w:hint="eastAsia"/>
          <w:sz w:val="21"/>
          <w:szCs w:val="21"/>
        </w:rPr>
        <w:t>.2投标文件应使用中文编制，投标文件中必须使用其他文字的，必须附有中文译本。对于未附有中文译本和中文译本不准确的投标文件，由此可能引起的对投标人不利的后果，采购人和采购代理机构概不负责。</w:t>
      </w:r>
    </w:p>
    <w:p w14:paraId="423D11FB"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13. 知识产权</w:t>
      </w:r>
    </w:p>
    <w:p w14:paraId="3BE79689"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13.1 投标人应保证在本项目使用的任何产品（包括部分使用）时，不会产生因第三方提出侵犯其专利权、商标权或其它知识产权而引起的法律和经济纠纷，如因专利权、商标权或其它知识产权而引起法律和经济纠纷，由投标人承担所有相关责任。</w:t>
      </w:r>
    </w:p>
    <w:p w14:paraId="3E86E321" w14:textId="77777777" w:rsidR="00CD17D8" w:rsidRDefault="00E45402">
      <w:pPr>
        <w:tabs>
          <w:tab w:val="left" w:pos="567"/>
        </w:tabs>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w:t>
      </w:r>
      <w:r>
        <w:rPr>
          <w:rFonts w:ascii="宋体" w:hAnsi="宋体" w:hint="eastAsia"/>
          <w:b/>
          <w:sz w:val="21"/>
          <w:szCs w:val="21"/>
        </w:rPr>
        <w:t>投标文件的组成</w:t>
      </w:r>
    </w:p>
    <w:p w14:paraId="57C44F44"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投标文件</w:t>
      </w:r>
    </w:p>
    <w:p w14:paraId="2121BB39"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.1封面</w:t>
      </w:r>
    </w:p>
    <w:p w14:paraId="2618332E" w14:textId="77777777" w:rsidR="00CD17D8" w:rsidRDefault="00E45402">
      <w:pPr>
        <w:wordWrap/>
        <w:snapToGrid w:val="0"/>
        <w:spacing w:line="360" w:lineRule="auto"/>
        <w:ind w:left="0" w:firstLineChars="200" w:firstLine="422"/>
        <w:rPr>
          <w:rFonts w:ascii="宋体" w:hAnsi="宋体"/>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.2开标一览表</w:t>
      </w:r>
    </w:p>
    <w:p w14:paraId="09702B67"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w:t>
      </w:r>
      <w:r>
        <w:rPr>
          <w:rFonts w:ascii="宋体" w:hAnsi="宋体"/>
          <w:b/>
          <w:sz w:val="21"/>
          <w:szCs w:val="21"/>
        </w:rPr>
        <w:t>3</w:t>
      </w:r>
      <w:r>
        <w:rPr>
          <w:rFonts w:ascii="宋体" w:hAnsi="宋体" w:hint="eastAsia"/>
          <w:b/>
          <w:sz w:val="21"/>
          <w:szCs w:val="21"/>
        </w:rPr>
        <w:t>公开分项报价</w:t>
      </w:r>
    </w:p>
    <w:p w14:paraId="2F3DD108"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w:t>
      </w:r>
      <w:r>
        <w:rPr>
          <w:rFonts w:ascii="宋体" w:hAnsi="宋体"/>
          <w:b/>
          <w:sz w:val="21"/>
          <w:szCs w:val="21"/>
        </w:rPr>
        <w:t>4</w:t>
      </w:r>
      <w:r>
        <w:rPr>
          <w:rFonts w:ascii="宋体" w:hAnsi="宋体" w:hint="eastAsia"/>
          <w:b/>
          <w:sz w:val="21"/>
          <w:szCs w:val="21"/>
        </w:rPr>
        <w:t>资格审查文件</w:t>
      </w:r>
    </w:p>
    <w:p w14:paraId="7188E5BD"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14.1.4.1关于资格文件的声明函（格式见第三章）；</w:t>
      </w:r>
    </w:p>
    <w:p w14:paraId="2BE26897"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w:t>
      </w:r>
      <w:r>
        <w:rPr>
          <w:rFonts w:ascii="宋体" w:hAnsi="宋体"/>
          <w:sz w:val="21"/>
          <w:szCs w:val="21"/>
        </w:rPr>
        <w:t>2</w:t>
      </w:r>
      <w:r>
        <w:rPr>
          <w:rFonts w:ascii="宋体" w:hAnsi="宋体" w:hint="eastAsia"/>
          <w:sz w:val="21"/>
          <w:szCs w:val="21"/>
        </w:rPr>
        <w:t>投标人法定代表人身份证复印件；</w:t>
      </w:r>
    </w:p>
    <w:p w14:paraId="27D3361C"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w:t>
      </w:r>
      <w:r>
        <w:rPr>
          <w:rFonts w:ascii="宋体" w:hAnsi="宋体"/>
          <w:sz w:val="21"/>
          <w:szCs w:val="21"/>
        </w:rPr>
        <w:t>3</w:t>
      </w:r>
      <w:r>
        <w:rPr>
          <w:rFonts w:ascii="宋体" w:hAnsi="宋体" w:hint="eastAsia"/>
          <w:sz w:val="21"/>
          <w:szCs w:val="21"/>
        </w:rPr>
        <w:t>法定代表人授权委托书（如有授权，格式见第三章）；</w:t>
      </w:r>
    </w:p>
    <w:p w14:paraId="6CCF8E0F" w14:textId="77777777" w:rsidR="00CD17D8" w:rsidRDefault="00E45402">
      <w:pPr>
        <w:pStyle w:val="a8"/>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w:t>
      </w:r>
      <w:r>
        <w:rPr>
          <w:rFonts w:ascii="宋体" w:hAnsi="宋体"/>
          <w:sz w:val="21"/>
          <w:szCs w:val="21"/>
        </w:rPr>
        <w:t>4</w:t>
      </w:r>
      <w:r>
        <w:rPr>
          <w:rFonts w:ascii="宋体" w:hAnsi="宋体" w:hint="eastAsia"/>
          <w:sz w:val="21"/>
          <w:szCs w:val="21"/>
        </w:rPr>
        <w:t>投标人授权代理人身份证复印件（如有授权）；</w:t>
      </w:r>
    </w:p>
    <w:p w14:paraId="7189D6FF" w14:textId="77777777" w:rsidR="00CD17D8" w:rsidRDefault="00E45402">
      <w:pPr>
        <w:pStyle w:val="a8"/>
        <w:tabs>
          <w:tab w:val="left" w:pos="0"/>
        </w:tabs>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w:t>
      </w:r>
      <w:r>
        <w:rPr>
          <w:rFonts w:ascii="宋体" w:hAnsi="宋体"/>
          <w:sz w:val="21"/>
          <w:szCs w:val="21"/>
        </w:rPr>
        <w:t>5</w:t>
      </w:r>
      <w:r>
        <w:rPr>
          <w:rFonts w:ascii="宋体" w:hAnsi="宋体" w:hint="eastAsia"/>
          <w:sz w:val="21"/>
          <w:szCs w:val="21"/>
        </w:rPr>
        <w:t>合格投标人资格证明材料：</w:t>
      </w:r>
    </w:p>
    <w:p w14:paraId="5009F716" w14:textId="77777777" w:rsidR="00CD17D8" w:rsidRDefault="00E45402">
      <w:pPr>
        <w:pStyle w:val="afb"/>
        <w:wordWrap/>
        <w:adjustRightInd w:val="0"/>
        <w:snapToGrid w:val="0"/>
        <w:spacing w:before="0" w:after="0" w:line="360" w:lineRule="auto"/>
        <w:ind w:left="0" w:right="0" w:firstLineChars="200" w:firstLine="420"/>
        <w:rPr>
          <w:rFonts w:ascii="宋体" w:hAnsi="宋体" w:cs="宋体"/>
          <w:sz w:val="21"/>
          <w:szCs w:val="21"/>
        </w:rPr>
      </w:pPr>
      <w:r>
        <w:rPr>
          <w:rFonts w:ascii="宋体" w:hAnsi="宋体" w:cs="宋体" w:hint="eastAsia"/>
          <w:sz w:val="21"/>
          <w:szCs w:val="21"/>
        </w:rPr>
        <w:t>（1）具有独立承担民事责任的能力证明。包括法人或者其他组织的营业执照等证明文件，自然人的身份证明；</w:t>
      </w:r>
    </w:p>
    <w:p w14:paraId="2958E9F9" w14:textId="77777777" w:rsidR="00CD17D8" w:rsidRDefault="00E45402">
      <w:pPr>
        <w:pStyle w:val="afb"/>
        <w:wordWrap/>
        <w:adjustRightInd w:val="0"/>
        <w:snapToGrid w:val="0"/>
        <w:spacing w:before="0" w:after="0" w:line="360" w:lineRule="auto"/>
        <w:ind w:left="0" w:right="0" w:firstLineChars="200" w:firstLine="420"/>
        <w:rPr>
          <w:rFonts w:ascii="宋体" w:hAnsi="宋体" w:cs="宋体"/>
          <w:sz w:val="21"/>
          <w:szCs w:val="21"/>
        </w:rPr>
      </w:pPr>
      <w:r>
        <w:rPr>
          <w:rFonts w:ascii="宋体" w:hAnsi="宋体" w:cs="宋体" w:hint="eastAsia"/>
          <w:sz w:val="21"/>
          <w:szCs w:val="21"/>
        </w:rPr>
        <w:t>（2）具有良好的商业信誉和健全的财务会计制度证明</w:t>
      </w:r>
      <w:r>
        <w:rPr>
          <w:rFonts w:ascii="宋体" w:hAnsi="宋体" w:cs="宋体" w:hint="eastAsia"/>
          <w:b/>
          <w:sz w:val="21"/>
          <w:szCs w:val="21"/>
        </w:rPr>
        <w:t>（法人应提供最近一期经会计师事务所审计的财务报告，其他组织、自然人及成立未满一年的法人应提供银行出具的资信证明）；</w:t>
      </w:r>
    </w:p>
    <w:p w14:paraId="5314CD46" w14:textId="77777777" w:rsidR="00CD17D8" w:rsidRDefault="00E45402">
      <w:pPr>
        <w:pStyle w:val="afb"/>
        <w:wordWrap/>
        <w:adjustRightInd w:val="0"/>
        <w:snapToGrid w:val="0"/>
        <w:spacing w:before="0" w:after="0" w:line="360" w:lineRule="auto"/>
        <w:ind w:left="0" w:right="0" w:firstLineChars="200" w:firstLine="420"/>
        <w:rPr>
          <w:rFonts w:ascii="宋体" w:hAnsi="宋体" w:cs="宋体"/>
          <w:sz w:val="21"/>
          <w:szCs w:val="21"/>
        </w:rPr>
      </w:pPr>
      <w:r>
        <w:rPr>
          <w:rFonts w:ascii="宋体" w:hAnsi="宋体" w:cs="宋体" w:hint="eastAsia"/>
          <w:sz w:val="21"/>
          <w:szCs w:val="21"/>
        </w:rPr>
        <w:t>（3）具备履行合同所必需的设备和专业技术能力的证明材料或承诺；</w:t>
      </w:r>
    </w:p>
    <w:p w14:paraId="6013CBC5" w14:textId="77777777" w:rsidR="00CD17D8" w:rsidRDefault="00E45402">
      <w:pPr>
        <w:pStyle w:val="a8"/>
        <w:tabs>
          <w:tab w:val="left" w:pos="0"/>
        </w:tabs>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t>（4）依法缴纳税收和社会保障资金的相关资料</w:t>
      </w:r>
      <w:r>
        <w:rPr>
          <w:rFonts w:ascii="宋体" w:hAnsi="宋体" w:hint="eastAsia"/>
          <w:b/>
          <w:sz w:val="21"/>
          <w:szCs w:val="21"/>
        </w:rPr>
        <w:t>（投标人应提供提交投标文件截止时间前一年内至少一个月依法缴纳税收及缴纳社会保障资金的证明材料，如相关主管部门证明或银行代扣证明。投标人如依法享受缓缴、免缴税收、社会保障资金的应提供相关主管部门出具的证明材料）</w:t>
      </w:r>
      <w:r>
        <w:rPr>
          <w:rFonts w:ascii="宋体" w:hAnsi="宋体" w:hint="eastAsia"/>
          <w:sz w:val="21"/>
          <w:szCs w:val="21"/>
        </w:rPr>
        <w:t>；</w:t>
      </w:r>
    </w:p>
    <w:p w14:paraId="727D407F" w14:textId="77777777" w:rsidR="00CD17D8" w:rsidRDefault="00E45402">
      <w:pPr>
        <w:pStyle w:val="a8"/>
        <w:tabs>
          <w:tab w:val="left" w:pos="0"/>
        </w:tabs>
        <w:wordWrap/>
        <w:overflowPunct w:val="0"/>
        <w:adjustRightInd w:val="0"/>
        <w:snapToGrid w:val="0"/>
        <w:spacing w:line="360" w:lineRule="auto"/>
        <w:ind w:left="0" w:firstLineChars="200" w:firstLine="420"/>
        <w:rPr>
          <w:rFonts w:ascii="宋体" w:hAnsi="宋体"/>
          <w:sz w:val="21"/>
          <w:szCs w:val="21"/>
        </w:rPr>
      </w:pPr>
      <w:r>
        <w:rPr>
          <w:rFonts w:ascii="宋体" w:hAnsi="宋体" w:hint="eastAsia"/>
          <w:sz w:val="21"/>
          <w:szCs w:val="21"/>
        </w:rPr>
        <w:lastRenderedPageBreak/>
        <w:t>（5）参加政府采购活动前三年内在经营活动中没有重大违法记录的书面声明函。</w:t>
      </w:r>
    </w:p>
    <w:p w14:paraId="4A20329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14.1.4.</w:t>
      </w:r>
      <w:r>
        <w:rPr>
          <w:rFonts w:ascii="宋体" w:hAnsi="宋体"/>
          <w:sz w:val="21"/>
          <w:szCs w:val="21"/>
        </w:rPr>
        <w:t>6</w:t>
      </w:r>
      <w:r>
        <w:rPr>
          <w:rFonts w:ascii="宋体" w:hAnsi="宋体" w:hint="eastAsia"/>
          <w:sz w:val="21"/>
          <w:szCs w:val="21"/>
        </w:rPr>
        <w:t>其它有关资格证明文件：</w:t>
      </w:r>
    </w:p>
    <w:p w14:paraId="504268DB"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4.1</w:t>
      </w:r>
      <w:r>
        <w:rPr>
          <w:rFonts w:ascii="宋体" w:hAnsi="宋体" w:hint="eastAsia"/>
          <w:b/>
          <w:sz w:val="21"/>
          <w:szCs w:val="21"/>
        </w:rPr>
        <w:t>.</w:t>
      </w:r>
      <w:r>
        <w:rPr>
          <w:rFonts w:ascii="宋体" w:hAnsi="宋体"/>
          <w:b/>
          <w:sz w:val="21"/>
          <w:szCs w:val="21"/>
        </w:rPr>
        <w:t>5</w:t>
      </w:r>
      <w:r>
        <w:rPr>
          <w:rFonts w:ascii="宋体" w:hAnsi="宋体" w:hint="eastAsia"/>
          <w:b/>
          <w:sz w:val="21"/>
          <w:szCs w:val="21"/>
        </w:rPr>
        <w:t>符合性审查文件</w:t>
      </w:r>
    </w:p>
    <w:p w14:paraId="1EBD7FC3"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标段一： 15吨转运车</w:t>
      </w:r>
    </w:p>
    <w:p w14:paraId="66DB2C63"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0142B5E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7749DE0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67D85EDB"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72BBDD89"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2C2EB2C7"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sz w:val="21"/>
          <w:szCs w:val="21"/>
        </w:rPr>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szCs w:val="21"/>
        </w:rPr>
        <w:t xml:space="preserve"> 1. （一）技术参数要求中标▲项为实质性响应要求，不允许出现负偏离（1.“底盘要求”以投标人提供的技术参数响应及偏离表为准。2. “车辆应是国家工信部公告的产品”须提供工信部企业申报车型公示详情网页截图；或提供承诺函承诺中标后提供工信部企业申报车型公示详情网页截图并加盖投标人公章。未提供视为非实质性响应）。</w:t>
      </w:r>
    </w:p>
    <w:p w14:paraId="168D4640" w14:textId="6921DCA1"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2. （一）技术参数要求中车辆颜色、图案及文字由</w:t>
      </w:r>
      <w:r w:rsidR="002E40B0">
        <w:rPr>
          <w:rFonts w:ascii="宋体" w:hAnsi="宋体" w:hint="eastAsia"/>
          <w:b/>
          <w:sz w:val="21"/>
          <w:szCs w:val="21"/>
        </w:rPr>
        <w:t>采购单位指定；</w:t>
      </w:r>
      <w:r>
        <w:rPr>
          <w:rFonts w:ascii="宋体" w:hAnsi="宋体" w:hint="eastAsia"/>
          <w:b/>
          <w:sz w:val="21"/>
          <w:szCs w:val="21"/>
        </w:rPr>
        <w:t>投标人须提供书面承诺中标后根据</w:t>
      </w:r>
      <w:r w:rsidR="002E40B0">
        <w:rPr>
          <w:rFonts w:ascii="宋体" w:hAnsi="宋体" w:hint="eastAsia"/>
          <w:b/>
          <w:sz w:val="21"/>
          <w:szCs w:val="21"/>
        </w:rPr>
        <w:t>采购单位要求涂装，</w:t>
      </w:r>
      <w:r>
        <w:rPr>
          <w:rFonts w:ascii="宋体" w:hAnsi="宋体" w:hint="eastAsia"/>
          <w:b/>
          <w:sz w:val="21"/>
          <w:szCs w:val="21"/>
        </w:rPr>
        <w:t>颜色、图案及文字经采购单位确认后方可实施喷涂。投标文件中须</w:t>
      </w:r>
      <w:r w:rsidR="002E40B0">
        <w:rPr>
          <w:rFonts w:ascii="宋体" w:hAnsi="宋体" w:hint="eastAsia"/>
          <w:b/>
          <w:sz w:val="21"/>
          <w:szCs w:val="21"/>
        </w:rPr>
        <w:t>提供承</w:t>
      </w:r>
      <w:r>
        <w:rPr>
          <w:rFonts w:ascii="宋体" w:hAnsi="宋体" w:hint="eastAsia"/>
          <w:b/>
          <w:sz w:val="21"/>
          <w:szCs w:val="21"/>
        </w:rPr>
        <w:t xml:space="preserve">诺函并加盖投标人公章，否则视为非实质性响应。    </w:t>
      </w:r>
    </w:p>
    <w:p w14:paraId="44CCC371"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3.（四）商务要求1.质量保证和售后服务要求“（1）-（2）项投标人须提供相应材料并加盖投标单位公章，否则视为非实质性响应。其余商务要求为实质性响应要求，不允许出现负偏离，负偏离视为非实质性响应。（以投标人投标文件中《商务条款响应及偏离表》为准）</w:t>
      </w:r>
    </w:p>
    <w:p w14:paraId="7E7296BF"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 xml:space="preserve">标段二：大型垃圾转运车辆 </w:t>
      </w:r>
    </w:p>
    <w:p w14:paraId="0D0E0F48"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6F6CF43A"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41E24251"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2016F0F9"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2B27483D"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1D0B2674" w14:textId="77777777" w:rsidR="00CD17D8" w:rsidRDefault="00E45402">
      <w:pPr>
        <w:tabs>
          <w:tab w:val="left" w:pos="420"/>
        </w:tabs>
        <w:wordWrap/>
        <w:adjustRightInd w:val="0"/>
        <w:snapToGrid w:val="0"/>
        <w:spacing w:line="360" w:lineRule="auto"/>
        <w:ind w:left="0" w:firstLineChars="200" w:firstLine="420"/>
        <w:rPr>
          <w:rFonts w:ascii="宋体" w:hAnsi="宋体"/>
          <w:b/>
          <w:sz w:val="21"/>
          <w:szCs w:val="21"/>
        </w:rPr>
      </w:pPr>
      <w:r>
        <w:rPr>
          <w:rFonts w:ascii="宋体" w:hAnsi="宋体" w:hint="eastAsia"/>
          <w:sz w:val="21"/>
          <w:szCs w:val="21"/>
        </w:rPr>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szCs w:val="21"/>
        </w:rPr>
        <w:t>1. （二）技术参数中标▲项为实质性响应要求，不允许出现负偏离（以投标人提供的技术参数响应及偏离表为准），负偏离视为非实质性响应。</w:t>
      </w:r>
    </w:p>
    <w:p w14:paraId="4FCEDEE5" w14:textId="02A06F1F" w:rsidR="00CD17D8" w:rsidRDefault="00E45402">
      <w:pPr>
        <w:tabs>
          <w:tab w:val="left" w:pos="420"/>
        </w:tabs>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2.（二）技术参数车中辆颜色、图案及文字由</w:t>
      </w:r>
      <w:r w:rsidR="002E40B0">
        <w:rPr>
          <w:rFonts w:ascii="宋体" w:hAnsi="宋体" w:hint="eastAsia"/>
          <w:b/>
          <w:sz w:val="21"/>
          <w:szCs w:val="21"/>
        </w:rPr>
        <w:t>采购单位指定；</w:t>
      </w:r>
      <w:r>
        <w:rPr>
          <w:rFonts w:ascii="宋体" w:hAnsi="宋体" w:hint="eastAsia"/>
          <w:b/>
          <w:sz w:val="21"/>
          <w:szCs w:val="21"/>
        </w:rPr>
        <w:t>投标人须提供书面承诺中标后根据</w:t>
      </w:r>
      <w:r w:rsidR="002E40B0">
        <w:rPr>
          <w:rFonts w:ascii="宋体" w:hAnsi="宋体" w:hint="eastAsia"/>
          <w:b/>
          <w:sz w:val="21"/>
          <w:szCs w:val="21"/>
        </w:rPr>
        <w:t>采购单位要求涂装，</w:t>
      </w:r>
      <w:r>
        <w:rPr>
          <w:rFonts w:ascii="宋体" w:hAnsi="宋体" w:hint="eastAsia"/>
          <w:b/>
          <w:sz w:val="21"/>
          <w:szCs w:val="21"/>
        </w:rPr>
        <w:t>颜色、图案及文字经采购单位确认后方可实施喷涂。投标文件中须</w:t>
      </w:r>
      <w:r w:rsidR="002E40B0">
        <w:rPr>
          <w:rFonts w:ascii="宋体" w:hAnsi="宋体" w:hint="eastAsia"/>
          <w:b/>
          <w:sz w:val="21"/>
          <w:szCs w:val="21"/>
        </w:rPr>
        <w:t>提供承</w:t>
      </w:r>
      <w:r>
        <w:rPr>
          <w:rFonts w:ascii="宋体" w:hAnsi="宋体" w:hint="eastAsia"/>
          <w:b/>
          <w:sz w:val="21"/>
          <w:szCs w:val="21"/>
        </w:rPr>
        <w:t>诺函并加盖投标人公章，否则视为非实质性响应。</w:t>
      </w:r>
    </w:p>
    <w:p w14:paraId="4E49DE38" w14:textId="462DB4D1" w:rsidR="00CD17D8" w:rsidRDefault="00E45402">
      <w:pPr>
        <w:tabs>
          <w:tab w:val="left" w:pos="420"/>
        </w:tabs>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3. （四）商务要求中“3.投标人需书面承诺每年提供不少于2次（包含但不限于车辆安全要求、工作性能等内容）例行巡检及培训。” 投标文件中须</w:t>
      </w:r>
      <w:r w:rsidR="002E40B0">
        <w:rPr>
          <w:rFonts w:ascii="宋体" w:hAnsi="宋体" w:hint="eastAsia"/>
          <w:b/>
          <w:sz w:val="21"/>
          <w:szCs w:val="21"/>
        </w:rPr>
        <w:t>提供承</w:t>
      </w:r>
      <w:r>
        <w:rPr>
          <w:rFonts w:ascii="宋体" w:hAnsi="宋体" w:hint="eastAsia"/>
          <w:b/>
          <w:sz w:val="21"/>
          <w:szCs w:val="21"/>
        </w:rPr>
        <w:t>诺函并加盖投标人公章，否则视为非实质性响应。其</w:t>
      </w:r>
      <w:r>
        <w:rPr>
          <w:rFonts w:ascii="宋体" w:hAnsi="宋体" w:hint="eastAsia"/>
          <w:b/>
          <w:sz w:val="21"/>
          <w:szCs w:val="21"/>
        </w:rPr>
        <w:lastRenderedPageBreak/>
        <w:t>余商务要求为实质性响应要求，不允许出现负偏离，负偏离视为非实质性响应。（以投标人投标文件中《商务条款响应及偏离表》为准）</w:t>
      </w:r>
    </w:p>
    <w:p w14:paraId="02DEDAD2" w14:textId="77777777" w:rsidR="00CD17D8" w:rsidRDefault="00E45402">
      <w:pPr>
        <w:tabs>
          <w:tab w:val="left" w:pos="420"/>
        </w:tabs>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标段三：小型垃圾收运车辆（新能源）</w:t>
      </w:r>
    </w:p>
    <w:p w14:paraId="3A7D60EA"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76FBB471"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3146562D"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7264D163"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20C1C963"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4557AFB5" w14:textId="17C51843" w:rsidR="00CD17D8" w:rsidRDefault="00E45402">
      <w:pPr>
        <w:wordWrap/>
        <w:snapToGrid w:val="0"/>
        <w:spacing w:line="360" w:lineRule="auto"/>
        <w:ind w:left="0" w:firstLine="408"/>
        <w:rPr>
          <w:rFonts w:ascii="宋体" w:hAnsi="宋体"/>
          <w:b/>
          <w:sz w:val="21"/>
        </w:rPr>
      </w:pPr>
      <w:r>
        <w:rPr>
          <w:rFonts w:ascii="宋体" w:hAnsi="宋体" w:hint="eastAsia"/>
          <w:sz w:val="21"/>
          <w:szCs w:val="21"/>
        </w:rPr>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rPr>
        <w:t>1.（二）技术参数中车辆颜色、图案及文字由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w:t>
      </w:r>
    </w:p>
    <w:p w14:paraId="4FFC9D4D" w14:textId="7466C4EB" w:rsidR="00CD17D8" w:rsidRDefault="00E45402">
      <w:pPr>
        <w:wordWrap/>
        <w:snapToGrid w:val="0"/>
        <w:spacing w:line="360" w:lineRule="auto"/>
        <w:ind w:left="0" w:firstLine="408"/>
        <w:rPr>
          <w:rFonts w:ascii="宋体" w:hAnsi="宋体"/>
          <w:b/>
          <w:sz w:val="21"/>
        </w:rPr>
      </w:pPr>
      <w:r>
        <w:rPr>
          <w:rFonts w:ascii="宋体" w:hAnsi="宋体" w:hint="eastAsia"/>
          <w:b/>
          <w:sz w:val="21"/>
        </w:rPr>
        <w:t>2. （四）商务要求中“3.投标人需书面承诺每年提供不少于2次（包含但不限于车辆安全要求、工作性能等内容）例行巡检及培训。” 投标文件中须</w:t>
      </w:r>
      <w:r w:rsidR="002E40B0">
        <w:rPr>
          <w:rFonts w:ascii="宋体" w:hAnsi="宋体" w:hint="eastAsia"/>
          <w:b/>
          <w:sz w:val="21"/>
        </w:rPr>
        <w:t>提供承</w:t>
      </w:r>
      <w:r>
        <w:rPr>
          <w:rFonts w:ascii="宋体" w:hAnsi="宋体" w:hint="eastAsia"/>
          <w:b/>
          <w:sz w:val="21"/>
        </w:rPr>
        <w:t>诺函并加盖投标人公章，否则视为非实质性响应。其余商务要求为实质性响应要求，不允许出现负偏离，负偏离视为非实质性响应。（以投标人投标文件中《商务条款响应及偏离表》为准）</w:t>
      </w:r>
    </w:p>
    <w:p w14:paraId="292B780D"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标段四：太湖西路中转站压缩设备改造</w:t>
      </w:r>
    </w:p>
    <w:p w14:paraId="03A965D7"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14B497CA"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6F2FDA13"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19CE05DD"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0FC3A59D"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5FB51F98"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sz w:val="21"/>
          <w:szCs w:val="21"/>
        </w:rPr>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szCs w:val="21"/>
        </w:rPr>
        <w:t>1.标▲项为实质性响应要求，不允许出现负偏离（以投标人提供的技术参数响应及偏离表为准），负偏离视为非实质性响应。商务要求为实质性响应要求，不允许出现负偏离，负偏离视为非实质性响应。（以投标人投标文件中《商务条款响应及偏离表》为准）</w:t>
      </w:r>
    </w:p>
    <w:p w14:paraId="428A06D3"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标段五：大型新能源机扫一体车</w:t>
      </w:r>
    </w:p>
    <w:p w14:paraId="4434A91D"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33489CE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03B8C5FB"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628FE328"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450A5F7B"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39FDC561" w14:textId="73AF791B" w:rsidR="00CD17D8" w:rsidRDefault="00E45402">
      <w:pPr>
        <w:wordWrap/>
        <w:snapToGrid w:val="0"/>
        <w:spacing w:line="360" w:lineRule="auto"/>
        <w:ind w:left="0" w:firstLine="408"/>
        <w:rPr>
          <w:rFonts w:ascii="宋体" w:hAnsi="宋体"/>
          <w:b/>
          <w:sz w:val="21"/>
          <w:szCs w:val="21"/>
        </w:rPr>
      </w:pPr>
      <w:r>
        <w:rPr>
          <w:rFonts w:ascii="宋体" w:hAnsi="宋体" w:hint="eastAsia"/>
          <w:sz w:val="21"/>
          <w:szCs w:val="21"/>
        </w:rPr>
        <w:lastRenderedPageBreak/>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szCs w:val="21"/>
        </w:rPr>
        <w:t>1. （一）技术参数要求中车辆颜色、图案及文字由</w:t>
      </w:r>
      <w:r w:rsidR="002E40B0">
        <w:rPr>
          <w:rFonts w:ascii="宋体" w:hAnsi="宋体" w:hint="eastAsia"/>
          <w:b/>
          <w:sz w:val="21"/>
          <w:szCs w:val="21"/>
        </w:rPr>
        <w:t>采购单位指定；</w:t>
      </w:r>
      <w:r>
        <w:rPr>
          <w:rFonts w:ascii="宋体" w:hAnsi="宋体" w:hint="eastAsia"/>
          <w:b/>
          <w:sz w:val="21"/>
          <w:szCs w:val="21"/>
        </w:rPr>
        <w:t>投标人须提供书面承诺中标后根据</w:t>
      </w:r>
      <w:r w:rsidR="002E40B0">
        <w:rPr>
          <w:rFonts w:ascii="宋体" w:hAnsi="宋体" w:hint="eastAsia"/>
          <w:b/>
          <w:sz w:val="21"/>
          <w:szCs w:val="21"/>
        </w:rPr>
        <w:t>采购单位要求涂装，</w:t>
      </w:r>
      <w:r>
        <w:rPr>
          <w:rFonts w:ascii="宋体" w:hAnsi="宋体" w:hint="eastAsia"/>
          <w:b/>
          <w:sz w:val="21"/>
          <w:szCs w:val="21"/>
        </w:rPr>
        <w:t>颜色、图案及文字经采购单位确认后方可实施喷涂。投标文件中须</w:t>
      </w:r>
      <w:r w:rsidR="002E40B0">
        <w:rPr>
          <w:rFonts w:ascii="宋体" w:hAnsi="宋体" w:hint="eastAsia"/>
          <w:b/>
          <w:sz w:val="21"/>
          <w:szCs w:val="21"/>
        </w:rPr>
        <w:t>提供承</w:t>
      </w:r>
      <w:r>
        <w:rPr>
          <w:rFonts w:ascii="宋体" w:hAnsi="宋体" w:hint="eastAsia"/>
          <w:b/>
          <w:sz w:val="21"/>
          <w:szCs w:val="21"/>
        </w:rPr>
        <w:t xml:space="preserve">诺函并加盖投标人公章，否则视为非实质性响应。 </w:t>
      </w:r>
    </w:p>
    <w:p w14:paraId="5789EFF5"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2.（三）商务要求为实质性响应要求，不允许出现负偏离，负偏离视为非实质性响应。（以投标人投标文件中《商务条款响应及偏离表》为准）</w:t>
      </w:r>
    </w:p>
    <w:p w14:paraId="61C75C0C"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标段六：大型新能源扫地车</w:t>
      </w:r>
    </w:p>
    <w:p w14:paraId="38233497"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14.1.5.1投标函（格式见第三章）；</w:t>
      </w:r>
    </w:p>
    <w:p w14:paraId="39A564D7"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2</w:t>
      </w:r>
      <w:r>
        <w:rPr>
          <w:rFonts w:ascii="宋体" w:hAnsi="宋体" w:hint="eastAsia"/>
          <w:sz w:val="21"/>
          <w:szCs w:val="21"/>
        </w:rPr>
        <w:t>投标货物和服务数量、品牌规格、性能、交货期说明表（不得出现价格，格式见第三章）；</w:t>
      </w:r>
    </w:p>
    <w:p w14:paraId="191A59B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3</w:t>
      </w:r>
      <w:r>
        <w:rPr>
          <w:rFonts w:ascii="宋体" w:hAnsi="宋体" w:hint="eastAsia"/>
          <w:sz w:val="21"/>
          <w:szCs w:val="21"/>
        </w:rPr>
        <w:t>技术参数响应及偏离表（格式见第三章）；</w:t>
      </w:r>
    </w:p>
    <w:p w14:paraId="22F13BAB"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w:t>
      </w:r>
      <w:r>
        <w:rPr>
          <w:rFonts w:ascii="宋体" w:hAnsi="宋体" w:hint="eastAsia"/>
          <w:sz w:val="21"/>
          <w:szCs w:val="21"/>
        </w:rPr>
        <w:t>.</w:t>
      </w:r>
      <w:r>
        <w:rPr>
          <w:rFonts w:ascii="宋体" w:hAnsi="宋体"/>
          <w:sz w:val="21"/>
          <w:szCs w:val="21"/>
        </w:rPr>
        <w:t>4</w:t>
      </w:r>
      <w:r>
        <w:rPr>
          <w:rFonts w:ascii="宋体" w:hAnsi="宋体" w:hint="eastAsia"/>
          <w:sz w:val="21"/>
          <w:szCs w:val="21"/>
        </w:rPr>
        <w:t>商务条款响应及偏离表（格式见第三章）；</w:t>
      </w:r>
    </w:p>
    <w:p w14:paraId="1B8AD5B5"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w:t>
      </w:r>
      <w:r>
        <w:rPr>
          <w:rFonts w:ascii="宋体" w:hAnsi="宋体" w:hint="eastAsia"/>
          <w:sz w:val="21"/>
          <w:szCs w:val="21"/>
        </w:rPr>
        <w:t>.</w:t>
      </w:r>
      <w:r>
        <w:rPr>
          <w:rFonts w:ascii="宋体" w:hAnsi="宋体"/>
          <w:sz w:val="21"/>
          <w:szCs w:val="21"/>
        </w:rPr>
        <w:t>5.5</w:t>
      </w:r>
      <w:r>
        <w:rPr>
          <w:rFonts w:ascii="宋体" w:hAnsi="宋体" w:hint="eastAsia"/>
          <w:sz w:val="21"/>
          <w:szCs w:val="21"/>
        </w:rPr>
        <w:t>对属于《节能产品政府采购品目清单》政府强制采购产品的，需提供该产品有效期内的认证等相关证明材料（如有）；</w:t>
      </w:r>
    </w:p>
    <w:p w14:paraId="38353847" w14:textId="53C01743" w:rsidR="00CD17D8" w:rsidRDefault="00E45402">
      <w:pPr>
        <w:wordWrap/>
        <w:snapToGrid w:val="0"/>
        <w:spacing w:line="360" w:lineRule="auto"/>
        <w:ind w:left="0" w:firstLine="408"/>
        <w:rPr>
          <w:rFonts w:ascii="宋体" w:hAnsi="宋体"/>
          <w:b/>
          <w:sz w:val="21"/>
          <w:szCs w:val="21"/>
        </w:rPr>
      </w:pPr>
      <w:r>
        <w:rPr>
          <w:rFonts w:ascii="宋体" w:hAnsi="宋体" w:hint="eastAsia"/>
          <w:sz w:val="21"/>
          <w:szCs w:val="21"/>
        </w:rPr>
        <w:t>1</w:t>
      </w:r>
      <w:r>
        <w:rPr>
          <w:rFonts w:ascii="宋体" w:hAnsi="宋体"/>
          <w:sz w:val="21"/>
          <w:szCs w:val="21"/>
        </w:rPr>
        <w:t>4.1.5.6</w:t>
      </w:r>
      <w:r>
        <w:rPr>
          <w:rFonts w:ascii="宋体" w:hAnsi="宋体" w:hint="eastAsia"/>
          <w:sz w:val="21"/>
          <w:szCs w:val="21"/>
        </w:rPr>
        <w:t>其他有关符合性证明的文件：</w:t>
      </w:r>
      <w:r>
        <w:rPr>
          <w:rFonts w:ascii="宋体" w:hAnsi="宋体" w:hint="eastAsia"/>
          <w:b/>
          <w:sz w:val="21"/>
          <w:szCs w:val="21"/>
        </w:rPr>
        <w:t>1. （一）技术参数要求中车辆颜色、图案及文字由</w:t>
      </w:r>
      <w:r w:rsidR="002E40B0">
        <w:rPr>
          <w:rFonts w:ascii="宋体" w:hAnsi="宋体" w:hint="eastAsia"/>
          <w:b/>
          <w:sz w:val="21"/>
          <w:szCs w:val="21"/>
        </w:rPr>
        <w:t>采购单位指定；</w:t>
      </w:r>
      <w:r>
        <w:rPr>
          <w:rFonts w:ascii="宋体" w:hAnsi="宋体" w:hint="eastAsia"/>
          <w:b/>
          <w:sz w:val="21"/>
          <w:szCs w:val="21"/>
        </w:rPr>
        <w:t>投标人须提供书面承诺中标后根据</w:t>
      </w:r>
      <w:r w:rsidR="002E40B0">
        <w:rPr>
          <w:rFonts w:ascii="宋体" w:hAnsi="宋体" w:hint="eastAsia"/>
          <w:b/>
          <w:sz w:val="21"/>
          <w:szCs w:val="21"/>
        </w:rPr>
        <w:t>采购单位要求涂装，</w:t>
      </w:r>
      <w:r>
        <w:rPr>
          <w:rFonts w:ascii="宋体" w:hAnsi="宋体" w:hint="eastAsia"/>
          <w:b/>
          <w:sz w:val="21"/>
          <w:szCs w:val="21"/>
        </w:rPr>
        <w:t>颜色、图案及文字经采购单位确认后方可实施喷涂。投标文件中须</w:t>
      </w:r>
      <w:r w:rsidR="002E40B0">
        <w:rPr>
          <w:rFonts w:ascii="宋体" w:hAnsi="宋体" w:hint="eastAsia"/>
          <w:b/>
          <w:sz w:val="21"/>
          <w:szCs w:val="21"/>
        </w:rPr>
        <w:t>提供承</w:t>
      </w:r>
      <w:r>
        <w:rPr>
          <w:rFonts w:ascii="宋体" w:hAnsi="宋体" w:hint="eastAsia"/>
          <w:b/>
          <w:sz w:val="21"/>
          <w:szCs w:val="21"/>
        </w:rPr>
        <w:t xml:space="preserve">诺函并加盖投标人公章，否则视为非实质性响应。 </w:t>
      </w:r>
    </w:p>
    <w:p w14:paraId="6CBCC61F"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2.（三）商务要求为实质性响应要求，不允许出现负偏离，负偏离视为非实质性响应。（以投标人投标文件中《商务条款响应及偏离表》为准）</w:t>
      </w:r>
    </w:p>
    <w:p w14:paraId="2109744C"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1</w:t>
      </w:r>
      <w:r>
        <w:rPr>
          <w:rFonts w:ascii="宋体" w:hAnsi="宋体"/>
          <w:b/>
          <w:sz w:val="21"/>
          <w:szCs w:val="21"/>
        </w:rPr>
        <w:t>4.1.6</w:t>
      </w:r>
      <w:r>
        <w:rPr>
          <w:rFonts w:ascii="宋体" w:hAnsi="宋体" w:hint="eastAsia"/>
          <w:b/>
          <w:sz w:val="21"/>
          <w:szCs w:val="21"/>
        </w:rPr>
        <w:t>综合评审文件</w:t>
      </w:r>
    </w:p>
    <w:p w14:paraId="02BF43C8"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标段一： 15吨转运车</w:t>
      </w:r>
    </w:p>
    <w:p w14:paraId="27EB2A78" w14:textId="37DCB69D"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1</w:t>
      </w:r>
      <w:r>
        <w:rPr>
          <w:rFonts w:ascii="宋体" w:hAnsi="宋体" w:cs="Times New Roman" w:hint="eastAsia"/>
          <w:sz w:val="21"/>
          <w:szCs w:val="21"/>
          <w:lang w:val="zh-CN"/>
        </w:rPr>
        <w:t xml:space="preserve">售后服务 </w:t>
      </w:r>
    </w:p>
    <w:p w14:paraId="03C9018F" w14:textId="0A38E955"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2</w:t>
      </w:r>
      <w:r>
        <w:rPr>
          <w:rFonts w:ascii="宋体" w:hAnsi="宋体" w:cs="Times New Roman" w:hint="eastAsia"/>
          <w:sz w:val="21"/>
          <w:szCs w:val="21"/>
          <w:lang w:val="zh-CN"/>
        </w:rPr>
        <w:t xml:space="preserve"> 技术质量</w:t>
      </w:r>
    </w:p>
    <w:p w14:paraId="514D74C2" w14:textId="0F819CDD"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3</w:t>
      </w:r>
      <w:r>
        <w:rPr>
          <w:rFonts w:ascii="宋体" w:hAnsi="宋体" w:cs="Times New Roman" w:hint="eastAsia"/>
          <w:sz w:val="21"/>
          <w:szCs w:val="21"/>
          <w:lang w:val="zh-CN"/>
        </w:rPr>
        <w:t xml:space="preserve"> 企业评价</w:t>
      </w:r>
    </w:p>
    <w:p w14:paraId="23851DF4" w14:textId="5983B562"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4</w:t>
      </w:r>
      <w:r>
        <w:rPr>
          <w:rFonts w:ascii="宋体" w:hAnsi="宋体" w:cs="Times New Roman" w:hint="eastAsia"/>
          <w:sz w:val="21"/>
          <w:szCs w:val="21"/>
          <w:lang w:val="zh-CN"/>
        </w:rPr>
        <w:t xml:space="preserve"> 类似业绩</w:t>
      </w:r>
    </w:p>
    <w:p w14:paraId="44DAED8F"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 xml:space="preserve">标段二：大型垃圾转运车辆 </w:t>
      </w:r>
    </w:p>
    <w:p w14:paraId="1389DA17" w14:textId="53D3B05B"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1</w:t>
      </w:r>
      <w:r>
        <w:rPr>
          <w:rFonts w:ascii="宋体" w:hAnsi="宋体" w:cs="Times New Roman" w:hint="eastAsia"/>
          <w:sz w:val="21"/>
          <w:szCs w:val="21"/>
          <w:lang w:val="zh-CN"/>
        </w:rPr>
        <w:t xml:space="preserve"> 售后服务</w:t>
      </w:r>
    </w:p>
    <w:p w14:paraId="2A8054FC" w14:textId="150D7888"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2</w:t>
      </w:r>
      <w:r>
        <w:rPr>
          <w:rFonts w:ascii="宋体" w:hAnsi="宋体" w:cs="Times New Roman" w:hint="eastAsia"/>
          <w:sz w:val="21"/>
          <w:szCs w:val="21"/>
          <w:lang w:val="zh-CN"/>
        </w:rPr>
        <w:t xml:space="preserve"> 技术质量</w:t>
      </w:r>
    </w:p>
    <w:p w14:paraId="18491CF8" w14:textId="168BD25F"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3</w:t>
      </w:r>
      <w:r>
        <w:rPr>
          <w:rFonts w:ascii="宋体" w:hAnsi="宋体" w:cs="Times New Roman" w:hint="eastAsia"/>
          <w:sz w:val="21"/>
          <w:szCs w:val="21"/>
          <w:lang w:val="zh-CN"/>
        </w:rPr>
        <w:t>企业评价</w:t>
      </w:r>
    </w:p>
    <w:p w14:paraId="47E90C44" w14:textId="364B2B2E"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4</w:t>
      </w:r>
      <w:r>
        <w:rPr>
          <w:rFonts w:ascii="宋体" w:hAnsi="宋体" w:cs="Times New Roman" w:hint="eastAsia"/>
          <w:sz w:val="21"/>
          <w:szCs w:val="21"/>
          <w:lang w:val="zh-CN"/>
        </w:rPr>
        <w:t>类似业绩</w:t>
      </w:r>
    </w:p>
    <w:p w14:paraId="5288730E"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标段三：小型垃圾收运车辆（新能源）</w:t>
      </w:r>
    </w:p>
    <w:p w14:paraId="7F45C2BF" w14:textId="44421D5E"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1</w:t>
      </w:r>
      <w:r>
        <w:rPr>
          <w:rFonts w:ascii="宋体" w:hAnsi="宋体" w:cs="Times New Roman" w:hint="eastAsia"/>
          <w:sz w:val="21"/>
          <w:szCs w:val="21"/>
          <w:lang w:val="zh-CN"/>
        </w:rPr>
        <w:t>售后服务</w:t>
      </w:r>
    </w:p>
    <w:p w14:paraId="324D262E" w14:textId="1D24BCC8"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2</w:t>
      </w:r>
      <w:r>
        <w:rPr>
          <w:rFonts w:ascii="宋体" w:hAnsi="宋体" w:cs="Times New Roman" w:hint="eastAsia"/>
          <w:sz w:val="21"/>
          <w:szCs w:val="21"/>
          <w:lang w:val="zh-CN"/>
        </w:rPr>
        <w:t>技术质量</w:t>
      </w:r>
    </w:p>
    <w:p w14:paraId="54BE71E0" w14:textId="76CA14B8"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3</w:t>
      </w:r>
      <w:r>
        <w:rPr>
          <w:rFonts w:ascii="宋体" w:hAnsi="宋体" w:cs="Times New Roman" w:hint="eastAsia"/>
          <w:sz w:val="21"/>
          <w:szCs w:val="21"/>
          <w:lang w:val="zh-CN"/>
        </w:rPr>
        <w:t>企业评价</w:t>
      </w:r>
    </w:p>
    <w:p w14:paraId="29237CF0" w14:textId="750E0FBD"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4</w:t>
      </w:r>
      <w:r>
        <w:rPr>
          <w:rFonts w:ascii="宋体" w:hAnsi="宋体" w:cs="Times New Roman" w:hint="eastAsia"/>
          <w:sz w:val="21"/>
          <w:szCs w:val="21"/>
          <w:lang w:val="zh-CN"/>
        </w:rPr>
        <w:t xml:space="preserve"> 类似业绩</w:t>
      </w:r>
    </w:p>
    <w:p w14:paraId="517CBF81"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标段四：太湖西路中转站压缩设备改造</w:t>
      </w:r>
    </w:p>
    <w:p w14:paraId="39CB9A2B" w14:textId="77777777"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lastRenderedPageBreak/>
        <w:t>14.1.6</w:t>
      </w:r>
      <w:r>
        <w:rPr>
          <w:rFonts w:ascii="宋体" w:hAnsi="宋体" w:cs="Times New Roman" w:hint="eastAsia"/>
          <w:sz w:val="21"/>
          <w:szCs w:val="21"/>
          <w:lang w:val="zh-CN"/>
        </w:rPr>
        <w:t>.1</w:t>
      </w:r>
      <w:r>
        <w:rPr>
          <w:rFonts w:ascii="宋体" w:hAnsi="宋体" w:cs="Times New Roman"/>
          <w:sz w:val="21"/>
          <w:szCs w:val="21"/>
          <w:lang w:val="zh-CN"/>
        </w:rPr>
        <w:t xml:space="preserve"> </w:t>
      </w:r>
      <w:r>
        <w:rPr>
          <w:rFonts w:ascii="宋体" w:hAnsi="宋体" w:cs="Times New Roman" w:hint="eastAsia"/>
          <w:sz w:val="21"/>
          <w:szCs w:val="21"/>
          <w:lang w:val="zh-CN"/>
        </w:rPr>
        <w:t>售后服务</w:t>
      </w:r>
    </w:p>
    <w:p w14:paraId="52E64973" w14:textId="77777777"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.2 技术质量</w:t>
      </w:r>
    </w:p>
    <w:p w14:paraId="679C94D8" w14:textId="77777777"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Pr>
          <w:rFonts w:ascii="宋体" w:hAnsi="宋体" w:cs="Times New Roman"/>
          <w:sz w:val="21"/>
          <w:szCs w:val="21"/>
          <w:lang w:val="zh-CN"/>
        </w:rPr>
        <w:t>3</w:t>
      </w:r>
      <w:r>
        <w:rPr>
          <w:rFonts w:ascii="宋体" w:hAnsi="宋体" w:cs="Times New Roman" w:hint="eastAsia"/>
          <w:sz w:val="21"/>
          <w:szCs w:val="21"/>
          <w:lang w:val="zh-CN"/>
        </w:rPr>
        <w:t xml:space="preserve"> 企业评价</w:t>
      </w:r>
    </w:p>
    <w:p w14:paraId="7D071B06" w14:textId="77777777"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Pr>
          <w:rFonts w:ascii="宋体" w:hAnsi="宋体" w:cs="Times New Roman"/>
          <w:sz w:val="21"/>
          <w:szCs w:val="21"/>
          <w:lang w:val="zh-CN"/>
        </w:rPr>
        <w:t>4</w:t>
      </w:r>
      <w:r>
        <w:rPr>
          <w:rFonts w:ascii="宋体" w:hAnsi="宋体" w:cs="Times New Roman" w:hint="eastAsia"/>
          <w:sz w:val="21"/>
          <w:szCs w:val="21"/>
          <w:lang w:val="zh-CN"/>
        </w:rPr>
        <w:t>类似业绩</w:t>
      </w:r>
    </w:p>
    <w:p w14:paraId="14A4BF5A" w14:textId="77777777" w:rsidR="00CD17D8" w:rsidRDefault="00E45402">
      <w:pPr>
        <w:wordWrap/>
        <w:snapToGrid w:val="0"/>
        <w:spacing w:line="360" w:lineRule="auto"/>
        <w:ind w:left="0" w:firstLine="408"/>
        <w:rPr>
          <w:rFonts w:ascii="宋体" w:hAnsi="宋体"/>
          <w:b/>
          <w:sz w:val="21"/>
          <w:szCs w:val="21"/>
        </w:rPr>
      </w:pPr>
      <w:r>
        <w:rPr>
          <w:rFonts w:ascii="宋体" w:hAnsi="宋体" w:hint="eastAsia"/>
          <w:b/>
          <w:sz w:val="21"/>
          <w:szCs w:val="21"/>
        </w:rPr>
        <w:t>标段五：大型新能源机扫一体车 标段六：大型新能源扫地车</w:t>
      </w:r>
    </w:p>
    <w:p w14:paraId="0F4D9114" w14:textId="77777777"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.1售后服务</w:t>
      </w:r>
    </w:p>
    <w:p w14:paraId="3985017C" w14:textId="4E87A5FF"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2</w:t>
      </w:r>
      <w:r>
        <w:rPr>
          <w:rFonts w:ascii="宋体" w:hAnsi="宋体" w:cs="Times New Roman" w:hint="eastAsia"/>
          <w:sz w:val="21"/>
          <w:szCs w:val="21"/>
          <w:lang w:val="zh-CN"/>
        </w:rPr>
        <w:t>技术质量</w:t>
      </w:r>
    </w:p>
    <w:p w14:paraId="3E96B5C8" w14:textId="78B02E1C"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3</w:t>
      </w:r>
      <w:r>
        <w:rPr>
          <w:rFonts w:ascii="宋体" w:hAnsi="宋体" w:cs="Times New Roman" w:hint="eastAsia"/>
          <w:sz w:val="21"/>
          <w:szCs w:val="21"/>
          <w:lang w:val="zh-CN"/>
        </w:rPr>
        <w:t>企业评价</w:t>
      </w:r>
    </w:p>
    <w:p w14:paraId="36C89B4A" w14:textId="794470A0" w:rsidR="00CD17D8" w:rsidRDefault="00E45402">
      <w:pPr>
        <w:wordWrap/>
        <w:snapToGrid w:val="0"/>
        <w:spacing w:line="360" w:lineRule="auto"/>
        <w:ind w:left="0" w:firstLine="408"/>
        <w:rPr>
          <w:rFonts w:ascii="宋体" w:hAnsi="宋体" w:cs="Times New Roman"/>
          <w:sz w:val="21"/>
          <w:szCs w:val="21"/>
          <w:lang w:val="zh-CN"/>
        </w:rPr>
      </w:pPr>
      <w:r>
        <w:rPr>
          <w:rFonts w:ascii="宋体" w:hAnsi="宋体" w:cs="Times New Roman"/>
          <w:sz w:val="21"/>
          <w:szCs w:val="21"/>
          <w:lang w:val="zh-CN"/>
        </w:rPr>
        <w:t>14.1.6</w:t>
      </w:r>
      <w:r>
        <w:rPr>
          <w:rFonts w:ascii="宋体" w:hAnsi="宋体" w:cs="Times New Roman" w:hint="eastAsia"/>
          <w:sz w:val="21"/>
          <w:szCs w:val="21"/>
          <w:lang w:val="zh-CN"/>
        </w:rPr>
        <w:t>.</w:t>
      </w:r>
      <w:r w:rsidR="00D61486">
        <w:rPr>
          <w:rFonts w:ascii="宋体" w:hAnsi="宋体" w:cs="Times New Roman"/>
          <w:sz w:val="21"/>
          <w:szCs w:val="21"/>
          <w:lang w:val="zh-CN"/>
        </w:rPr>
        <w:t>4</w:t>
      </w:r>
      <w:r>
        <w:rPr>
          <w:rFonts w:ascii="宋体" w:hAnsi="宋体" w:cs="Times New Roman" w:hint="eastAsia"/>
          <w:sz w:val="21"/>
          <w:szCs w:val="21"/>
          <w:lang w:val="zh-CN"/>
        </w:rPr>
        <w:t>类似业绩分</w:t>
      </w:r>
    </w:p>
    <w:p w14:paraId="48FA335C"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4.1.7</w:t>
      </w:r>
      <w:r>
        <w:rPr>
          <w:rFonts w:ascii="宋体" w:hAnsi="宋体" w:hint="eastAsia"/>
          <w:sz w:val="21"/>
          <w:szCs w:val="21"/>
        </w:rPr>
        <w:t>《中小企业声明函》或《残疾人福利性单位声明函》或由省级以上监狱管理局、戒毒管理局（含新疆生产建设兵团）出具的属于监狱企业的证明文件；</w:t>
      </w:r>
    </w:p>
    <w:p w14:paraId="41912338" w14:textId="77777777" w:rsidR="00CD17D8" w:rsidRDefault="00E45402">
      <w:pPr>
        <w:wordWrap/>
        <w:snapToGrid w:val="0"/>
        <w:spacing w:line="360" w:lineRule="auto"/>
        <w:ind w:left="0" w:firstLine="408"/>
        <w:rPr>
          <w:rFonts w:ascii="宋体" w:hAnsi="宋体"/>
          <w:sz w:val="21"/>
          <w:szCs w:val="21"/>
        </w:rPr>
      </w:pPr>
      <w:r>
        <w:rPr>
          <w:rFonts w:ascii="宋体" w:hAnsi="宋体" w:hint="eastAsia"/>
          <w:sz w:val="21"/>
          <w:szCs w:val="21"/>
        </w:rPr>
        <w:t>1</w:t>
      </w:r>
      <w:r>
        <w:rPr>
          <w:rFonts w:ascii="宋体" w:hAnsi="宋体"/>
          <w:sz w:val="21"/>
          <w:szCs w:val="21"/>
        </w:rPr>
        <w:t>4.1.8</w:t>
      </w:r>
      <w:r>
        <w:rPr>
          <w:rFonts w:ascii="宋体" w:hAnsi="宋体" w:hint="eastAsia"/>
          <w:sz w:val="21"/>
          <w:szCs w:val="21"/>
        </w:rPr>
        <w:t>其他可以证明投标人资质、服务质量的证书、文件等相关资料。</w:t>
      </w:r>
    </w:p>
    <w:p w14:paraId="7800EA2A" w14:textId="77777777" w:rsidR="00CD17D8" w:rsidRDefault="00E45402">
      <w:pPr>
        <w:pStyle w:val="afff6"/>
        <w:wordWrap/>
        <w:snapToGrid w:val="0"/>
        <w:spacing w:line="360" w:lineRule="auto"/>
        <w:ind w:left="0" w:firstLineChars="204" w:firstLine="430"/>
        <w:rPr>
          <w:rFonts w:ascii="宋体" w:hAnsi="宋体" w:cs="宋体"/>
          <w:b/>
          <w:bCs/>
          <w:sz w:val="21"/>
          <w:szCs w:val="21"/>
        </w:rPr>
      </w:pPr>
      <w:r>
        <w:rPr>
          <w:rFonts w:ascii="宋体" w:hAnsi="宋体" w:cs="宋体" w:hint="eastAsia"/>
          <w:b/>
          <w:bCs/>
          <w:sz w:val="21"/>
          <w:szCs w:val="21"/>
        </w:rPr>
        <w:t>注：（1）以上</w:t>
      </w:r>
      <w:r>
        <w:rPr>
          <w:rFonts w:ascii="宋体" w:hAnsi="宋体" w:cs="宋体"/>
          <w:b/>
          <w:bCs/>
          <w:sz w:val="21"/>
          <w:szCs w:val="21"/>
        </w:rPr>
        <w:t>14.1.4.1-14.1.4.6</w:t>
      </w:r>
      <w:r>
        <w:rPr>
          <w:rFonts w:ascii="宋体" w:hAnsi="宋体" w:cs="宋体" w:hint="eastAsia"/>
          <w:b/>
          <w:bCs/>
          <w:sz w:val="21"/>
          <w:szCs w:val="21"/>
        </w:rPr>
        <w:t>为资格审查要求提供的材料，是作为对供应商资格审查、质疑身份认定的依据，投标人必须提供并加盖电子公章。否则，投标文件将被认定为不符合资格审查要求。</w:t>
      </w:r>
    </w:p>
    <w:p w14:paraId="562450C2" w14:textId="77777777" w:rsidR="00CD17D8" w:rsidRDefault="00E45402">
      <w:pPr>
        <w:pStyle w:val="afff6"/>
        <w:wordWrap/>
        <w:snapToGrid w:val="0"/>
        <w:spacing w:line="360" w:lineRule="auto"/>
        <w:ind w:left="0" w:firstLineChars="204" w:firstLine="430"/>
        <w:rPr>
          <w:rFonts w:ascii="宋体" w:hAnsi="宋体" w:cs="宋体"/>
          <w:b/>
          <w:bCs/>
          <w:sz w:val="21"/>
          <w:szCs w:val="21"/>
        </w:rPr>
      </w:pPr>
      <w:r>
        <w:rPr>
          <w:rFonts w:ascii="宋体" w:hAnsi="宋体" w:cs="宋体" w:hint="eastAsia"/>
          <w:b/>
          <w:bCs/>
          <w:sz w:val="21"/>
          <w:szCs w:val="21"/>
        </w:rPr>
        <w:t>（2）以上</w:t>
      </w:r>
      <w:r>
        <w:rPr>
          <w:rFonts w:ascii="宋体" w:hAnsi="宋体" w:cs="宋体"/>
          <w:b/>
          <w:bCs/>
          <w:sz w:val="21"/>
          <w:szCs w:val="21"/>
        </w:rPr>
        <w:t>14.1.5.1</w:t>
      </w:r>
      <w:r>
        <w:rPr>
          <w:rFonts w:ascii="宋体" w:hAnsi="宋体" w:cs="宋体" w:hint="eastAsia"/>
          <w:b/>
          <w:bCs/>
          <w:sz w:val="21"/>
          <w:szCs w:val="21"/>
        </w:rPr>
        <w:t>-</w:t>
      </w:r>
      <w:r>
        <w:rPr>
          <w:rFonts w:ascii="宋体" w:hAnsi="宋体" w:cs="宋体"/>
          <w:b/>
          <w:bCs/>
          <w:sz w:val="21"/>
          <w:szCs w:val="21"/>
        </w:rPr>
        <w:t>14.1.5.6</w:t>
      </w:r>
      <w:r>
        <w:rPr>
          <w:rFonts w:ascii="宋体" w:hAnsi="宋体" w:cs="宋体" w:hint="eastAsia"/>
          <w:b/>
          <w:bCs/>
          <w:sz w:val="21"/>
          <w:szCs w:val="21"/>
        </w:rPr>
        <w:t>为符合性审查须提供的资料，投标人必须提供并加盖电子公章。否则，投标文件将被认定为未实质性响应。</w:t>
      </w:r>
    </w:p>
    <w:p w14:paraId="4A3AF3EC" w14:textId="77777777" w:rsidR="00CD17D8" w:rsidRDefault="00E45402">
      <w:pPr>
        <w:pStyle w:val="afff6"/>
        <w:wordWrap/>
        <w:snapToGrid w:val="0"/>
        <w:spacing w:line="360" w:lineRule="auto"/>
        <w:ind w:left="0" w:firstLineChars="204" w:firstLine="430"/>
        <w:rPr>
          <w:rFonts w:ascii="宋体" w:hAnsi="宋体"/>
          <w:sz w:val="21"/>
          <w:szCs w:val="21"/>
        </w:rPr>
      </w:pPr>
      <w:r>
        <w:rPr>
          <w:rFonts w:ascii="宋体" w:hAnsi="宋体" w:hint="eastAsia"/>
          <w:b/>
          <w:sz w:val="21"/>
          <w:szCs w:val="21"/>
        </w:rPr>
        <w:t>（3）“1</w:t>
      </w:r>
      <w:r>
        <w:rPr>
          <w:rFonts w:ascii="宋体" w:hAnsi="宋体"/>
          <w:b/>
          <w:sz w:val="21"/>
          <w:szCs w:val="21"/>
        </w:rPr>
        <w:t>4.1.4-14.1.8</w:t>
      </w:r>
      <w:r>
        <w:rPr>
          <w:rFonts w:ascii="宋体" w:hAnsi="宋体" w:hint="eastAsia"/>
          <w:b/>
          <w:sz w:val="21"/>
          <w:szCs w:val="21"/>
        </w:rPr>
        <w:t>”中不得出现投标总报价。</w:t>
      </w:r>
      <w:r>
        <w:rPr>
          <w:rFonts w:ascii="宋体" w:hAnsi="宋体" w:hint="eastAsia"/>
          <w:sz w:val="21"/>
          <w:szCs w:val="21"/>
        </w:rPr>
        <w:t>投标人所提交的资料的完整与否，将直接影响投标人的评分。</w:t>
      </w:r>
    </w:p>
    <w:p w14:paraId="52AC8F95" w14:textId="77777777" w:rsidR="00CD17D8" w:rsidRDefault="00E45402">
      <w:pPr>
        <w:pStyle w:val="afff6"/>
        <w:wordWrap/>
        <w:snapToGrid w:val="0"/>
        <w:spacing w:line="360" w:lineRule="auto"/>
        <w:ind w:left="0" w:firstLineChars="204" w:firstLine="430"/>
        <w:rPr>
          <w:rFonts w:ascii="宋体" w:hAnsi="宋体" w:cs="宋体"/>
          <w:b/>
          <w:bCs/>
          <w:sz w:val="21"/>
          <w:szCs w:val="21"/>
        </w:rPr>
      </w:pPr>
      <w:r>
        <w:rPr>
          <w:rFonts w:ascii="宋体" w:hAnsi="宋体" w:hint="eastAsia"/>
          <w:b/>
          <w:sz w:val="21"/>
          <w:szCs w:val="21"/>
        </w:rPr>
        <w:t>（</w:t>
      </w:r>
      <w:r>
        <w:rPr>
          <w:rFonts w:ascii="宋体" w:hAnsi="宋体"/>
          <w:b/>
          <w:sz w:val="21"/>
          <w:szCs w:val="21"/>
        </w:rPr>
        <w:t>4</w:t>
      </w:r>
      <w:r>
        <w:rPr>
          <w:rFonts w:ascii="宋体" w:hAnsi="宋体" w:hint="eastAsia"/>
          <w:b/>
          <w:sz w:val="21"/>
          <w:szCs w:val="21"/>
        </w:rPr>
        <w:t>）制作电子投标文件时必须与投标文件制作软件目录一一对应，将相关资料上传至相应模块。</w:t>
      </w:r>
    </w:p>
    <w:p w14:paraId="410D21B8" w14:textId="77777777" w:rsidR="00CD17D8" w:rsidRDefault="00E45402">
      <w:pPr>
        <w:pStyle w:val="afff6"/>
        <w:wordWrap/>
        <w:snapToGrid w:val="0"/>
        <w:spacing w:line="360" w:lineRule="auto"/>
        <w:ind w:left="0" w:firstLineChars="204" w:firstLine="430"/>
        <w:rPr>
          <w:rFonts w:ascii="宋体" w:hAnsi="宋体"/>
          <w:b/>
          <w:sz w:val="21"/>
          <w:szCs w:val="21"/>
        </w:rPr>
      </w:pPr>
      <w:r>
        <w:rPr>
          <w:rFonts w:ascii="宋体" w:hAnsi="宋体" w:hint="eastAsia"/>
          <w:b/>
          <w:sz w:val="21"/>
          <w:szCs w:val="21"/>
        </w:rPr>
        <w:t>（5）开评标过程中如有问题采购代理机构工作人员会及时通过《投标供应商确认函》留存的手机号与供应商联系。请供应商确保该手机号通讯畅通，否则导致的不利后果由供应商自行承担。</w:t>
      </w:r>
    </w:p>
    <w:p w14:paraId="2FD35A79"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5</w:t>
      </w:r>
      <w:r>
        <w:rPr>
          <w:rFonts w:ascii="宋体" w:hAnsi="宋体" w:hint="eastAsia"/>
          <w:b/>
          <w:sz w:val="21"/>
          <w:szCs w:val="21"/>
        </w:rPr>
        <w:t>.投标文件编制要求</w:t>
      </w:r>
    </w:p>
    <w:p w14:paraId="5A42AA7F" w14:textId="77777777" w:rsidR="00CD17D8" w:rsidRDefault="00E45402">
      <w:pPr>
        <w:wordWrap/>
        <w:adjustRightInd w:val="0"/>
        <w:snapToGrid w:val="0"/>
        <w:spacing w:line="360" w:lineRule="auto"/>
        <w:ind w:left="0" w:firstLineChars="200" w:firstLine="422"/>
        <w:rPr>
          <w:rFonts w:ascii="宋体" w:hAnsi="宋体"/>
          <w:b/>
          <w:sz w:val="21"/>
          <w:szCs w:val="21"/>
        </w:rPr>
      </w:pPr>
      <w:r>
        <w:rPr>
          <w:rFonts w:ascii="宋体" w:hAnsi="宋体" w:hint="eastAsia"/>
          <w:b/>
          <w:sz w:val="21"/>
          <w:szCs w:val="21"/>
        </w:rPr>
        <w:t>1</w:t>
      </w:r>
      <w:r>
        <w:rPr>
          <w:rFonts w:ascii="宋体" w:hAnsi="宋体"/>
          <w:b/>
          <w:sz w:val="21"/>
          <w:szCs w:val="21"/>
        </w:rPr>
        <w:t>5</w:t>
      </w:r>
      <w:r>
        <w:rPr>
          <w:rFonts w:ascii="宋体" w:hAnsi="宋体" w:hint="eastAsia"/>
          <w:b/>
          <w:sz w:val="21"/>
          <w:szCs w:val="21"/>
        </w:rPr>
        <w:t>.1投标文件按统一格式、顺序编写。</w:t>
      </w:r>
    </w:p>
    <w:p w14:paraId="4A93C279"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5</w:t>
      </w:r>
      <w:r>
        <w:rPr>
          <w:rFonts w:ascii="宋体" w:hAnsi="宋体" w:hint="eastAsia"/>
          <w:sz w:val="21"/>
          <w:szCs w:val="21"/>
        </w:rPr>
        <w:t>.2《开标一览表》为在开标仪式上唱标的内容，要求按格式填写，统一规范，不得自行增减内容。</w:t>
      </w:r>
    </w:p>
    <w:p w14:paraId="21986ADC"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1</w:t>
      </w:r>
      <w:r>
        <w:rPr>
          <w:rFonts w:ascii="宋体" w:hAnsi="宋体" w:cs="宋体"/>
          <w:b/>
          <w:sz w:val="21"/>
          <w:szCs w:val="21"/>
        </w:rPr>
        <w:t>6</w:t>
      </w:r>
      <w:r>
        <w:rPr>
          <w:rFonts w:ascii="宋体" w:hAnsi="宋体" w:cs="宋体" w:hint="eastAsia"/>
          <w:b/>
          <w:sz w:val="21"/>
          <w:szCs w:val="21"/>
        </w:rPr>
        <w:t>.投标报价（编制）要求的说明</w:t>
      </w:r>
    </w:p>
    <w:p w14:paraId="6F4837A9" w14:textId="77777777" w:rsidR="00CD17D8" w:rsidRDefault="00E45402">
      <w:pPr>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1</w:t>
      </w:r>
      <w:r>
        <w:rPr>
          <w:rFonts w:ascii="宋体" w:hAnsi="宋体"/>
          <w:sz w:val="21"/>
          <w:szCs w:val="21"/>
        </w:rPr>
        <w:t>6</w:t>
      </w:r>
      <w:r>
        <w:rPr>
          <w:rFonts w:ascii="宋体" w:hAnsi="宋体" w:hint="eastAsia"/>
          <w:sz w:val="21"/>
          <w:szCs w:val="21"/>
        </w:rPr>
        <w:t>.1除非合同中另有规定，投标人对《开标一览表》中的报价应综合考量提供全部货物和服务所需的各项成本、法定税费和管理企业的利润、保险及合同包含的所有风险、责任等各项应有费用。投标报价为最终报价，除非因特殊原因并经买卖双方协商同意，投标人不得再要求追加任何费用。同时，除非合同条款中另有规定，否则，投标人所报价格在合同实施期间不因市场变化因素而变动。</w:t>
      </w:r>
    </w:p>
    <w:p w14:paraId="408C4202"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.3投标人应对招标文件内所要采购的全部内容进行报价，只投其中部分内容者，其标书将被拒绝（如为多标段项目，则上述提到的全部内容是指所投标段对应采购的全部内容）。</w:t>
      </w:r>
    </w:p>
    <w:p w14:paraId="5FCD2B0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.4一项投标内容只允许一个报价，招标人不接受任何有选择性的投标报价。</w:t>
      </w:r>
    </w:p>
    <w:p w14:paraId="5CF99A3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.5投标文件报价采用人民币表示，除非合同的特殊条款另有规定。</w:t>
      </w:r>
    </w:p>
    <w:p w14:paraId="6E9F146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.6最低的报价或最高的折扣率不能作为中标的保证。</w:t>
      </w:r>
    </w:p>
    <w:p w14:paraId="67DF02D1" w14:textId="77777777" w:rsidR="00CD17D8" w:rsidRDefault="00E45402">
      <w:pPr>
        <w:pStyle w:val="afff6"/>
        <w:wordWrap/>
        <w:adjustRightInd w:val="0"/>
        <w:snapToGrid w:val="0"/>
        <w:spacing w:line="360" w:lineRule="auto"/>
        <w:ind w:left="0" w:firstLine="422"/>
        <w:rPr>
          <w:rFonts w:ascii="宋体" w:hAnsi="宋体" w:cs="宋体"/>
          <w:b/>
          <w:sz w:val="21"/>
          <w:szCs w:val="21"/>
          <w:lang w:val="en-US"/>
        </w:rPr>
      </w:pPr>
      <w:r>
        <w:rPr>
          <w:rFonts w:ascii="宋体" w:hAnsi="宋体" w:cs="宋体" w:hint="eastAsia"/>
          <w:b/>
          <w:sz w:val="21"/>
          <w:szCs w:val="21"/>
        </w:rPr>
        <w:lastRenderedPageBreak/>
        <w:t>1</w:t>
      </w:r>
      <w:r>
        <w:rPr>
          <w:rFonts w:ascii="宋体" w:hAnsi="宋体" w:cs="宋体"/>
          <w:b/>
          <w:sz w:val="21"/>
          <w:szCs w:val="21"/>
        </w:rPr>
        <w:t>7</w:t>
      </w:r>
      <w:r>
        <w:rPr>
          <w:rFonts w:ascii="宋体" w:hAnsi="宋体" w:cs="宋体" w:hint="eastAsia"/>
          <w:b/>
          <w:sz w:val="21"/>
          <w:szCs w:val="21"/>
        </w:rPr>
        <w:t>.投标保证金：</w:t>
      </w:r>
      <w:r>
        <w:rPr>
          <w:rFonts w:ascii="宋体" w:hAnsi="宋体" w:cs="宋体" w:hint="eastAsia"/>
          <w:b/>
          <w:sz w:val="21"/>
          <w:szCs w:val="21"/>
          <w:lang w:val="en-US"/>
        </w:rPr>
        <w:t>本项目不收取投标保证金。</w:t>
      </w:r>
    </w:p>
    <w:p w14:paraId="717C03BC"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1</w:t>
      </w:r>
      <w:r>
        <w:rPr>
          <w:rFonts w:ascii="宋体" w:hAnsi="宋体" w:cs="宋体"/>
          <w:b/>
          <w:sz w:val="21"/>
          <w:szCs w:val="21"/>
        </w:rPr>
        <w:t>8</w:t>
      </w:r>
      <w:r>
        <w:rPr>
          <w:rFonts w:ascii="宋体" w:hAnsi="宋体" w:cs="宋体" w:hint="eastAsia"/>
          <w:b/>
          <w:sz w:val="21"/>
          <w:szCs w:val="21"/>
        </w:rPr>
        <w:t>.投标文件的有效期</w:t>
      </w:r>
    </w:p>
    <w:p w14:paraId="3DA82E2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8</w:t>
      </w:r>
      <w:r>
        <w:rPr>
          <w:rFonts w:ascii="宋体" w:hAnsi="宋体" w:cs="宋体" w:hint="eastAsia"/>
          <w:sz w:val="21"/>
          <w:szCs w:val="21"/>
        </w:rPr>
        <w:t>.1自提交投标文件截止之日起90天内，投标文件中承诺的投标有效期应当不少于招标文件中载明的投标有效期。</w:t>
      </w:r>
    </w:p>
    <w:p w14:paraId="77FF1C2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1</w:t>
      </w:r>
      <w:r>
        <w:rPr>
          <w:rFonts w:ascii="宋体" w:hAnsi="宋体" w:cs="宋体"/>
          <w:sz w:val="21"/>
          <w:szCs w:val="21"/>
        </w:rPr>
        <w:t>8</w:t>
      </w:r>
      <w:r>
        <w:rPr>
          <w:rFonts w:ascii="宋体" w:hAnsi="宋体" w:cs="宋体" w:hint="eastAsia"/>
          <w:sz w:val="21"/>
          <w:szCs w:val="21"/>
        </w:rPr>
        <w:t>.2在特殊情况下，采购人、采购代理机构可与投标人协商延长投标书的有效期。这种要求和答复都应以书面形式进行。同意延长有效期的投标人不能修改投标文件。</w:t>
      </w:r>
    </w:p>
    <w:p w14:paraId="10E8E948"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1</w:t>
      </w:r>
      <w:r>
        <w:rPr>
          <w:rFonts w:ascii="宋体" w:hAnsi="宋体" w:cs="宋体"/>
          <w:b/>
          <w:sz w:val="21"/>
          <w:szCs w:val="21"/>
        </w:rPr>
        <w:t>9</w:t>
      </w:r>
      <w:r>
        <w:rPr>
          <w:rFonts w:ascii="宋体" w:hAnsi="宋体" w:cs="宋体" w:hint="eastAsia"/>
          <w:b/>
          <w:sz w:val="21"/>
          <w:szCs w:val="21"/>
        </w:rPr>
        <w:t>.投标文件的制作、签署、上传</w:t>
      </w:r>
    </w:p>
    <w:p w14:paraId="524A173E" w14:textId="77777777" w:rsidR="00CD17D8" w:rsidRDefault="00E45402">
      <w:pPr>
        <w:pStyle w:val="afff6"/>
        <w:wordWrap/>
        <w:snapToGrid w:val="0"/>
        <w:spacing w:line="360" w:lineRule="auto"/>
        <w:ind w:left="0" w:firstLineChars="204" w:firstLine="428"/>
        <w:rPr>
          <w:rFonts w:ascii="宋体" w:hAnsi="宋体"/>
          <w:b/>
          <w:color w:val="000000" w:themeColor="text1"/>
          <w:sz w:val="21"/>
          <w:szCs w:val="21"/>
          <w:lang w:val="en-US"/>
        </w:rPr>
      </w:pPr>
      <w:r>
        <w:rPr>
          <w:rFonts w:ascii="宋体" w:hAnsi="宋体" w:cs="宋体" w:hint="eastAsia"/>
          <w:color w:val="000000" w:themeColor="text1"/>
          <w:sz w:val="21"/>
          <w:szCs w:val="21"/>
        </w:rPr>
        <w:t>1</w:t>
      </w:r>
      <w:r>
        <w:rPr>
          <w:rFonts w:ascii="宋体" w:hAnsi="宋体" w:cs="宋体"/>
          <w:color w:val="000000" w:themeColor="text1"/>
          <w:sz w:val="21"/>
          <w:szCs w:val="21"/>
        </w:rPr>
        <w:t>9</w:t>
      </w:r>
      <w:r>
        <w:rPr>
          <w:rFonts w:ascii="宋体" w:hAnsi="宋体" w:cs="宋体" w:hint="eastAsia"/>
          <w:color w:val="000000" w:themeColor="text1"/>
          <w:sz w:val="21"/>
          <w:szCs w:val="21"/>
        </w:rPr>
        <w:t>.1</w:t>
      </w:r>
      <w:r>
        <w:rPr>
          <w:rFonts w:asciiTheme="minorEastAsia" w:eastAsiaTheme="minorEastAsia" w:hAnsiTheme="minorEastAsia" w:hint="eastAsia"/>
          <w:color w:val="000000" w:themeColor="text1"/>
          <w:sz w:val="21"/>
          <w:szCs w:val="21"/>
        </w:rPr>
        <w:t>本项目采用电子招投标形式，请供应商按照</w:t>
      </w:r>
      <w:r>
        <w:rPr>
          <w:rFonts w:asciiTheme="minorEastAsia" w:eastAsiaTheme="minorEastAsia" w:hAnsiTheme="minorEastAsia" w:hint="eastAsia"/>
          <w:b/>
          <w:color w:val="000000" w:themeColor="text1"/>
          <w:sz w:val="21"/>
          <w:szCs w:val="21"/>
        </w:rPr>
        <w:t>《苏采云系统供应商操作手册》</w:t>
      </w:r>
      <w:r>
        <w:rPr>
          <w:rFonts w:asciiTheme="minorEastAsia" w:eastAsiaTheme="minorEastAsia" w:hAnsiTheme="minorEastAsia" w:hint="eastAsia"/>
          <w:color w:val="000000" w:themeColor="text1"/>
          <w:sz w:val="21"/>
          <w:szCs w:val="21"/>
        </w:rPr>
        <w:t>进行制作、上传电子投标文件。</w:t>
      </w:r>
    </w:p>
    <w:p w14:paraId="7F6A862D"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9.2</w:t>
      </w:r>
      <w:r>
        <w:rPr>
          <w:rFonts w:ascii="宋体" w:hAnsi="宋体" w:cs="宋体" w:hint="eastAsia"/>
          <w:color w:val="000000" w:themeColor="text1"/>
          <w:sz w:val="21"/>
          <w:szCs w:val="21"/>
        </w:rPr>
        <w:t>制作电子投标文件时，应按照招标文件要求加盖投标人电子公章。</w:t>
      </w:r>
    </w:p>
    <w:p w14:paraId="34AA78B0"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color w:val="000000" w:themeColor="text1"/>
          <w:sz w:val="21"/>
          <w:szCs w:val="21"/>
        </w:rPr>
        <w:t>9</w:t>
      </w:r>
      <w:r>
        <w:rPr>
          <w:rFonts w:ascii="宋体" w:hAnsi="宋体" w:cs="宋体" w:hint="eastAsia"/>
          <w:color w:val="000000" w:themeColor="text1"/>
          <w:sz w:val="21"/>
          <w:szCs w:val="21"/>
        </w:rPr>
        <w:t>.3</w:t>
      </w:r>
      <w:r>
        <w:rPr>
          <w:rFonts w:ascii="宋体" w:hAnsi="宋体" w:cs="宋体" w:hint="eastAsia"/>
          <w:b/>
          <w:color w:val="000000" w:themeColor="text1"/>
          <w:sz w:val="21"/>
          <w:szCs w:val="21"/>
        </w:rPr>
        <w:t>电子投标文件制作完成后请于</w:t>
      </w:r>
      <w:r>
        <w:rPr>
          <w:rFonts w:ascii="宋体" w:hAnsi="宋体" w:hint="eastAsia"/>
          <w:b/>
          <w:color w:val="000000" w:themeColor="text1"/>
          <w:sz w:val="21"/>
          <w:szCs w:val="21"/>
        </w:rPr>
        <w:t>投标文件网上提交截止时间</w:t>
      </w:r>
      <w:r>
        <w:rPr>
          <w:rFonts w:ascii="宋体" w:hAnsi="宋体" w:cs="宋体" w:hint="eastAsia"/>
          <w:b/>
          <w:color w:val="000000" w:themeColor="text1"/>
          <w:sz w:val="21"/>
          <w:szCs w:val="21"/>
        </w:rPr>
        <w:t>前成功上传至“苏采云”系统，否则视为放弃参加该采购项目。</w:t>
      </w:r>
      <w:bookmarkStart w:id="21" w:name="_Toc31150"/>
      <w:bookmarkStart w:id="22" w:name="_Toc25608"/>
      <w:r>
        <w:rPr>
          <w:rFonts w:ascii="宋体" w:hAnsi="宋体" w:cs="宋体" w:hint="eastAsia"/>
          <w:color w:val="000000" w:themeColor="text1"/>
          <w:sz w:val="21"/>
          <w:szCs w:val="21"/>
        </w:rPr>
        <w:t>投标人提交投标文件的时间以系统收到上传的电子投标文件时间为准，投标人应充分考虑到网络环境、网络带宽等风险因素，如因投标人自身原因造成的电子投标文件上传不成功由投标人自行承担全部责任。</w:t>
      </w:r>
    </w:p>
    <w:bookmarkEnd w:id="21"/>
    <w:bookmarkEnd w:id="22"/>
    <w:p w14:paraId="0AE4DA06" w14:textId="77777777" w:rsidR="00CD17D8" w:rsidRDefault="00E45402">
      <w:pPr>
        <w:pStyle w:val="afff6"/>
        <w:wordWrap/>
        <w:adjustRightInd w:val="0"/>
        <w:snapToGrid w:val="0"/>
        <w:spacing w:line="360" w:lineRule="auto"/>
        <w:ind w:left="0" w:firstLine="422"/>
        <w:rPr>
          <w:rFonts w:ascii="宋体" w:hAnsi="宋体" w:cs="宋体"/>
          <w:b/>
          <w:color w:val="000000" w:themeColor="text1"/>
          <w:sz w:val="21"/>
          <w:szCs w:val="21"/>
        </w:rPr>
      </w:pPr>
      <w:r>
        <w:rPr>
          <w:rFonts w:ascii="宋体" w:hAnsi="宋体" w:cs="宋体" w:hint="eastAsia"/>
          <w:b/>
          <w:color w:val="000000" w:themeColor="text1"/>
          <w:sz w:val="21"/>
          <w:szCs w:val="21"/>
        </w:rPr>
        <w:t>五、投标文件的递交、补充、修改和撤回</w:t>
      </w:r>
    </w:p>
    <w:p w14:paraId="088CC2BE" w14:textId="77777777" w:rsidR="00CD17D8" w:rsidRDefault="00E45402">
      <w:pPr>
        <w:pStyle w:val="afff6"/>
        <w:wordWrap/>
        <w:adjustRightInd w:val="0"/>
        <w:snapToGrid w:val="0"/>
        <w:spacing w:line="360" w:lineRule="auto"/>
        <w:ind w:left="0" w:firstLine="422"/>
        <w:rPr>
          <w:rFonts w:ascii="宋体" w:hAnsi="宋体" w:cs="宋体"/>
          <w:b/>
          <w:color w:val="000000" w:themeColor="text1"/>
          <w:sz w:val="21"/>
          <w:szCs w:val="21"/>
        </w:rPr>
      </w:pPr>
      <w:r>
        <w:rPr>
          <w:rFonts w:ascii="宋体" w:hAnsi="宋体" w:cs="宋体" w:hint="eastAsia"/>
          <w:b/>
          <w:color w:val="000000" w:themeColor="text1"/>
          <w:sz w:val="21"/>
          <w:szCs w:val="21"/>
        </w:rPr>
        <w:t>20.投标文件的递交</w:t>
      </w:r>
    </w:p>
    <w:p w14:paraId="1B17AD18"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color w:val="000000" w:themeColor="text1"/>
          <w:sz w:val="21"/>
          <w:szCs w:val="21"/>
        </w:rPr>
        <w:t>20</w:t>
      </w:r>
      <w:r>
        <w:rPr>
          <w:rFonts w:ascii="宋体" w:hAnsi="宋体" w:cs="宋体" w:hint="eastAsia"/>
          <w:color w:val="000000" w:themeColor="text1"/>
          <w:sz w:val="21"/>
          <w:szCs w:val="21"/>
        </w:rPr>
        <w:t>.1投标人应当在在投标截止时间前制作并上传电子投标文件。</w:t>
      </w:r>
    </w:p>
    <w:p w14:paraId="765842CA" w14:textId="77777777" w:rsidR="00CD17D8" w:rsidRDefault="00E45402">
      <w:pPr>
        <w:pStyle w:val="a8"/>
        <w:wordWrap/>
        <w:overflowPunct w:val="0"/>
        <w:adjustRightInd w:val="0"/>
        <w:snapToGrid w:val="0"/>
        <w:spacing w:line="360" w:lineRule="auto"/>
        <w:ind w:left="0" w:firstLineChars="200" w:firstLine="420"/>
        <w:rPr>
          <w:rFonts w:ascii="宋体" w:hAnsi="宋体"/>
          <w:b/>
          <w:color w:val="000000" w:themeColor="text1"/>
          <w:sz w:val="21"/>
          <w:szCs w:val="21"/>
        </w:rPr>
      </w:pPr>
      <w:r>
        <w:rPr>
          <w:rFonts w:ascii="宋体" w:hAnsi="宋体"/>
          <w:color w:val="000000" w:themeColor="text1"/>
          <w:sz w:val="21"/>
          <w:szCs w:val="21"/>
        </w:rPr>
        <w:t>20</w:t>
      </w:r>
      <w:r>
        <w:rPr>
          <w:rFonts w:ascii="宋体" w:hAnsi="宋体" w:hint="eastAsia"/>
          <w:color w:val="000000" w:themeColor="text1"/>
          <w:sz w:val="21"/>
          <w:szCs w:val="21"/>
        </w:rPr>
        <w:t>.2投标人通过</w:t>
      </w:r>
      <w:r>
        <w:rPr>
          <w:rFonts w:ascii="宋体" w:hAnsi="宋体" w:hint="eastAsia"/>
          <w:b/>
          <w:color w:val="000000" w:themeColor="text1"/>
          <w:sz w:val="21"/>
          <w:szCs w:val="21"/>
        </w:rPr>
        <w:t>“苏采云”系统不见面开标大厅在线参与开标活动。（具体操作详见</w:t>
      </w:r>
      <w:r>
        <w:rPr>
          <w:rFonts w:asciiTheme="minorEastAsia" w:eastAsiaTheme="minorEastAsia" w:hAnsiTheme="minorEastAsia" w:hint="eastAsia"/>
          <w:b/>
          <w:color w:val="000000" w:themeColor="text1"/>
          <w:sz w:val="21"/>
          <w:szCs w:val="21"/>
        </w:rPr>
        <w:t>《苏采云系统供应商操作手册》，</w:t>
      </w:r>
      <w:r>
        <w:rPr>
          <w:rFonts w:ascii="宋体" w:hAnsi="宋体" w:hint="eastAsia"/>
          <w:b/>
          <w:sz w:val="21"/>
          <w:szCs w:val="21"/>
        </w:rPr>
        <w:t>网址链接</w:t>
      </w:r>
      <w:r>
        <w:rPr>
          <w:rFonts w:ascii="宋体" w:hAnsi="宋体"/>
          <w:b/>
          <w:sz w:val="21"/>
          <w:szCs w:val="21"/>
        </w:rPr>
        <w:t>https://czju.suzhou.gov.cn/zfcg/html/content/20231220161910031.shtml</w:t>
      </w:r>
      <w:r>
        <w:rPr>
          <w:rFonts w:ascii="宋体" w:hAnsi="宋体" w:hint="eastAsia"/>
          <w:b/>
          <w:color w:val="000000" w:themeColor="text1"/>
          <w:sz w:val="21"/>
          <w:szCs w:val="21"/>
        </w:rPr>
        <w:t>）</w:t>
      </w:r>
    </w:p>
    <w:p w14:paraId="33072DC1"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b/>
          <w:sz w:val="21"/>
          <w:szCs w:val="21"/>
        </w:rPr>
        <w:t>21</w:t>
      </w:r>
      <w:r>
        <w:rPr>
          <w:rFonts w:ascii="宋体" w:hAnsi="宋体" w:cs="宋体" w:hint="eastAsia"/>
          <w:b/>
          <w:sz w:val="21"/>
          <w:szCs w:val="21"/>
        </w:rPr>
        <w:t>.投标截止时间</w:t>
      </w:r>
    </w:p>
    <w:p w14:paraId="35730E0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21</w:t>
      </w:r>
      <w:r>
        <w:rPr>
          <w:rFonts w:ascii="宋体" w:hAnsi="宋体" w:cs="宋体" w:hint="eastAsia"/>
          <w:sz w:val="21"/>
          <w:szCs w:val="21"/>
        </w:rPr>
        <w:t>.1投标人应当在招标文件要求</w:t>
      </w:r>
      <w:r>
        <w:rPr>
          <w:rFonts w:ascii="宋体" w:hAnsi="宋体" w:hint="eastAsia"/>
          <w:sz w:val="21"/>
          <w:szCs w:val="21"/>
        </w:rPr>
        <w:t>投标文件网上提交截止时间</w:t>
      </w:r>
      <w:r>
        <w:rPr>
          <w:rFonts w:ascii="宋体" w:hAnsi="宋体" w:cs="宋体" w:hint="eastAsia"/>
          <w:sz w:val="21"/>
          <w:szCs w:val="21"/>
        </w:rPr>
        <w:t>前，将投标文件完成提交（上传）。</w:t>
      </w:r>
      <w:r>
        <w:rPr>
          <w:rFonts w:ascii="宋体" w:hAnsi="宋体" w:hint="eastAsia"/>
          <w:sz w:val="21"/>
          <w:szCs w:val="21"/>
        </w:rPr>
        <w:t>逾期提交（上传）的投标文件</w:t>
      </w:r>
      <w:r>
        <w:rPr>
          <w:rFonts w:ascii="宋体" w:hAnsi="宋体" w:cs="宋体" w:hint="eastAsia"/>
          <w:sz w:val="21"/>
          <w:szCs w:val="21"/>
        </w:rPr>
        <w:t>，</w:t>
      </w:r>
      <w:r>
        <w:rPr>
          <w:rFonts w:ascii="宋体" w:hAnsi="宋体" w:hint="eastAsia"/>
          <w:sz w:val="21"/>
          <w:szCs w:val="21"/>
        </w:rPr>
        <w:t>采购人和采购代理机构</w:t>
      </w:r>
      <w:r>
        <w:rPr>
          <w:rFonts w:ascii="宋体" w:hAnsi="宋体" w:cs="宋体" w:hint="eastAsia"/>
          <w:sz w:val="21"/>
          <w:szCs w:val="21"/>
        </w:rPr>
        <w:t>拒绝接收。</w:t>
      </w:r>
    </w:p>
    <w:p w14:paraId="19EDA58B"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21</w:t>
      </w:r>
      <w:r>
        <w:rPr>
          <w:rFonts w:ascii="宋体" w:hAnsi="宋体" w:cs="宋体" w:hint="eastAsia"/>
          <w:sz w:val="21"/>
          <w:szCs w:val="21"/>
        </w:rPr>
        <w:t>.2采购人和采购代理机构推迟投标截止时间时，将按本须知规定的更正公告的方式对外发布。在这种情况下，</w:t>
      </w:r>
      <w:r>
        <w:rPr>
          <w:rFonts w:ascii="宋体" w:hAnsi="宋体" w:hint="eastAsia"/>
          <w:sz w:val="21"/>
          <w:szCs w:val="21"/>
        </w:rPr>
        <w:t>采购人、采购代理机构</w:t>
      </w:r>
      <w:r>
        <w:rPr>
          <w:rFonts w:ascii="宋体" w:hAnsi="宋体" w:cs="宋体" w:hint="eastAsia"/>
          <w:sz w:val="21"/>
          <w:szCs w:val="21"/>
        </w:rPr>
        <w:t>和投标人的权利和义务将受到新的截止期的约束。</w:t>
      </w:r>
    </w:p>
    <w:p w14:paraId="4CF4832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21</w:t>
      </w:r>
      <w:r>
        <w:rPr>
          <w:rFonts w:ascii="宋体" w:hAnsi="宋体" w:cs="宋体" w:hint="eastAsia"/>
          <w:sz w:val="21"/>
          <w:szCs w:val="21"/>
        </w:rPr>
        <w:t>.3在投标截止时间止成功解密的投标文件少于三份，采购代理机构有权宣布本次招标失败。</w:t>
      </w:r>
    </w:p>
    <w:p w14:paraId="5B58A88A"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2</w:t>
      </w:r>
      <w:r>
        <w:rPr>
          <w:rFonts w:ascii="宋体" w:hAnsi="宋体" w:cs="宋体" w:hint="eastAsia"/>
          <w:b/>
          <w:sz w:val="21"/>
          <w:szCs w:val="21"/>
        </w:rPr>
        <w:t>.投标文件的补充、修改和撤回</w:t>
      </w:r>
    </w:p>
    <w:p w14:paraId="73469E81"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color w:val="000000" w:themeColor="text1"/>
          <w:sz w:val="21"/>
          <w:szCs w:val="21"/>
        </w:rPr>
        <w:t>2</w:t>
      </w:r>
      <w:r>
        <w:rPr>
          <w:rFonts w:ascii="宋体" w:hAnsi="宋体" w:cs="宋体" w:hint="eastAsia"/>
          <w:color w:val="000000" w:themeColor="text1"/>
          <w:sz w:val="21"/>
          <w:szCs w:val="21"/>
        </w:rPr>
        <w:t>.1投标人在</w:t>
      </w:r>
      <w:r>
        <w:rPr>
          <w:rFonts w:ascii="宋体" w:hAnsi="宋体" w:hint="eastAsia"/>
          <w:color w:val="000000" w:themeColor="text1"/>
          <w:sz w:val="21"/>
          <w:szCs w:val="21"/>
        </w:rPr>
        <w:t>投标文件网上提交截止时间</w:t>
      </w:r>
      <w:r>
        <w:rPr>
          <w:rFonts w:ascii="宋体" w:hAnsi="宋体" w:cs="宋体" w:hint="eastAsia"/>
          <w:color w:val="000000" w:themeColor="text1"/>
          <w:sz w:val="21"/>
          <w:szCs w:val="21"/>
        </w:rPr>
        <w:t>前，可以对其电子投标文件进行补充、修改，具体操作方法见</w:t>
      </w:r>
      <w:r>
        <w:rPr>
          <w:rFonts w:asciiTheme="minorEastAsia" w:eastAsiaTheme="minorEastAsia" w:hAnsiTheme="minorEastAsia" w:hint="eastAsia"/>
          <w:color w:val="000000" w:themeColor="text1"/>
          <w:sz w:val="21"/>
          <w:szCs w:val="21"/>
        </w:rPr>
        <w:t>《苏采云系统供应商操作手册》</w:t>
      </w:r>
      <w:r>
        <w:rPr>
          <w:rFonts w:ascii="宋体" w:hAnsi="宋体" w:cs="宋体" w:hint="eastAsia"/>
          <w:color w:val="000000" w:themeColor="text1"/>
          <w:sz w:val="21"/>
          <w:szCs w:val="21"/>
        </w:rPr>
        <w:t>。在</w:t>
      </w:r>
      <w:r>
        <w:rPr>
          <w:rFonts w:ascii="宋体" w:hAnsi="宋体" w:hint="eastAsia"/>
          <w:color w:val="000000" w:themeColor="text1"/>
          <w:sz w:val="21"/>
          <w:szCs w:val="21"/>
        </w:rPr>
        <w:t>投标文件网上提交截止时间</w:t>
      </w:r>
      <w:r>
        <w:rPr>
          <w:rFonts w:ascii="宋体" w:hAnsi="宋体" w:cs="宋体" w:hint="eastAsia"/>
          <w:color w:val="000000" w:themeColor="text1"/>
          <w:sz w:val="21"/>
          <w:szCs w:val="21"/>
        </w:rPr>
        <w:t>之后，投标人不得对其电子投标文件作任何修改。</w:t>
      </w:r>
    </w:p>
    <w:p w14:paraId="773BBC09"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color w:val="000000" w:themeColor="text1"/>
          <w:sz w:val="21"/>
          <w:szCs w:val="21"/>
        </w:rPr>
        <w:t>2</w:t>
      </w:r>
      <w:r>
        <w:rPr>
          <w:rFonts w:ascii="宋体" w:hAnsi="宋体" w:cs="宋体" w:hint="eastAsia"/>
          <w:color w:val="000000" w:themeColor="text1"/>
          <w:sz w:val="21"/>
          <w:szCs w:val="21"/>
        </w:rPr>
        <w:t>.2投标人在</w:t>
      </w:r>
      <w:r>
        <w:rPr>
          <w:rFonts w:ascii="宋体" w:hAnsi="宋体" w:hint="eastAsia"/>
          <w:color w:val="000000" w:themeColor="text1"/>
          <w:sz w:val="21"/>
          <w:szCs w:val="21"/>
        </w:rPr>
        <w:t>投标文件网上提交截止时间</w:t>
      </w:r>
      <w:r>
        <w:rPr>
          <w:rFonts w:ascii="宋体" w:hAnsi="宋体" w:cs="宋体" w:hint="eastAsia"/>
          <w:color w:val="000000" w:themeColor="text1"/>
          <w:sz w:val="21"/>
          <w:szCs w:val="21"/>
        </w:rPr>
        <w:t>前，可以撤回其电子投标文件，具体操作方法见</w:t>
      </w:r>
      <w:r>
        <w:rPr>
          <w:rFonts w:asciiTheme="minorEastAsia" w:eastAsiaTheme="minorEastAsia" w:hAnsiTheme="minorEastAsia" w:hint="eastAsia"/>
          <w:color w:val="000000" w:themeColor="text1"/>
          <w:sz w:val="21"/>
          <w:szCs w:val="21"/>
        </w:rPr>
        <w:t>《苏采云系统供应商操作手册》</w:t>
      </w:r>
      <w:r>
        <w:rPr>
          <w:rFonts w:ascii="宋体" w:hAnsi="宋体" w:cs="宋体" w:hint="eastAsia"/>
          <w:color w:val="000000" w:themeColor="text1"/>
          <w:sz w:val="21"/>
          <w:szCs w:val="21"/>
        </w:rPr>
        <w:t>。</w:t>
      </w:r>
      <w:bookmarkStart w:id="23" w:name="_Toc29371"/>
      <w:bookmarkStart w:id="24" w:name="_Toc22837"/>
      <w:r>
        <w:rPr>
          <w:rFonts w:ascii="宋体" w:hAnsi="宋体" w:cs="宋体" w:hint="eastAsia"/>
          <w:color w:val="000000" w:themeColor="text1"/>
          <w:sz w:val="21"/>
          <w:szCs w:val="21"/>
        </w:rPr>
        <w:t>投标人撤回电子投标文件，则认为其不再参与本项目投标活动。在投标截止时间至招标文件中规定的投标有效期满之间的这段时间内，投标人不得撤回其投标。</w:t>
      </w:r>
    </w:p>
    <w:p w14:paraId="49A9AB2B"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hint="eastAsia"/>
          <w:color w:val="000000" w:themeColor="text1"/>
          <w:sz w:val="21"/>
          <w:szCs w:val="21"/>
        </w:rPr>
        <w:t>六、开标和评标</w:t>
      </w:r>
      <w:bookmarkEnd w:id="23"/>
      <w:bookmarkEnd w:id="24"/>
    </w:p>
    <w:p w14:paraId="0D185AE1"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color w:val="000000" w:themeColor="text1"/>
          <w:sz w:val="21"/>
          <w:szCs w:val="21"/>
        </w:rPr>
        <w:t>3</w:t>
      </w:r>
      <w:r>
        <w:rPr>
          <w:rFonts w:ascii="宋体" w:hAnsi="宋体" w:cs="宋体" w:hint="eastAsia"/>
          <w:color w:val="000000" w:themeColor="text1"/>
          <w:sz w:val="21"/>
          <w:szCs w:val="21"/>
        </w:rPr>
        <w:t>.开标</w:t>
      </w:r>
    </w:p>
    <w:p w14:paraId="7A631D70" w14:textId="77777777" w:rsidR="00CD17D8" w:rsidRDefault="00E45402">
      <w:pPr>
        <w:pStyle w:val="afff6"/>
        <w:wordWrap/>
        <w:adjustRightInd w:val="0"/>
        <w:snapToGrid w:val="0"/>
        <w:spacing w:line="360" w:lineRule="auto"/>
        <w:ind w:left="0" w:firstLine="420"/>
        <w:rPr>
          <w:rFonts w:ascii="宋体" w:hAnsi="宋体" w:cs="宋体"/>
          <w:color w:val="000000" w:themeColor="text1"/>
          <w:sz w:val="21"/>
          <w:szCs w:val="21"/>
        </w:rPr>
      </w:pPr>
      <w:r>
        <w:rPr>
          <w:rFonts w:ascii="宋体" w:hAnsi="宋体" w:cs="宋体" w:hint="eastAsia"/>
          <w:color w:val="000000" w:themeColor="text1"/>
          <w:sz w:val="21"/>
          <w:szCs w:val="21"/>
        </w:rPr>
        <w:lastRenderedPageBreak/>
        <w:t>2</w:t>
      </w:r>
      <w:r>
        <w:rPr>
          <w:rFonts w:ascii="宋体" w:hAnsi="宋体" w:cs="宋体"/>
          <w:color w:val="000000" w:themeColor="text1"/>
          <w:sz w:val="21"/>
          <w:szCs w:val="21"/>
        </w:rPr>
        <w:t>3</w:t>
      </w:r>
      <w:r>
        <w:rPr>
          <w:rFonts w:ascii="宋体" w:hAnsi="宋体" w:cs="宋体" w:hint="eastAsia"/>
          <w:color w:val="000000" w:themeColor="text1"/>
          <w:sz w:val="21"/>
          <w:szCs w:val="21"/>
        </w:rPr>
        <w:t>.1开标由采购代理机构</w:t>
      </w:r>
      <w:r>
        <w:rPr>
          <w:rFonts w:ascii="宋体" w:hAnsi="宋体" w:cs="宋体" w:hint="eastAsia"/>
          <w:color w:val="000000" w:themeColor="text1"/>
          <w:sz w:val="21"/>
          <w:szCs w:val="21"/>
          <w:lang w:val="en-US"/>
        </w:rPr>
        <w:t>在线</w:t>
      </w:r>
      <w:r>
        <w:rPr>
          <w:rFonts w:ascii="宋体" w:hAnsi="宋体" w:cs="宋体" w:hint="eastAsia"/>
          <w:color w:val="000000" w:themeColor="text1"/>
          <w:sz w:val="21"/>
          <w:szCs w:val="21"/>
        </w:rPr>
        <w:t>主持，邀请投标人</w:t>
      </w:r>
      <w:r>
        <w:rPr>
          <w:rFonts w:ascii="宋体" w:hAnsi="宋体" w:cs="宋体" w:hint="eastAsia"/>
          <w:color w:val="000000" w:themeColor="text1"/>
          <w:sz w:val="21"/>
          <w:szCs w:val="21"/>
          <w:lang w:val="en-US"/>
        </w:rPr>
        <w:t>在线</w:t>
      </w:r>
      <w:r>
        <w:rPr>
          <w:rFonts w:ascii="宋体" w:hAnsi="宋体" w:cs="宋体" w:hint="eastAsia"/>
          <w:color w:val="000000" w:themeColor="text1"/>
          <w:sz w:val="21"/>
          <w:szCs w:val="21"/>
        </w:rPr>
        <w:t>参加。投标人应当按照</w:t>
      </w:r>
      <w:r>
        <w:rPr>
          <w:rFonts w:asciiTheme="minorEastAsia" w:eastAsiaTheme="minorEastAsia" w:hAnsiTheme="minorEastAsia" w:hint="eastAsia"/>
          <w:color w:val="000000" w:themeColor="text1"/>
          <w:sz w:val="21"/>
          <w:szCs w:val="21"/>
        </w:rPr>
        <w:t>《苏采云系统供应商操作手册》</w:t>
      </w:r>
      <w:r>
        <w:rPr>
          <w:rFonts w:ascii="宋体" w:hAnsi="宋体" w:cs="宋体" w:hint="eastAsia"/>
          <w:color w:val="000000" w:themeColor="text1"/>
          <w:sz w:val="21"/>
          <w:szCs w:val="21"/>
        </w:rPr>
        <w:t>规定，</w:t>
      </w:r>
      <w:r>
        <w:rPr>
          <w:rFonts w:ascii="宋体" w:hAnsi="宋体" w:cs="宋体" w:hint="eastAsia"/>
          <w:b/>
          <w:color w:val="000000" w:themeColor="text1"/>
          <w:sz w:val="21"/>
          <w:szCs w:val="21"/>
        </w:rPr>
        <w:t>参加开标活动和在“苏采云”系统规定的时间内对投标文件进行解密</w:t>
      </w:r>
      <w:r>
        <w:rPr>
          <w:rFonts w:ascii="宋体" w:hAnsi="宋体" w:cs="宋体" w:hint="eastAsia"/>
          <w:color w:val="000000" w:themeColor="text1"/>
          <w:sz w:val="21"/>
          <w:szCs w:val="21"/>
        </w:rPr>
        <w:t>。评标委员会成员不得参加开标活动。</w:t>
      </w:r>
    </w:p>
    <w:p w14:paraId="476D384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开标时，由采购代理机构</w:t>
      </w:r>
      <w:r>
        <w:rPr>
          <w:rFonts w:ascii="宋体" w:hAnsi="宋体" w:cs="宋体" w:hint="eastAsia"/>
          <w:sz w:val="21"/>
          <w:szCs w:val="21"/>
          <w:lang w:val="en-US"/>
        </w:rPr>
        <w:t>通过“苏采云”系统在线</w:t>
      </w:r>
      <w:r>
        <w:rPr>
          <w:rFonts w:ascii="宋体" w:hAnsi="宋体" w:cs="宋体" w:hint="eastAsia"/>
          <w:sz w:val="21"/>
          <w:szCs w:val="21"/>
        </w:rPr>
        <w:t>宣布投标人名称、投标价格和招标文件规定的需要宣布的其他内容。</w:t>
      </w:r>
      <w:r>
        <w:rPr>
          <w:rFonts w:ascii="宋体" w:hAnsi="宋体" w:cs="宋体" w:hint="eastAsia"/>
          <w:sz w:val="21"/>
          <w:szCs w:val="21"/>
          <w:lang w:val="en-US"/>
        </w:rPr>
        <w:t>投标人在不见面开标系统中确认投标价格，如</w:t>
      </w:r>
      <w:r>
        <w:rPr>
          <w:rFonts w:ascii="宋体" w:hAnsi="宋体" w:cs="宋体" w:hint="eastAsia"/>
          <w:sz w:val="21"/>
          <w:szCs w:val="21"/>
        </w:rPr>
        <w:t>投标人未</w:t>
      </w:r>
      <w:r>
        <w:rPr>
          <w:rFonts w:ascii="宋体" w:hAnsi="宋体" w:cs="宋体" w:hint="eastAsia"/>
          <w:sz w:val="21"/>
          <w:szCs w:val="21"/>
          <w:lang w:val="en-US"/>
        </w:rPr>
        <w:t>在线</w:t>
      </w:r>
      <w:r>
        <w:rPr>
          <w:rFonts w:ascii="宋体" w:hAnsi="宋体" w:cs="宋体" w:hint="eastAsia"/>
          <w:sz w:val="21"/>
          <w:szCs w:val="21"/>
        </w:rPr>
        <w:t>参加开标</w:t>
      </w:r>
      <w:r>
        <w:rPr>
          <w:rFonts w:ascii="宋体" w:hAnsi="宋体" w:cs="宋体" w:hint="eastAsia"/>
          <w:sz w:val="21"/>
          <w:szCs w:val="21"/>
          <w:lang w:val="en-US"/>
        </w:rPr>
        <w:t>或未在规定时间内确认价格</w:t>
      </w:r>
      <w:r>
        <w:rPr>
          <w:rFonts w:ascii="宋体" w:hAnsi="宋体" w:cs="宋体" w:hint="eastAsia"/>
          <w:sz w:val="21"/>
          <w:szCs w:val="21"/>
        </w:rPr>
        <w:t>的，视同认可开标结果。</w:t>
      </w:r>
    </w:p>
    <w:p w14:paraId="441455C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资格审查</w:t>
      </w:r>
    </w:p>
    <w:p w14:paraId="5B2C962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.1公开招标采购项目开标结束后，采购人应当依法对投标人的资格进行审查，未通过资格审查的视为无效投标。</w:t>
      </w:r>
    </w:p>
    <w:p w14:paraId="5889399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.2根据政府采购法及相关法规，以及苏州市财政局《关于印发苏州市市级政府采购信用记录查询和使用工作试行办法的通知》（苏财购（2017）11号）文件的规定，采购代理机构将对供应商进行信用查询：</w:t>
      </w:r>
    </w:p>
    <w:p w14:paraId="23737DD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.2.1查询时间：投标文件递交截止时间。</w:t>
      </w:r>
    </w:p>
    <w:p w14:paraId="20AFAA74" w14:textId="77777777" w:rsidR="00CD17D8" w:rsidRDefault="00E45402">
      <w:pPr>
        <w:pStyle w:val="afff6"/>
        <w:wordWrap/>
        <w:adjustRightInd w:val="0"/>
        <w:snapToGrid w:val="0"/>
        <w:spacing w:line="360" w:lineRule="auto"/>
        <w:ind w:left="0" w:firstLine="420"/>
        <w:rPr>
          <w:rFonts w:ascii="宋体" w:hAnsi="宋体" w:cs="宋体"/>
          <w:b/>
          <w:sz w:val="21"/>
          <w:szCs w:val="21"/>
        </w:rPr>
      </w:pPr>
      <w:r>
        <w:rPr>
          <w:rFonts w:ascii="宋体" w:hAnsi="宋体" w:cs="宋体" w:hint="eastAsia"/>
          <w:sz w:val="21"/>
          <w:szCs w:val="21"/>
        </w:rPr>
        <w:t>2</w:t>
      </w:r>
      <w:r>
        <w:rPr>
          <w:rFonts w:ascii="宋体" w:hAnsi="宋体" w:cs="宋体"/>
          <w:sz w:val="21"/>
          <w:szCs w:val="21"/>
        </w:rPr>
        <w:t>3</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.2.2查询渠道</w:t>
      </w:r>
      <w:r>
        <w:rPr>
          <w:rFonts w:ascii="宋体" w:hAnsi="宋体" w:cs="宋体" w:hint="eastAsia"/>
          <w:b/>
          <w:sz w:val="21"/>
          <w:szCs w:val="21"/>
        </w:rPr>
        <w:t>：</w:t>
      </w:r>
      <w:r>
        <w:rPr>
          <w:rFonts w:ascii="宋体" w:hAnsi="宋体" w:cs="宋体" w:hint="eastAsia"/>
          <w:color w:val="000000" w:themeColor="text1"/>
          <w:sz w:val="21"/>
          <w:szCs w:val="21"/>
        </w:rPr>
        <w:t>采购代理机构会在接收投标文件截止时间后，登录</w:t>
      </w:r>
      <w:r>
        <w:rPr>
          <w:rFonts w:ascii="宋体" w:hAnsi="宋体" w:cs="宋体"/>
          <w:color w:val="000000" w:themeColor="text1"/>
          <w:sz w:val="21"/>
          <w:szCs w:val="21"/>
        </w:rPr>
        <w:t>信用中国</w:t>
      </w:r>
      <w:r>
        <w:rPr>
          <w:rFonts w:ascii="宋体" w:hAnsi="宋体" w:cs="宋体" w:hint="eastAsia"/>
          <w:color w:val="000000" w:themeColor="text1"/>
          <w:sz w:val="21"/>
          <w:szCs w:val="21"/>
        </w:rPr>
        <w:t>网站</w:t>
      </w:r>
      <w:r>
        <w:rPr>
          <w:rFonts w:ascii="宋体" w:hAnsi="宋体" w:cs="宋体"/>
          <w:color w:val="000000" w:themeColor="text1"/>
          <w:sz w:val="21"/>
          <w:szCs w:val="21"/>
        </w:rPr>
        <w:t>（www.creditchina.gov.cn）</w:t>
      </w:r>
      <w:r>
        <w:rPr>
          <w:rFonts w:ascii="宋体" w:hAnsi="宋体" w:cs="宋体" w:hint="eastAsia"/>
          <w:color w:val="000000" w:themeColor="text1"/>
          <w:sz w:val="21"/>
          <w:szCs w:val="21"/>
        </w:rPr>
        <w:t>和中国政府采购网（</w:t>
      </w:r>
      <w:r>
        <w:rPr>
          <w:rFonts w:ascii="宋体" w:hAnsi="宋体" w:cs="宋体"/>
          <w:color w:val="000000" w:themeColor="text1"/>
          <w:sz w:val="21"/>
          <w:szCs w:val="21"/>
        </w:rPr>
        <w:t>www.ccgp.gov.cn/</w:t>
      </w:r>
      <w:r>
        <w:rPr>
          <w:rFonts w:ascii="宋体" w:hAnsi="宋体" w:cs="宋体" w:hint="eastAsia"/>
          <w:color w:val="000000" w:themeColor="text1"/>
          <w:sz w:val="21"/>
          <w:szCs w:val="21"/>
        </w:rPr>
        <w:t>）</w:t>
      </w:r>
      <w:r>
        <w:rPr>
          <w:rFonts w:ascii="宋体" w:hAnsi="宋体" w:cs="宋体"/>
          <w:color w:val="000000" w:themeColor="text1"/>
          <w:sz w:val="21"/>
          <w:szCs w:val="21"/>
        </w:rPr>
        <w:t>查询供应商的信用记录，并将查询结果递交</w:t>
      </w:r>
      <w:r>
        <w:rPr>
          <w:rFonts w:ascii="宋体" w:hAnsi="宋体" w:cs="宋体" w:hint="eastAsia"/>
          <w:color w:val="000000" w:themeColor="text1"/>
          <w:sz w:val="21"/>
          <w:szCs w:val="21"/>
        </w:rPr>
        <w:t>评标委员会。</w:t>
      </w:r>
    </w:p>
    <w:p w14:paraId="0E2AD59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3.3</w:t>
      </w:r>
      <w:r>
        <w:rPr>
          <w:rFonts w:ascii="宋体" w:hAnsi="宋体" w:cs="宋体" w:hint="eastAsia"/>
          <w:sz w:val="21"/>
          <w:szCs w:val="21"/>
        </w:rPr>
        <w:t>.2.3查询证据留存方式：采购人、采购代理机构工作人员等应按照相关管理办法查询相关主体的信用记录，并保存好相关证据材料，信用查询记录及相关证据应当归入采购档案妥善保管。采购代理机构工作人员应登</w:t>
      </w:r>
      <w:r>
        <w:rPr>
          <w:rFonts w:ascii="宋体" w:hAnsi="宋体" w:cs="宋体" w:hint="eastAsia"/>
          <w:sz w:val="21"/>
          <w:szCs w:val="21"/>
          <w:lang w:val="en-US"/>
        </w:rPr>
        <w:t>录</w:t>
      </w:r>
      <w:r>
        <w:rPr>
          <w:rFonts w:ascii="宋体" w:hAnsi="宋体" w:cs="宋体" w:hint="eastAsia"/>
          <w:sz w:val="21"/>
          <w:szCs w:val="21"/>
        </w:rPr>
        <w:t>到来源网站页面进行复核并打印，作为证据留存。</w:t>
      </w:r>
    </w:p>
    <w:p w14:paraId="1C50FD91"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3</w:t>
      </w:r>
      <w:r>
        <w:rPr>
          <w:rFonts w:ascii="宋体" w:hAnsi="宋体" w:cs="宋体" w:hint="eastAsia"/>
          <w:b/>
          <w:sz w:val="21"/>
          <w:szCs w:val="21"/>
        </w:rPr>
        <w:t>.</w:t>
      </w:r>
      <w:r>
        <w:rPr>
          <w:rFonts w:ascii="宋体" w:hAnsi="宋体" w:cs="宋体"/>
          <w:b/>
          <w:sz w:val="21"/>
          <w:szCs w:val="21"/>
        </w:rPr>
        <w:t>3.4</w:t>
      </w:r>
      <w:r>
        <w:rPr>
          <w:rFonts w:ascii="宋体" w:hAnsi="宋体" w:cs="宋体" w:hint="eastAsia"/>
          <w:b/>
          <w:sz w:val="21"/>
          <w:szCs w:val="21"/>
        </w:rPr>
        <w:t>经查询，投标人被“信用中国”网站、“中国政府采购网”列入失信被执行人或重大税收违法案件当事人名单或政府采购严重失信行为记录名单，或查询“信用中国”网站、“中国政府采购网”后发现投标人存在其他不符合《中华人民共和国政府采购法》第二十二条规定条件的信用记录，其投标无效。</w:t>
      </w:r>
    </w:p>
    <w:p w14:paraId="6A1C52E1"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4</w:t>
      </w:r>
      <w:r>
        <w:rPr>
          <w:rFonts w:ascii="宋体" w:hAnsi="宋体" w:cs="宋体" w:hint="eastAsia"/>
          <w:b/>
          <w:sz w:val="21"/>
          <w:szCs w:val="21"/>
        </w:rPr>
        <w:t>.评标委员会</w:t>
      </w:r>
    </w:p>
    <w:p w14:paraId="5BA46C36"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.1评标委员会负责具体评标事务，并独立履行下列职责：</w:t>
      </w:r>
    </w:p>
    <w:p w14:paraId="4DD831BA"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.1.1审查、评价投标文件是否符合招标文件的商务、技术等实质性要求；</w:t>
      </w:r>
    </w:p>
    <w:p w14:paraId="79F88BC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.1.2要求投标人对投标文件有关事项作出澄清或者说明；</w:t>
      </w:r>
    </w:p>
    <w:p w14:paraId="4F18328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.1.3对投标文件进行比较和评价；</w:t>
      </w:r>
    </w:p>
    <w:p w14:paraId="6E56629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.1.4确定中标候选人名单，以及根据采购人委托直接确定中标人；</w:t>
      </w:r>
    </w:p>
    <w:p w14:paraId="031131FF"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.1.5向采购人、采购代理机构或者有关部门报告评标中发现的违法行为。</w:t>
      </w:r>
    </w:p>
    <w:p w14:paraId="45B7AFEB"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.2评标委员会成员应当履行下列义务：</w:t>
      </w:r>
    </w:p>
    <w:p w14:paraId="32E4B1A0"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.2.1遵纪守法，客观、公正、廉洁地履行职责；</w:t>
      </w:r>
    </w:p>
    <w:p w14:paraId="0A7F1D2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.2.2按照招标文件规定的评标办法和评标标准进行评标，对评审意见承担个人责任；</w:t>
      </w:r>
    </w:p>
    <w:p w14:paraId="498DDBFF"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.2.3对评标过程和结果，以及投标人的商业秘密保密；</w:t>
      </w:r>
    </w:p>
    <w:p w14:paraId="623DB162"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.2.4评标委员会根据全体评标成员签字的原始评标记录和评标结果编写评标报告。评标报告应当包括以下内容： </w:t>
      </w:r>
    </w:p>
    <w:p w14:paraId="73CADE1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lastRenderedPageBreak/>
        <w:t>（一）招标公告刊登的媒体名称、开标日期和地点；</w:t>
      </w:r>
    </w:p>
    <w:p w14:paraId="48B6B188"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（二）投标人名单和评标委员会成员名单；</w:t>
      </w:r>
    </w:p>
    <w:p w14:paraId="23C58972"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（三）评标方法和标准；</w:t>
      </w:r>
    </w:p>
    <w:p w14:paraId="6C36A87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（四）开标记录和评标情况及说明，包括无效投标人名单及原因；</w:t>
      </w:r>
    </w:p>
    <w:p w14:paraId="07EAA798"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（五）评标结果，确定的中标候选人名单或者经采购人委托直接确定的中标人；</w:t>
      </w:r>
    </w:p>
    <w:p w14:paraId="502C2026"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（六）其他需要说明的情况，包括评标过程中投标人根据评标委员会要求进行的澄清、说明或者补正，评标委员会成员的更换等。</w:t>
      </w:r>
    </w:p>
    <w:p w14:paraId="47DA38E8"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.2.5配合相关部门的投诉处理工作；</w:t>
      </w:r>
    </w:p>
    <w:p w14:paraId="19C5F3BA"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4</w:t>
      </w:r>
      <w:r>
        <w:rPr>
          <w:rFonts w:ascii="宋体" w:hAnsi="宋体" w:cs="宋体" w:hint="eastAsia"/>
          <w:sz w:val="21"/>
          <w:szCs w:val="21"/>
        </w:rPr>
        <w:t>.2.6配合采购人和采购代理机构答复投标人提出的质疑。</w:t>
      </w:r>
    </w:p>
    <w:p w14:paraId="5A23D912"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5</w:t>
      </w:r>
      <w:r>
        <w:rPr>
          <w:rFonts w:ascii="宋体" w:hAnsi="宋体" w:cs="宋体" w:hint="eastAsia"/>
          <w:b/>
          <w:sz w:val="21"/>
          <w:szCs w:val="21"/>
        </w:rPr>
        <w:t>.评标内容的保密</w:t>
      </w:r>
    </w:p>
    <w:p w14:paraId="2C4B71B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5</w:t>
      </w:r>
      <w:r>
        <w:rPr>
          <w:rFonts w:ascii="宋体" w:hAnsi="宋体" w:cs="宋体" w:hint="eastAsia"/>
          <w:sz w:val="21"/>
          <w:szCs w:val="21"/>
        </w:rPr>
        <w:t>.1公开开标后，直到宣布授予中标合同为止，凡属于审查、澄清、评价和比较投标的所有资料，有关授予合同的信息都不应向投标人或与评标无关的其他人泄露。</w:t>
      </w:r>
    </w:p>
    <w:p w14:paraId="65563BB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5</w:t>
      </w:r>
      <w:r>
        <w:rPr>
          <w:rFonts w:ascii="宋体" w:hAnsi="宋体" w:cs="宋体" w:hint="eastAsia"/>
          <w:sz w:val="21"/>
          <w:szCs w:val="21"/>
        </w:rPr>
        <w:t>.2在投标文件的审查、澄清、评价和比较以及授予合同的过程中，投标人对采购人、采购代理机构和评标委员会成员施加影响的任何行为，都将取消其中标资格。</w:t>
      </w:r>
    </w:p>
    <w:p w14:paraId="383DCB33"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6</w:t>
      </w:r>
      <w:r>
        <w:rPr>
          <w:rFonts w:ascii="宋体" w:hAnsi="宋体" w:cs="宋体" w:hint="eastAsia"/>
          <w:b/>
          <w:sz w:val="21"/>
          <w:szCs w:val="21"/>
        </w:rPr>
        <w:t>.对投标文件初审</w:t>
      </w:r>
    </w:p>
    <w:p w14:paraId="35A936B3"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.1评标委员会应当对符合资格的投标人的投标文件进行符合性审查，以确定其是否满足招标文件的实质性要求。</w:t>
      </w:r>
    </w:p>
    <w:p w14:paraId="37A43C5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投标文件有下列情况之一者评标委员会有权将其拒绝：</w:t>
      </w:r>
    </w:p>
    <w:p w14:paraId="32AB516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.1.1投标人的投标文件未按照本须知规定制作的；</w:t>
      </w:r>
    </w:p>
    <w:p w14:paraId="715EFC63"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.1.2未按本须知规定提交资格文件；</w:t>
      </w:r>
    </w:p>
    <w:p w14:paraId="64055A9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w:t>
      </w:r>
      <w:r>
        <w:rPr>
          <w:rFonts w:ascii="宋体" w:hAnsi="宋体" w:cs="宋体"/>
          <w:sz w:val="21"/>
          <w:szCs w:val="21"/>
        </w:rPr>
        <w:t>3</w:t>
      </w:r>
      <w:r>
        <w:rPr>
          <w:rFonts w:ascii="宋体" w:hAnsi="宋体" w:cs="宋体" w:hint="eastAsia"/>
          <w:sz w:val="21"/>
          <w:szCs w:val="21"/>
        </w:rPr>
        <w:t>投标人拒绝修正错误；</w:t>
      </w:r>
    </w:p>
    <w:p w14:paraId="3C718A8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w:t>
      </w:r>
      <w:r>
        <w:rPr>
          <w:rFonts w:ascii="宋体" w:hAnsi="宋体" w:cs="宋体"/>
          <w:sz w:val="21"/>
          <w:szCs w:val="21"/>
        </w:rPr>
        <w:t>4</w:t>
      </w:r>
      <w:r>
        <w:rPr>
          <w:rFonts w:ascii="宋体" w:hAnsi="宋体" w:cs="宋体" w:hint="eastAsia"/>
          <w:sz w:val="21"/>
          <w:szCs w:val="21"/>
        </w:rPr>
        <w:t>投标人的报价是选择性的；</w:t>
      </w:r>
    </w:p>
    <w:p w14:paraId="6ADB586B"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.1.</w:t>
      </w:r>
      <w:r>
        <w:rPr>
          <w:rFonts w:ascii="宋体" w:hAnsi="宋体" w:cs="宋体"/>
          <w:sz w:val="21"/>
          <w:szCs w:val="21"/>
        </w:rPr>
        <w:t>5</w:t>
      </w:r>
      <w:r>
        <w:rPr>
          <w:rFonts w:ascii="宋体" w:hAnsi="宋体" w:cs="宋体" w:hint="eastAsia"/>
          <w:sz w:val="21"/>
          <w:szCs w:val="21"/>
        </w:rPr>
        <w:t>投标人的报价只投了部分内容。</w:t>
      </w:r>
    </w:p>
    <w:p w14:paraId="7BDBEDB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2评标委员会将允许修改投标中不构成重大偏离的微小的、非正规、不一致或不规则的地方，但这些修改不能影响任何投标人的名次相应排列。投标人不得对招标文件进行实质性修改，包括但不限于付款方式、付款条件等条款，否则投标文件将被拒绝。</w:t>
      </w:r>
    </w:p>
    <w:p w14:paraId="3F3C690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.3投标文件报价出现前后不一致的，除招标文件另有规定外，按照下列规定修正：</w:t>
      </w:r>
    </w:p>
    <w:p w14:paraId="0B9593F3"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（一）投标文件中开标一览表（报价表）内容与投标文件中相应内容不一致的，以开标一览表（报价表）为准；</w:t>
      </w:r>
    </w:p>
    <w:p w14:paraId="04598E6C"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（二）大写金额和小写金额不一致的，以大写金额为准；</w:t>
      </w:r>
    </w:p>
    <w:p w14:paraId="7AB9811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（三）单价金额小数点或者百分比有明显错位的，以开标一览表的总价为准，并修改单价；</w:t>
      </w:r>
    </w:p>
    <w:p w14:paraId="399AA14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（四）总价金额与按单价汇总金额不一致的，以单价金额计算结果为准。</w:t>
      </w:r>
    </w:p>
    <w:p w14:paraId="7C2B05AC"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lastRenderedPageBreak/>
        <w:t>同时出现两种以上不一致的，按照前款规定的顺序修正。修正后的报价按照中华人民共和国财政部令87号《政府采购货物和服务招标投标管理办法》第五十一条第二款的规定经投标人确认后产生约束力，投标人不确认的，其投标无效。</w:t>
      </w:r>
    </w:p>
    <w:p w14:paraId="19859D9C" w14:textId="77777777" w:rsidR="00CD17D8" w:rsidRDefault="00E45402">
      <w:pPr>
        <w:pStyle w:val="afff6"/>
        <w:wordWrap/>
        <w:adjustRightInd w:val="0"/>
        <w:snapToGrid w:val="0"/>
        <w:spacing w:line="360" w:lineRule="auto"/>
        <w:ind w:left="0" w:firstLine="422"/>
        <w:rPr>
          <w:rFonts w:ascii="宋体" w:hAnsi="宋体" w:cs="宋体"/>
          <w:b/>
          <w:color w:val="FF0000"/>
          <w:sz w:val="21"/>
          <w:szCs w:val="21"/>
          <w:lang w:val="en-US"/>
        </w:rPr>
      </w:pPr>
      <w:r>
        <w:rPr>
          <w:rFonts w:ascii="宋体" w:hAnsi="宋体" w:cs="宋体" w:hint="eastAsia"/>
          <w:b/>
          <w:color w:val="FF0000"/>
          <w:sz w:val="21"/>
          <w:szCs w:val="21"/>
          <w:lang w:val="en-US"/>
        </w:rPr>
        <w:t>26.</w:t>
      </w:r>
      <w:r>
        <w:rPr>
          <w:rFonts w:ascii="宋体" w:hAnsi="宋体" w:cs="宋体"/>
          <w:b/>
          <w:color w:val="FF0000"/>
          <w:sz w:val="21"/>
          <w:szCs w:val="21"/>
          <w:lang w:val="en-US"/>
        </w:rPr>
        <w:t>4</w:t>
      </w:r>
      <w:r>
        <w:rPr>
          <w:rFonts w:ascii="宋体" w:hAnsi="宋体" w:cs="宋体" w:hint="eastAsia"/>
          <w:b/>
          <w:color w:val="FF0000"/>
          <w:sz w:val="21"/>
          <w:szCs w:val="21"/>
          <w:lang w:val="en-US"/>
        </w:rPr>
        <w:t>评标委员会成员在打分过程中不应当出现打分畸高畸低的情形，若出现评标委员会成员在主观分打分上和评标委员会总的平均分相比有明显畸高或畸低情形（偏离度达到±30%）的，需要现场由该评标委员会成员对本人的打分做出情况说明。</w:t>
      </w:r>
    </w:p>
    <w:p w14:paraId="35FC228B"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6</w:t>
      </w: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评标委员会成员对需要共同认定的事项存在争议的，应当按照少数服从多数的原则作出结论。持不同意见的评标委员会成员应当在评标报告上签署不同意见及理由，否则视为同意评标报告。</w:t>
      </w:r>
    </w:p>
    <w:p w14:paraId="24C6032B"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7</w:t>
      </w:r>
      <w:r>
        <w:rPr>
          <w:rFonts w:ascii="宋体" w:hAnsi="宋体" w:cs="宋体" w:hint="eastAsia"/>
          <w:b/>
          <w:sz w:val="21"/>
          <w:szCs w:val="21"/>
        </w:rPr>
        <w:t>.投标的澄清</w:t>
      </w:r>
    </w:p>
    <w:p w14:paraId="5B7445D6"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7</w:t>
      </w:r>
      <w:r>
        <w:rPr>
          <w:rFonts w:ascii="宋体" w:hAnsi="宋体" w:cs="宋体" w:hint="eastAsia"/>
          <w:sz w:val="21"/>
          <w:szCs w:val="21"/>
        </w:rPr>
        <w:t>.1对于投标文件中含义不明确、同类问题表述不一致或者有明显文字和计算错误的内容，评标委员会应当以书面形式要求投标人作出必要的澄清、说明或者补正。</w:t>
      </w:r>
    </w:p>
    <w:p w14:paraId="16A80BF2"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7</w:t>
      </w:r>
      <w:r>
        <w:rPr>
          <w:rFonts w:ascii="宋体" w:hAnsi="宋体" w:cs="宋体" w:hint="eastAsia"/>
          <w:sz w:val="21"/>
          <w:szCs w:val="21"/>
        </w:rPr>
        <w:t>.2投标人的澄清、说明或者补正应当采用书面形式，并加盖</w:t>
      </w:r>
      <w:r>
        <w:rPr>
          <w:rFonts w:ascii="宋体" w:hAnsi="宋体" w:cs="宋体" w:hint="eastAsia"/>
          <w:sz w:val="21"/>
          <w:szCs w:val="21"/>
          <w:lang w:val="en-US"/>
        </w:rPr>
        <w:t>其单位电子</w:t>
      </w:r>
      <w:r>
        <w:rPr>
          <w:rFonts w:ascii="宋体" w:hAnsi="宋体" w:cs="宋体" w:hint="eastAsia"/>
          <w:sz w:val="21"/>
          <w:szCs w:val="21"/>
        </w:rPr>
        <w:t>公章。投标人的澄清、说明或者补正不得超出投标文件的范围或者改变投标文件的实质性内容。</w:t>
      </w:r>
    </w:p>
    <w:p w14:paraId="47DEF74A" w14:textId="77777777" w:rsidR="00CD17D8" w:rsidRDefault="00E45402">
      <w:pPr>
        <w:pStyle w:val="afff6"/>
        <w:wordWrap/>
        <w:adjustRightInd w:val="0"/>
        <w:snapToGrid w:val="0"/>
        <w:spacing w:line="360" w:lineRule="auto"/>
        <w:ind w:left="0" w:firstLine="422"/>
        <w:rPr>
          <w:rFonts w:ascii="宋体" w:hAnsi="宋体" w:cs="宋体"/>
          <w:color w:val="000000" w:themeColor="text1"/>
          <w:sz w:val="21"/>
          <w:szCs w:val="21"/>
        </w:rPr>
      </w:pPr>
      <w:r>
        <w:rPr>
          <w:rFonts w:ascii="宋体" w:hAnsi="宋体" w:cs="宋体" w:hint="eastAsia"/>
          <w:b/>
          <w:sz w:val="21"/>
          <w:szCs w:val="21"/>
        </w:rPr>
        <w:t>本项目投标人的澄清、说明或者补正采用线上澄清: 评标委员会将通过“苏采云”系统向投标人发布“澄清要求函”，接到“澄清要求函”的投标人应当按要求在规定时间内通过“苏采云”系统提交“澄清响应函”并加盖CA电子公章，澄清、说明和补充的内容作为投标文件的补充部分。</w:t>
      </w:r>
      <w:r>
        <w:rPr>
          <w:rFonts w:ascii="宋体" w:hAnsi="宋体" w:cs="宋体" w:hint="eastAsia"/>
          <w:sz w:val="21"/>
          <w:szCs w:val="21"/>
        </w:rPr>
        <w:t>(</w:t>
      </w:r>
      <w:r>
        <w:rPr>
          <w:rFonts w:ascii="宋体" w:hAnsi="宋体" w:cs="宋体" w:hint="eastAsia"/>
          <w:b/>
          <w:sz w:val="21"/>
          <w:szCs w:val="21"/>
        </w:rPr>
        <w:t>此处规定时间的计算以系统中的倒计时间为准，</w:t>
      </w:r>
      <w:r>
        <w:rPr>
          <w:rFonts w:ascii="宋体" w:hAnsi="宋体" w:cs="宋体" w:hint="eastAsia"/>
          <w:color w:val="000000" w:themeColor="text1"/>
          <w:sz w:val="21"/>
          <w:szCs w:val="21"/>
        </w:rPr>
        <w:t>供应商应随时保持系统在线，如因供应商自身原因未在规定时间内提交澄清确认资料的，导致的不利后果由供应商自行承担。</w:t>
      </w:r>
    </w:p>
    <w:p w14:paraId="4FC1AA73"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8.</w:t>
      </w:r>
      <w:r>
        <w:rPr>
          <w:rFonts w:ascii="宋体" w:hAnsi="宋体" w:cs="宋体" w:hint="eastAsia"/>
          <w:b/>
          <w:sz w:val="21"/>
          <w:szCs w:val="21"/>
        </w:rPr>
        <w:t>投标无效</w:t>
      </w:r>
    </w:p>
    <w:p w14:paraId="53B4CC1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8</w:t>
      </w:r>
      <w:r>
        <w:rPr>
          <w:rFonts w:ascii="宋体" w:hAnsi="宋体" w:cs="宋体" w:hint="eastAsia"/>
          <w:sz w:val="21"/>
          <w:szCs w:val="21"/>
        </w:rPr>
        <w:t>.1投标人存在下列情况之一的，投标无效:</w:t>
      </w:r>
    </w:p>
    <w:p w14:paraId="5A05EDFC"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w:t>
      </w:r>
      <w:r>
        <w:rPr>
          <w:rFonts w:ascii="宋体" w:hAnsi="宋体" w:cs="宋体" w:hint="eastAsia"/>
          <w:sz w:val="21"/>
          <w:szCs w:val="21"/>
          <w:lang w:val="en-US"/>
        </w:rPr>
        <w:t>一</w:t>
      </w:r>
      <w:r>
        <w:rPr>
          <w:rFonts w:ascii="宋体" w:hAnsi="宋体" w:cs="宋体" w:hint="eastAsia"/>
          <w:sz w:val="21"/>
          <w:szCs w:val="21"/>
        </w:rPr>
        <w:t>）投标文件未按招标文件要求签署、盖章的；</w:t>
      </w:r>
    </w:p>
    <w:p w14:paraId="3087CAC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w:t>
      </w:r>
      <w:r>
        <w:rPr>
          <w:rFonts w:ascii="宋体" w:hAnsi="宋体" w:cs="宋体" w:hint="eastAsia"/>
          <w:sz w:val="21"/>
          <w:szCs w:val="21"/>
          <w:lang w:val="en-US"/>
        </w:rPr>
        <w:t>二</w:t>
      </w:r>
      <w:r>
        <w:rPr>
          <w:rFonts w:ascii="宋体" w:hAnsi="宋体" w:cs="宋体" w:hint="eastAsia"/>
          <w:sz w:val="21"/>
          <w:szCs w:val="21"/>
        </w:rPr>
        <w:t>）不具备招标文件中规定的资格要求的；</w:t>
      </w:r>
    </w:p>
    <w:p w14:paraId="647AA27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w:t>
      </w:r>
      <w:r>
        <w:rPr>
          <w:rFonts w:ascii="宋体" w:hAnsi="宋体" w:cs="宋体" w:hint="eastAsia"/>
          <w:sz w:val="21"/>
          <w:szCs w:val="21"/>
          <w:lang w:val="en-US"/>
        </w:rPr>
        <w:t>三</w:t>
      </w:r>
      <w:r>
        <w:rPr>
          <w:rFonts w:ascii="宋体" w:hAnsi="宋体" w:cs="宋体" w:hint="eastAsia"/>
          <w:sz w:val="21"/>
          <w:szCs w:val="21"/>
        </w:rPr>
        <w:t>）报价超过招标文件中规定的预算金额或者最高限价的；</w:t>
      </w:r>
    </w:p>
    <w:p w14:paraId="4FB759D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w:t>
      </w:r>
      <w:r>
        <w:rPr>
          <w:rFonts w:ascii="宋体" w:hAnsi="宋体" w:cs="宋体" w:hint="eastAsia"/>
          <w:sz w:val="21"/>
          <w:szCs w:val="21"/>
          <w:lang w:val="en-US"/>
        </w:rPr>
        <w:t>四</w:t>
      </w:r>
      <w:r>
        <w:rPr>
          <w:rFonts w:ascii="宋体" w:hAnsi="宋体" w:cs="宋体" w:hint="eastAsia"/>
          <w:sz w:val="21"/>
          <w:szCs w:val="21"/>
        </w:rPr>
        <w:t>）投标文件含有采购人不能接受的附加条件的；</w:t>
      </w:r>
    </w:p>
    <w:p w14:paraId="47FF5AB0" w14:textId="77777777" w:rsidR="00CD17D8" w:rsidRDefault="00E45402">
      <w:pPr>
        <w:pStyle w:val="afff6"/>
        <w:wordWrap/>
        <w:adjustRightInd w:val="0"/>
        <w:snapToGrid w:val="0"/>
        <w:spacing w:line="360" w:lineRule="auto"/>
        <w:ind w:left="0" w:firstLine="422"/>
        <w:rPr>
          <w:rFonts w:ascii="宋体" w:hAnsi="宋体"/>
          <w:b/>
          <w:color w:val="FF0000"/>
          <w:sz w:val="21"/>
          <w:szCs w:val="21"/>
        </w:rPr>
      </w:pPr>
      <w:r>
        <w:rPr>
          <w:rFonts w:ascii="宋体" w:hAnsi="宋体" w:hint="eastAsia"/>
          <w:b/>
          <w:color w:val="FF0000"/>
          <w:sz w:val="21"/>
          <w:szCs w:val="21"/>
        </w:rPr>
        <w:t>（五）机器码检查中，出现不同投标人投标文件机器码一致情形的；</w:t>
      </w:r>
    </w:p>
    <w:p w14:paraId="2A46DEE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（六）法律、法规和招标文件规定的其他无效情形。</w:t>
      </w:r>
    </w:p>
    <w:p w14:paraId="7BE19935"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8</w:t>
      </w:r>
      <w:r>
        <w:rPr>
          <w:rFonts w:ascii="宋体" w:hAnsi="宋体" w:cs="宋体" w:hint="eastAsia"/>
          <w:sz w:val="21"/>
          <w:szCs w:val="21"/>
        </w:rPr>
        <w:t>.2投标人应当遵循公平竞争的原则，不得恶意串通，不得妨碍其他投标人的竞争行为，不得损害采购人或者其他投标人的合法权益。</w:t>
      </w:r>
    </w:p>
    <w:p w14:paraId="18BF71E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在评标过程中发现投标人有上述情形的，评标委员会应当认定其投标无效，并书面报告本级财政部门。</w:t>
      </w:r>
    </w:p>
    <w:p w14:paraId="03826BB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8</w:t>
      </w:r>
      <w:r>
        <w:rPr>
          <w:rFonts w:ascii="宋体" w:hAnsi="宋体" w:cs="宋体" w:hint="eastAsia"/>
          <w:sz w:val="21"/>
          <w:szCs w:val="21"/>
        </w:rPr>
        <w:t>.3有下列情形之一的，视为投标人串通投标，其投标无效：</w:t>
      </w:r>
    </w:p>
    <w:p w14:paraId="3D6A099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（一）不同投标人的投标文件由同一单位或者个人编制；</w:t>
      </w:r>
    </w:p>
    <w:p w14:paraId="27FDD638"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（二）不同投标人委托同一单位或者个人办理投标事宜；</w:t>
      </w:r>
    </w:p>
    <w:p w14:paraId="500FF45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（三）不同投标人的投标文件载明的项目管理成员或者联系人员为同一人；</w:t>
      </w:r>
    </w:p>
    <w:p w14:paraId="0F1C965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（四）不同投标人的投标文件异常一致或者投标报价呈规律性差异；</w:t>
      </w:r>
    </w:p>
    <w:p w14:paraId="56BFD24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lastRenderedPageBreak/>
        <w:t>（五）不同投标人的投标文件相互混装。</w:t>
      </w:r>
    </w:p>
    <w:p w14:paraId="17F1FB3B"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2</w:t>
      </w:r>
      <w:r>
        <w:rPr>
          <w:rFonts w:ascii="宋体" w:hAnsi="宋体" w:cs="宋体"/>
          <w:b/>
          <w:sz w:val="21"/>
          <w:szCs w:val="21"/>
        </w:rPr>
        <w:t>9</w:t>
      </w:r>
      <w:r>
        <w:rPr>
          <w:rFonts w:ascii="宋体" w:hAnsi="宋体" w:cs="宋体" w:hint="eastAsia"/>
          <w:b/>
          <w:sz w:val="21"/>
          <w:szCs w:val="21"/>
        </w:rPr>
        <w:t>.废标</w:t>
      </w:r>
    </w:p>
    <w:p w14:paraId="393FC453"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9</w:t>
      </w:r>
      <w:r>
        <w:rPr>
          <w:rFonts w:ascii="宋体" w:hAnsi="宋体" w:cs="宋体" w:hint="eastAsia"/>
          <w:sz w:val="21"/>
          <w:szCs w:val="21"/>
        </w:rPr>
        <w:t>.1在招标过程中，出现下列情况之一的，应予废标：</w:t>
      </w:r>
    </w:p>
    <w:p w14:paraId="5E5B7F5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9</w:t>
      </w:r>
      <w:r>
        <w:rPr>
          <w:rFonts w:ascii="宋体" w:hAnsi="宋体" w:cs="宋体" w:hint="eastAsia"/>
          <w:sz w:val="21"/>
          <w:szCs w:val="21"/>
        </w:rPr>
        <w:t>.1.1符合专业条件的供应商或者对招标文件作实质投标的供应商不足</w:t>
      </w:r>
      <w:r>
        <w:rPr>
          <w:rFonts w:ascii="宋体" w:hAnsi="宋体" w:cs="宋体" w:hint="eastAsia"/>
          <w:sz w:val="21"/>
          <w:szCs w:val="21"/>
          <w:lang w:val="en-US"/>
        </w:rPr>
        <w:t>三</w:t>
      </w:r>
      <w:r>
        <w:rPr>
          <w:rFonts w:ascii="宋体" w:hAnsi="宋体" w:cs="宋体" w:hint="eastAsia"/>
          <w:sz w:val="21"/>
          <w:szCs w:val="21"/>
        </w:rPr>
        <w:t>家的；</w:t>
      </w:r>
    </w:p>
    <w:p w14:paraId="7731089D"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9</w:t>
      </w:r>
      <w:r>
        <w:rPr>
          <w:rFonts w:ascii="宋体" w:hAnsi="宋体" w:cs="宋体" w:hint="eastAsia"/>
          <w:sz w:val="21"/>
          <w:szCs w:val="21"/>
        </w:rPr>
        <w:t>.1.2出现影响采购公正的违法、违规行为的；</w:t>
      </w:r>
    </w:p>
    <w:p w14:paraId="2F247156"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9</w:t>
      </w:r>
      <w:r>
        <w:rPr>
          <w:rFonts w:ascii="宋体" w:hAnsi="宋体" w:cs="宋体" w:hint="eastAsia"/>
          <w:sz w:val="21"/>
          <w:szCs w:val="21"/>
        </w:rPr>
        <w:t>.1.3投标人的报价均超过了采购预算，采购人不能支付的；</w:t>
      </w:r>
    </w:p>
    <w:p w14:paraId="241CC54A"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8</w:t>
      </w:r>
      <w:r>
        <w:rPr>
          <w:rFonts w:ascii="宋体" w:hAnsi="宋体" w:cs="宋体" w:hint="eastAsia"/>
          <w:sz w:val="21"/>
          <w:szCs w:val="21"/>
        </w:rPr>
        <w:t>.1.4因重大变故，采购任务取消的；</w:t>
      </w:r>
    </w:p>
    <w:p w14:paraId="7EC96193"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2</w:t>
      </w:r>
      <w:r>
        <w:rPr>
          <w:rFonts w:ascii="宋体" w:hAnsi="宋体" w:cs="宋体"/>
          <w:sz w:val="21"/>
          <w:szCs w:val="21"/>
        </w:rPr>
        <w:t>9</w:t>
      </w:r>
      <w:r>
        <w:rPr>
          <w:rFonts w:ascii="宋体" w:hAnsi="宋体" w:cs="宋体" w:hint="eastAsia"/>
          <w:sz w:val="21"/>
          <w:szCs w:val="21"/>
        </w:rPr>
        <w:t>.2废标后，采购人和采购代理机构将把废标的理由通知所有投标人。</w:t>
      </w:r>
    </w:p>
    <w:p w14:paraId="0EB13F5D"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b/>
          <w:sz w:val="21"/>
          <w:szCs w:val="21"/>
        </w:rPr>
        <w:t>30</w:t>
      </w:r>
      <w:r>
        <w:rPr>
          <w:rFonts w:ascii="宋体" w:hAnsi="宋体" w:cs="宋体" w:hint="eastAsia"/>
          <w:b/>
          <w:sz w:val="21"/>
          <w:szCs w:val="21"/>
        </w:rPr>
        <w:t>.投标文件的评价和比较</w:t>
      </w:r>
    </w:p>
    <w:p w14:paraId="40D8891C"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30</w:t>
      </w:r>
      <w:r>
        <w:rPr>
          <w:rFonts w:ascii="宋体" w:hAnsi="宋体" w:cs="宋体" w:hint="eastAsia"/>
          <w:sz w:val="21"/>
          <w:szCs w:val="21"/>
        </w:rPr>
        <w:t>.1采用综合评分法的，评标结果按评审后得分由高到低顺序排列。得分相同的，按投标报价由低到高顺序排列。得分且投标报价相同的并列，则由评标委员会组织抽签确定中标人。投标文件满足招标文件全部实质性要求，且按照评审因素的量化指标评审得分最高的投标人为排名第一的中标候选人。</w:t>
      </w:r>
    </w:p>
    <w:p w14:paraId="4E10C519"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30</w:t>
      </w:r>
      <w:r>
        <w:rPr>
          <w:rFonts w:ascii="宋体" w:hAnsi="宋体" w:cs="宋体" w:hint="eastAsia"/>
          <w:sz w:val="21"/>
          <w:szCs w:val="21"/>
        </w:rPr>
        <w:t>.2最低的投标报价或最高的折扣比例是中标的重要条件，但不是唯一条件。</w:t>
      </w:r>
      <w:bookmarkStart w:id="25" w:name="_Toc19501"/>
      <w:bookmarkStart w:id="26" w:name="_Toc18442"/>
    </w:p>
    <w:p w14:paraId="74662652" w14:textId="77777777" w:rsidR="00CD17D8" w:rsidRDefault="00E45402">
      <w:pPr>
        <w:pStyle w:val="afff6"/>
        <w:wordWrap/>
        <w:adjustRightInd w:val="0"/>
        <w:snapToGrid w:val="0"/>
        <w:spacing w:line="360" w:lineRule="auto"/>
        <w:ind w:left="0" w:firstLine="422"/>
        <w:rPr>
          <w:rFonts w:ascii="宋体" w:hAnsi="宋体" w:cs="宋体"/>
          <w:sz w:val="21"/>
          <w:szCs w:val="21"/>
        </w:rPr>
      </w:pPr>
      <w:r>
        <w:rPr>
          <w:rFonts w:ascii="宋体" w:hAnsi="宋体" w:hint="eastAsia"/>
          <w:b/>
          <w:sz w:val="21"/>
          <w:szCs w:val="21"/>
        </w:rPr>
        <w:t>七、授予合同</w:t>
      </w:r>
      <w:bookmarkEnd w:id="25"/>
      <w:bookmarkEnd w:id="26"/>
    </w:p>
    <w:p w14:paraId="0DD91A9E" w14:textId="77777777" w:rsidR="00CD17D8" w:rsidRDefault="00E45402">
      <w:pPr>
        <w:pStyle w:val="afff6"/>
        <w:wordWrap/>
        <w:adjustRightInd w:val="0"/>
        <w:snapToGrid w:val="0"/>
        <w:spacing w:line="360" w:lineRule="auto"/>
        <w:ind w:left="0" w:firstLine="422"/>
        <w:rPr>
          <w:rFonts w:ascii="宋体" w:hAnsi="宋体" w:cs="宋体"/>
          <w:sz w:val="21"/>
          <w:szCs w:val="21"/>
        </w:rPr>
      </w:pPr>
      <w:r>
        <w:rPr>
          <w:rFonts w:ascii="宋体" w:hAnsi="宋体" w:cs="宋体"/>
          <w:b/>
          <w:sz w:val="21"/>
          <w:szCs w:val="21"/>
        </w:rPr>
        <w:t>31</w:t>
      </w:r>
      <w:r>
        <w:rPr>
          <w:rFonts w:ascii="宋体" w:hAnsi="宋体" w:cs="宋体" w:hint="eastAsia"/>
          <w:b/>
          <w:sz w:val="21"/>
          <w:szCs w:val="21"/>
        </w:rPr>
        <w:t>.中标单位的确认</w:t>
      </w:r>
    </w:p>
    <w:p w14:paraId="5CDED891"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31</w:t>
      </w:r>
      <w:r>
        <w:rPr>
          <w:rFonts w:ascii="宋体" w:hAnsi="宋体" w:cs="宋体" w:hint="eastAsia"/>
          <w:sz w:val="21"/>
          <w:szCs w:val="21"/>
        </w:rPr>
        <w:t>.1评标委员会根据投标人资格审查情况，对投标文件进行评价和比较，按照评标办法和标准进行评标，并按采购人的委托向采购人推荐中标人。</w:t>
      </w:r>
    </w:p>
    <w:p w14:paraId="6C27233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sz w:val="21"/>
          <w:szCs w:val="21"/>
        </w:rPr>
        <w:t>31</w:t>
      </w:r>
      <w:r>
        <w:rPr>
          <w:rFonts w:ascii="宋体" w:hAnsi="宋体" w:cs="宋体" w:hint="eastAsia"/>
          <w:sz w:val="21"/>
          <w:szCs w:val="21"/>
        </w:rPr>
        <w:t>.2经评标委员会评审并确定中标人后，采购代理机构将在规定的时间内将中标结果在相关媒体上予以公告，公告期为1个工作日。各投标人如对中标公告有异议，应在中标公告期届满起7个工作日内，以书面形式向采购代理机构提出质疑，该质疑须按《政府采购质疑和投诉办法》、《江苏省政府采购供应商监督管理暂行办法》的规定提交。采购代理机构将在收到质疑后7个工作日内，对质疑内容做出答复。在此期限后向采购代理机构提出质疑或质疑未经投标人法定代表人或参加投标的代理人签署和盖公章（原件），采购代理机构有权对该质疑不予答复。</w:t>
      </w:r>
    </w:p>
    <w:p w14:paraId="347EEE71"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3</w:t>
      </w:r>
      <w:r>
        <w:rPr>
          <w:rFonts w:ascii="宋体" w:hAnsi="宋体" w:cs="宋体"/>
          <w:b/>
          <w:sz w:val="21"/>
          <w:szCs w:val="21"/>
        </w:rPr>
        <w:t>2</w:t>
      </w:r>
      <w:r>
        <w:rPr>
          <w:rFonts w:ascii="宋体" w:hAnsi="宋体" w:cs="宋体" w:hint="eastAsia"/>
          <w:b/>
          <w:sz w:val="21"/>
          <w:szCs w:val="21"/>
        </w:rPr>
        <w:t>.合同授予标准</w:t>
      </w:r>
    </w:p>
    <w:p w14:paraId="048E297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采购人将把合同授予其投标文件在实质上响应投标招标文件要求且按本须知规定评选出的投标人。确定为中标的投标人必须具有实施本合同的能力和资源。</w:t>
      </w:r>
    </w:p>
    <w:p w14:paraId="5CD9677C"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3</w:t>
      </w:r>
      <w:r>
        <w:rPr>
          <w:rFonts w:ascii="宋体" w:hAnsi="宋体" w:cs="宋体"/>
          <w:b/>
          <w:sz w:val="21"/>
          <w:szCs w:val="21"/>
        </w:rPr>
        <w:t>3</w:t>
      </w:r>
      <w:r>
        <w:rPr>
          <w:rFonts w:ascii="宋体" w:hAnsi="宋体" w:cs="宋体" w:hint="eastAsia"/>
          <w:b/>
          <w:sz w:val="21"/>
          <w:szCs w:val="21"/>
        </w:rPr>
        <w:t>.中标通知书</w:t>
      </w:r>
    </w:p>
    <w:p w14:paraId="1B63F52A" w14:textId="77777777" w:rsidR="00CD17D8" w:rsidRDefault="00E45402">
      <w:pPr>
        <w:pStyle w:val="afff6"/>
        <w:wordWrap/>
        <w:adjustRightInd w:val="0"/>
        <w:snapToGrid w:val="0"/>
        <w:spacing w:line="360" w:lineRule="auto"/>
        <w:ind w:left="0" w:firstLine="420"/>
        <w:rPr>
          <w:rFonts w:ascii="宋体" w:hAnsi="宋体" w:cs="宋体"/>
          <w:b/>
          <w:sz w:val="21"/>
          <w:szCs w:val="21"/>
        </w:rPr>
      </w:pPr>
      <w:r>
        <w:rPr>
          <w:rFonts w:ascii="宋体" w:hAnsi="宋体" w:cs="宋体" w:hint="eastAsia"/>
          <w:sz w:val="21"/>
          <w:szCs w:val="21"/>
        </w:rPr>
        <w:t>3</w:t>
      </w:r>
      <w:r>
        <w:rPr>
          <w:rFonts w:ascii="宋体" w:hAnsi="宋体" w:cs="宋体"/>
          <w:sz w:val="21"/>
          <w:szCs w:val="21"/>
        </w:rPr>
        <w:t>3</w:t>
      </w:r>
      <w:r>
        <w:rPr>
          <w:rFonts w:ascii="宋体" w:hAnsi="宋体" w:cs="宋体" w:hint="eastAsia"/>
          <w:sz w:val="21"/>
          <w:szCs w:val="21"/>
        </w:rPr>
        <w:t>.1确定出中标人后，采购代理机构在法定时间内向中标人发出中标通知书。</w:t>
      </w:r>
      <w:r>
        <w:rPr>
          <w:rFonts w:ascii="宋体" w:hAnsi="宋体" w:cs="宋体" w:hint="eastAsia"/>
          <w:b/>
          <w:sz w:val="21"/>
          <w:szCs w:val="21"/>
        </w:rPr>
        <w:t>请中标人在中标结果公告届满之日起30日内,使用CA证书登录“苏采云”系统及时下载中标通知书。</w:t>
      </w:r>
      <w:r>
        <w:rPr>
          <w:rFonts w:ascii="宋体" w:hAnsi="宋体" w:cs="宋体" w:hint="eastAsia"/>
          <w:sz w:val="21"/>
          <w:szCs w:val="21"/>
        </w:rPr>
        <w:t>因系统存储空间有限，自中标结果公告届满之日起30日后，“苏采云”系统不再保证提供下载中标通知书服务,因未及时下载而造成的不利后果由中标人自行承担。</w:t>
      </w:r>
    </w:p>
    <w:p w14:paraId="64C0FC0F"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3</w:t>
      </w:r>
      <w:r>
        <w:rPr>
          <w:rFonts w:ascii="宋体" w:hAnsi="宋体" w:cs="宋体"/>
          <w:sz w:val="21"/>
          <w:szCs w:val="21"/>
        </w:rPr>
        <w:t>3</w:t>
      </w:r>
      <w:r>
        <w:rPr>
          <w:rFonts w:ascii="宋体" w:hAnsi="宋体" w:cs="宋体" w:hint="eastAsia"/>
          <w:sz w:val="21"/>
          <w:szCs w:val="21"/>
        </w:rPr>
        <w:t>.2中标通知书将成为合同的组成部分，对采购人和中标人具有同等法律效力。</w:t>
      </w:r>
    </w:p>
    <w:p w14:paraId="5A92C74E"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3</w:t>
      </w:r>
      <w:r>
        <w:rPr>
          <w:rFonts w:ascii="宋体" w:hAnsi="宋体" w:cs="宋体"/>
          <w:sz w:val="21"/>
          <w:szCs w:val="21"/>
        </w:rPr>
        <w:t>4</w:t>
      </w: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中标通知书发出后，采购人不得违法改变中标结果，中标人无正当理由不得放弃中标。</w:t>
      </w:r>
    </w:p>
    <w:p w14:paraId="4BF4DED7"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3</w:t>
      </w:r>
      <w:r>
        <w:rPr>
          <w:rFonts w:ascii="宋体" w:hAnsi="宋体" w:cs="宋体"/>
          <w:b/>
          <w:sz w:val="21"/>
          <w:szCs w:val="21"/>
        </w:rPr>
        <w:t>4</w:t>
      </w:r>
      <w:r>
        <w:rPr>
          <w:rFonts w:ascii="宋体" w:hAnsi="宋体" w:cs="宋体" w:hint="eastAsia"/>
          <w:b/>
          <w:sz w:val="21"/>
          <w:szCs w:val="21"/>
        </w:rPr>
        <w:t>.合同的签订</w:t>
      </w:r>
    </w:p>
    <w:p w14:paraId="0C15C057"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lastRenderedPageBreak/>
        <w:t>3</w:t>
      </w:r>
      <w:r>
        <w:rPr>
          <w:rFonts w:ascii="宋体" w:hAnsi="宋体" w:cs="宋体"/>
          <w:sz w:val="21"/>
          <w:szCs w:val="21"/>
        </w:rPr>
        <w:t xml:space="preserve">4.1 </w:t>
      </w:r>
      <w:r>
        <w:rPr>
          <w:rFonts w:ascii="宋体" w:hAnsi="宋体" w:cs="宋体" w:hint="eastAsia"/>
          <w:sz w:val="21"/>
          <w:szCs w:val="21"/>
        </w:rPr>
        <w:t>按照</w:t>
      </w:r>
      <w:r>
        <w:rPr>
          <w:rFonts w:ascii="宋体" w:hAnsi="宋体" w:hint="eastAsia"/>
          <w:sz w:val="21"/>
        </w:rPr>
        <w:t>《关于印发&lt;苏州市政府采购促进中小企业发展实施意见&gt;的通知》（苏财购〔2022〕16号）</w:t>
      </w:r>
      <w:r>
        <w:rPr>
          <w:rFonts w:ascii="宋体" w:hAnsi="宋体" w:cs="宋体" w:hint="eastAsia"/>
          <w:sz w:val="21"/>
          <w:szCs w:val="21"/>
        </w:rPr>
        <w:t>文件精神，采购人与中标人原则上应当在中标通知书发出之日起十五日内，按照招标文件及投标文件确定的事项签订政府采购合同。</w:t>
      </w:r>
    </w:p>
    <w:p w14:paraId="3980821A" w14:textId="77777777" w:rsidR="00CD17D8" w:rsidRDefault="00E45402">
      <w:pPr>
        <w:pStyle w:val="afff6"/>
        <w:wordWrap/>
        <w:adjustRightInd w:val="0"/>
        <w:snapToGrid w:val="0"/>
        <w:spacing w:line="360" w:lineRule="auto"/>
        <w:ind w:left="0" w:firstLine="420"/>
        <w:rPr>
          <w:rFonts w:ascii="宋体" w:hAnsi="宋体" w:cs="宋体"/>
          <w:sz w:val="21"/>
          <w:szCs w:val="21"/>
          <w:lang w:val="en-US"/>
        </w:rPr>
      </w:pPr>
      <w:r>
        <w:rPr>
          <w:rFonts w:ascii="宋体" w:hAnsi="宋体" w:cs="宋体" w:hint="eastAsia"/>
          <w:sz w:val="21"/>
          <w:szCs w:val="21"/>
        </w:rPr>
        <w:t>3</w:t>
      </w:r>
      <w:r>
        <w:rPr>
          <w:rFonts w:ascii="宋体" w:hAnsi="宋体" w:cs="宋体"/>
          <w:sz w:val="21"/>
          <w:szCs w:val="21"/>
        </w:rPr>
        <w:t xml:space="preserve">4.2 </w:t>
      </w:r>
      <w:r>
        <w:rPr>
          <w:rFonts w:ascii="宋体" w:hAnsi="宋体" w:cs="宋体" w:hint="eastAsia"/>
          <w:sz w:val="21"/>
          <w:szCs w:val="21"/>
          <w:lang w:val="en-US"/>
        </w:rPr>
        <w:t>采购人与中标人所签订的合同不得对招标文件确定的事项和中标人投标文件作实质性修改，采购人不得向中标人提出任何不合理的要求作为签订合同的条件。</w:t>
      </w:r>
    </w:p>
    <w:p w14:paraId="120BF7A4"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3</w:t>
      </w:r>
      <w:r>
        <w:rPr>
          <w:rFonts w:ascii="宋体" w:hAnsi="宋体" w:cs="宋体"/>
          <w:sz w:val="21"/>
          <w:szCs w:val="21"/>
        </w:rPr>
        <w:t>4.3</w:t>
      </w:r>
      <w:r>
        <w:rPr>
          <w:rFonts w:ascii="宋体" w:hAnsi="宋体" w:cs="宋体" w:hint="eastAsia"/>
          <w:sz w:val="21"/>
          <w:szCs w:val="21"/>
        </w:rPr>
        <w:t>招标文件、中标人的投标文件及招标过程中有关澄清、承诺文件均应作为合同附件。</w:t>
      </w:r>
    </w:p>
    <w:p w14:paraId="7027FA09" w14:textId="77777777" w:rsidR="00CD17D8" w:rsidRDefault="00E45402">
      <w:pPr>
        <w:pStyle w:val="afff6"/>
        <w:wordWrap/>
        <w:adjustRightInd w:val="0"/>
        <w:snapToGrid w:val="0"/>
        <w:spacing w:line="360" w:lineRule="auto"/>
        <w:ind w:left="0" w:firstLine="420"/>
        <w:rPr>
          <w:rFonts w:ascii="宋体" w:hAnsi="宋体" w:cs="宋体"/>
          <w:b/>
          <w:sz w:val="21"/>
          <w:szCs w:val="21"/>
        </w:rPr>
      </w:pPr>
      <w:r>
        <w:rPr>
          <w:rFonts w:ascii="宋体" w:hAnsi="宋体" w:cs="宋体" w:hint="eastAsia"/>
          <w:sz w:val="21"/>
          <w:szCs w:val="21"/>
        </w:rPr>
        <w:t>3</w:t>
      </w:r>
      <w:r>
        <w:rPr>
          <w:rFonts w:ascii="宋体" w:hAnsi="宋体" w:cs="宋体"/>
          <w:sz w:val="21"/>
          <w:szCs w:val="21"/>
        </w:rPr>
        <w:t>4.4</w:t>
      </w:r>
      <w:r>
        <w:rPr>
          <w:rFonts w:ascii="宋体" w:hAnsi="宋体" w:cs="宋体" w:hint="eastAsia"/>
          <w:sz w:val="21"/>
          <w:szCs w:val="21"/>
        </w:rPr>
        <w:t>依据《政府采购促进中小企业发展管理办法》（财库〔2020〕46号）规定，依据本办法规定享受扶持政策获得政府采购合同的，小微企业不得将合同分包给大中型企业，中型企业不得将合同分包给大型企业。</w:t>
      </w:r>
    </w:p>
    <w:p w14:paraId="48B01298" w14:textId="77777777" w:rsidR="00CD17D8" w:rsidRDefault="00E45402">
      <w:pPr>
        <w:pStyle w:val="afff6"/>
        <w:wordWrap/>
        <w:adjustRightInd w:val="0"/>
        <w:snapToGrid w:val="0"/>
        <w:spacing w:line="360" w:lineRule="auto"/>
        <w:ind w:left="0" w:firstLine="420"/>
        <w:rPr>
          <w:rFonts w:ascii="宋体" w:hAnsi="宋体" w:cs="宋体"/>
          <w:sz w:val="21"/>
          <w:szCs w:val="21"/>
        </w:rPr>
      </w:pPr>
      <w:r>
        <w:rPr>
          <w:rFonts w:ascii="宋体" w:hAnsi="宋体" w:cs="宋体" w:hint="eastAsia"/>
          <w:sz w:val="21"/>
          <w:szCs w:val="21"/>
        </w:rPr>
        <w:t>3</w:t>
      </w:r>
      <w:r>
        <w:rPr>
          <w:rFonts w:ascii="宋体" w:hAnsi="宋体" w:cs="宋体"/>
          <w:sz w:val="21"/>
          <w:szCs w:val="21"/>
        </w:rPr>
        <w:t>4.5</w:t>
      </w:r>
      <w:r>
        <w:rPr>
          <w:rFonts w:ascii="宋体" w:hAnsi="宋体" w:cs="宋体" w:hint="eastAsia"/>
          <w:sz w:val="21"/>
          <w:szCs w:val="21"/>
        </w:rPr>
        <w:t>政府采购合同履行中，采购人需追加与合同标的相同货物、工程或者服务的，在不改变合同其他条款的前提下，可以与中标人协商签订补充合同，但所有补充合同的采购金额不得超过原合同采购金额的1</w:t>
      </w:r>
      <w:r>
        <w:rPr>
          <w:rFonts w:ascii="宋体" w:hAnsi="宋体" w:cs="宋体"/>
          <w:sz w:val="21"/>
          <w:szCs w:val="21"/>
        </w:rPr>
        <w:t>0%</w:t>
      </w:r>
      <w:r>
        <w:rPr>
          <w:rFonts w:ascii="宋体" w:hAnsi="宋体" w:cs="宋体" w:hint="eastAsia"/>
          <w:sz w:val="21"/>
          <w:szCs w:val="21"/>
        </w:rPr>
        <w:t>。</w:t>
      </w:r>
      <w:bookmarkStart w:id="27" w:name="_Toc8186"/>
      <w:bookmarkStart w:id="28" w:name="_Toc21029"/>
    </w:p>
    <w:p w14:paraId="25C63DA4" w14:textId="77777777" w:rsidR="00CD17D8" w:rsidRDefault="00E45402">
      <w:pPr>
        <w:pStyle w:val="afff6"/>
        <w:wordWrap/>
        <w:adjustRightInd w:val="0"/>
        <w:snapToGrid w:val="0"/>
        <w:spacing w:line="360" w:lineRule="auto"/>
        <w:ind w:left="0" w:firstLine="422"/>
        <w:rPr>
          <w:rFonts w:ascii="宋体" w:hAnsi="宋体" w:cs="宋体"/>
          <w:sz w:val="21"/>
          <w:szCs w:val="21"/>
        </w:rPr>
      </w:pPr>
      <w:r>
        <w:rPr>
          <w:rFonts w:ascii="宋体" w:hAnsi="宋体" w:hint="eastAsia"/>
          <w:b/>
          <w:sz w:val="21"/>
          <w:szCs w:val="21"/>
        </w:rPr>
        <w:t>八、其他事项</w:t>
      </w:r>
      <w:bookmarkEnd w:id="27"/>
      <w:bookmarkEnd w:id="28"/>
    </w:p>
    <w:p w14:paraId="4137900C" w14:textId="77777777" w:rsidR="00CD17D8" w:rsidRDefault="00E45402">
      <w:pPr>
        <w:pStyle w:val="afff6"/>
        <w:wordWrap/>
        <w:adjustRightInd w:val="0"/>
        <w:snapToGrid w:val="0"/>
        <w:spacing w:line="360" w:lineRule="auto"/>
        <w:ind w:left="0" w:firstLine="422"/>
        <w:rPr>
          <w:rFonts w:ascii="宋体" w:hAnsi="宋体" w:cs="宋体"/>
          <w:b/>
          <w:sz w:val="21"/>
          <w:szCs w:val="21"/>
          <w:lang w:val="en-US"/>
        </w:rPr>
      </w:pPr>
      <w:r>
        <w:rPr>
          <w:rFonts w:ascii="宋体" w:hAnsi="宋体" w:cs="宋体" w:hint="eastAsia"/>
          <w:b/>
          <w:sz w:val="21"/>
          <w:szCs w:val="21"/>
        </w:rPr>
        <w:t>3</w:t>
      </w:r>
      <w:r>
        <w:rPr>
          <w:rFonts w:ascii="宋体" w:hAnsi="宋体" w:cs="宋体"/>
          <w:b/>
          <w:sz w:val="21"/>
          <w:szCs w:val="21"/>
        </w:rPr>
        <w:t>5</w:t>
      </w:r>
      <w:r>
        <w:rPr>
          <w:rFonts w:ascii="宋体" w:hAnsi="宋体" w:cs="宋体" w:hint="eastAsia"/>
          <w:b/>
          <w:sz w:val="21"/>
          <w:szCs w:val="21"/>
        </w:rPr>
        <w:t>.代理服务费：</w:t>
      </w:r>
      <w:r>
        <w:rPr>
          <w:rFonts w:ascii="宋体" w:hAnsi="宋体" w:cs="宋体" w:hint="eastAsia"/>
          <w:sz w:val="21"/>
          <w:szCs w:val="21"/>
        </w:rPr>
        <w:t>本项目不收取代理服务费。</w:t>
      </w:r>
    </w:p>
    <w:p w14:paraId="0B9E038A"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3</w:t>
      </w:r>
      <w:r>
        <w:rPr>
          <w:rFonts w:ascii="宋体" w:hAnsi="宋体" w:cs="宋体"/>
          <w:b/>
          <w:sz w:val="21"/>
          <w:szCs w:val="21"/>
        </w:rPr>
        <w:t>6.</w:t>
      </w:r>
      <w:r>
        <w:rPr>
          <w:rFonts w:ascii="宋体" w:hAnsi="宋体" w:cs="宋体" w:hint="eastAsia"/>
          <w:b/>
          <w:sz w:val="21"/>
          <w:szCs w:val="21"/>
        </w:rPr>
        <w:t>对投标人的机器码检查</w:t>
      </w:r>
    </w:p>
    <w:p w14:paraId="47FA7D2E"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机器码检查中，出现不同投标人投标文件机器码一致情形的，投标文件将被认定为无效投标；</w:t>
      </w:r>
    </w:p>
    <w:p w14:paraId="6FA12274" w14:textId="77777777" w:rsidR="00CD17D8" w:rsidRDefault="00E45402">
      <w:pPr>
        <w:pStyle w:val="afff6"/>
        <w:wordWrap/>
        <w:adjustRightInd w:val="0"/>
        <w:snapToGrid w:val="0"/>
        <w:spacing w:line="360" w:lineRule="auto"/>
        <w:ind w:left="0" w:firstLine="422"/>
        <w:rPr>
          <w:rFonts w:ascii="宋体" w:hAnsi="宋体" w:cs="宋体"/>
          <w:b/>
          <w:sz w:val="21"/>
          <w:szCs w:val="21"/>
        </w:rPr>
      </w:pPr>
      <w:r>
        <w:rPr>
          <w:rFonts w:ascii="宋体" w:hAnsi="宋体" w:cs="宋体" w:hint="eastAsia"/>
          <w:b/>
          <w:sz w:val="21"/>
          <w:szCs w:val="21"/>
        </w:rPr>
        <w:t>3</w:t>
      </w:r>
      <w:r>
        <w:rPr>
          <w:rFonts w:ascii="宋体" w:hAnsi="宋体" w:cs="宋体"/>
          <w:b/>
          <w:sz w:val="21"/>
          <w:szCs w:val="21"/>
        </w:rPr>
        <w:t>7</w:t>
      </w:r>
      <w:r>
        <w:rPr>
          <w:rFonts w:ascii="宋体" w:hAnsi="宋体" w:cs="宋体" w:hint="eastAsia"/>
          <w:b/>
          <w:sz w:val="21"/>
          <w:szCs w:val="21"/>
        </w:rPr>
        <w:t>.有关监督部门将对招投标全过程进行监督。</w:t>
      </w:r>
    </w:p>
    <w:p w14:paraId="13B3A6B1" w14:textId="77777777" w:rsidR="00CD17D8" w:rsidRDefault="00E45402">
      <w:pPr>
        <w:pStyle w:val="afff6"/>
        <w:wordWrap/>
        <w:adjustRightInd w:val="0"/>
        <w:snapToGrid w:val="0"/>
        <w:spacing w:line="360" w:lineRule="auto"/>
        <w:ind w:left="0" w:firstLine="422"/>
        <w:rPr>
          <w:rFonts w:ascii="宋体" w:hAnsi="宋体" w:cs="宋体"/>
          <w:sz w:val="21"/>
          <w:szCs w:val="21"/>
        </w:rPr>
      </w:pPr>
      <w:r>
        <w:rPr>
          <w:rFonts w:ascii="宋体" w:hAnsi="宋体" w:cs="宋体" w:hint="eastAsia"/>
          <w:b/>
          <w:sz w:val="21"/>
          <w:szCs w:val="21"/>
        </w:rPr>
        <w:t>3</w:t>
      </w:r>
      <w:r>
        <w:rPr>
          <w:rFonts w:ascii="宋体" w:hAnsi="宋体" w:cs="宋体"/>
          <w:b/>
          <w:sz w:val="21"/>
          <w:szCs w:val="21"/>
        </w:rPr>
        <w:t>8</w:t>
      </w:r>
      <w:r>
        <w:rPr>
          <w:rFonts w:ascii="宋体" w:hAnsi="宋体" w:cs="宋体" w:hint="eastAsia"/>
          <w:b/>
          <w:sz w:val="21"/>
          <w:szCs w:val="21"/>
        </w:rPr>
        <w:t>.未尽事宜：</w:t>
      </w:r>
      <w:r>
        <w:rPr>
          <w:rFonts w:ascii="宋体" w:hAnsi="宋体" w:cs="宋体" w:hint="eastAsia"/>
          <w:sz w:val="21"/>
          <w:szCs w:val="21"/>
        </w:rPr>
        <w:t>按《中华人民共和国政府采购法》及其他有关的法律法规的规定执行。</w:t>
      </w:r>
    </w:p>
    <w:p w14:paraId="6E0E932A" w14:textId="77777777" w:rsidR="00CD17D8" w:rsidRDefault="00CD17D8">
      <w:pPr>
        <w:pStyle w:val="afff6"/>
        <w:wordWrap/>
        <w:adjustRightInd w:val="0"/>
        <w:snapToGrid w:val="0"/>
        <w:spacing w:line="360" w:lineRule="auto"/>
        <w:ind w:left="0" w:firstLineChars="0" w:firstLine="0"/>
        <w:rPr>
          <w:rFonts w:ascii="宋体" w:hAnsi="宋体" w:cs="宋体"/>
          <w:sz w:val="21"/>
          <w:szCs w:val="21"/>
        </w:rPr>
      </w:pPr>
    </w:p>
    <w:p w14:paraId="40309B4F" w14:textId="77777777" w:rsidR="00CD17D8" w:rsidRDefault="00E45402">
      <w:pPr>
        <w:pStyle w:val="1"/>
        <w:ind w:left="0" w:firstLine="0"/>
        <w:jc w:val="center"/>
        <w:rPr>
          <w:rFonts w:ascii="宋体" w:hAnsi="宋体"/>
          <w:sz w:val="21"/>
          <w:szCs w:val="21"/>
          <w:lang w:val="zh-CN"/>
        </w:rPr>
      </w:pPr>
      <w:bookmarkStart w:id="29" w:name="_Toc7264"/>
      <w:bookmarkStart w:id="30" w:name="_Toc24711"/>
      <w:r>
        <w:rPr>
          <w:rFonts w:ascii="宋体" w:hAnsi="宋体" w:hint="eastAsia"/>
          <w:b/>
          <w:sz w:val="44"/>
          <w:szCs w:val="22"/>
        </w:rPr>
        <w:br w:type="page"/>
      </w:r>
      <w:bookmarkStart w:id="31" w:name="_Toc181781615"/>
      <w:r>
        <w:rPr>
          <w:rFonts w:ascii="宋体" w:hAnsi="宋体" w:hint="eastAsia"/>
          <w:b/>
          <w:sz w:val="44"/>
          <w:szCs w:val="22"/>
        </w:rPr>
        <w:lastRenderedPageBreak/>
        <w:t xml:space="preserve">第三章  </w:t>
      </w:r>
      <w:bookmarkStart w:id="32" w:name="投标文件格式"/>
      <w:bookmarkEnd w:id="32"/>
      <w:r>
        <w:rPr>
          <w:rFonts w:ascii="宋体" w:hAnsi="宋体" w:hint="eastAsia"/>
          <w:b/>
          <w:sz w:val="44"/>
          <w:szCs w:val="22"/>
        </w:rPr>
        <w:t>投标文件格式</w:t>
      </w:r>
      <w:bookmarkEnd w:id="29"/>
      <w:bookmarkEnd w:id="30"/>
      <w:bookmarkEnd w:id="31"/>
    </w:p>
    <w:p w14:paraId="23C2F2A7" w14:textId="77777777" w:rsidR="00CD17D8" w:rsidRDefault="00E45402">
      <w:pPr>
        <w:spacing w:line="440" w:lineRule="exact"/>
        <w:ind w:left="0"/>
        <w:rPr>
          <w:rFonts w:ascii="宋体" w:hAnsi="宋体"/>
          <w:b/>
          <w:sz w:val="21"/>
          <w:szCs w:val="21"/>
        </w:rPr>
      </w:pPr>
      <w:r>
        <w:rPr>
          <w:rFonts w:ascii="宋体" w:hAnsi="宋体"/>
          <w:b/>
          <w:sz w:val="21"/>
          <w:szCs w:val="21"/>
        </w:rPr>
        <w:t>说明：</w:t>
      </w:r>
    </w:p>
    <w:p w14:paraId="08E3B90D" w14:textId="77777777" w:rsidR="00CD17D8" w:rsidRDefault="00E45402">
      <w:pPr>
        <w:pStyle w:val="afff6"/>
        <w:spacing w:line="440" w:lineRule="exact"/>
        <w:ind w:left="0" w:firstLine="420"/>
        <w:rPr>
          <w:rFonts w:ascii="宋体" w:hAnsi="宋体"/>
          <w:sz w:val="21"/>
          <w:szCs w:val="21"/>
        </w:rPr>
      </w:pPr>
      <w:r>
        <w:rPr>
          <w:rFonts w:ascii="宋体" w:hAnsi="宋体"/>
          <w:sz w:val="21"/>
          <w:szCs w:val="21"/>
        </w:rPr>
        <w:t>对本章所有的投标书格式，投标方可根据自身情况进行补充和修改，但补充和修改不得造成与本格式内容有实质性的违背。</w:t>
      </w:r>
    </w:p>
    <w:p w14:paraId="233EED09" w14:textId="77777777" w:rsidR="00CD17D8" w:rsidRDefault="00E45402">
      <w:pPr>
        <w:ind w:left="0"/>
        <w:outlineLvl w:val="0"/>
        <w:rPr>
          <w:rFonts w:ascii="宋体" w:hAnsi="宋体"/>
          <w:b/>
          <w:sz w:val="21"/>
          <w:szCs w:val="21"/>
        </w:rPr>
      </w:pPr>
      <w:bookmarkStart w:id="33" w:name="_Toc71810480"/>
      <w:bookmarkStart w:id="34" w:name="_Toc105397779"/>
      <w:bookmarkStart w:id="35" w:name="_Toc17036"/>
      <w:bookmarkStart w:id="36" w:name="_Toc3821"/>
      <w:bookmarkStart w:id="37" w:name="_Toc181781616"/>
      <w:r>
        <w:rPr>
          <w:rFonts w:ascii="宋体" w:hAnsi="宋体" w:hint="eastAsia"/>
          <w:b/>
          <w:sz w:val="21"/>
          <w:szCs w:val="21"/>
        </w:rPr>
        <w:t>附件1.投标函</w:t>
      </w:r>
      <w:bookmarkEnd w:id="33"/>
      <w:bookmarkEnd w:id="34"/>
      <w:bookmarkEnd w:id="35"/>
      <w:bookmarkEnd w:id="36"/>
      <w:bookmarkEnd w:id="37"/>
    </w:p>
    <w:p w14:paraId="4018266C" w14:textId="77777777" w:rsidR="00CD17D8" w:rsidRDefault="00E45402">
      <w:pPr>
        <w:spacing w:line="440" w:lineRule="exact"/>
        <w:ind w:left="0" w:firstLineChars="2200" w:firstLine="4638"/>
        <w:jc w:val="left"/>
        <w:rPr>
          <w:rFonts w:ascii="宋体" w:hAnsi="宋体"/>
          <w:b/>
          <w:sz w:val="21"/>
          <w:szCs w:val="21"/>
        </w:rPr>
      </w:pPr>
      <w:r>
        <w:rPr>
          <w:rFonts w:ascii="宋体" w:hAnsi="宋体" w:hint="eastAsia"/>
          <w:b/>
          <w:sz w:val="21"/>
          <w:szCs w:val="21"/>
        </w:rPr>
        <w:t>投标函</w:t>
      </w:r>
    </w:p>
    <w:p w14:paraId="7986C0E4" w14:textId="77777777" w:rsidR="00CD17D8" w:rsidRDefault="00E45402">
      <w:pPr>
        <w:spacing w:line="440" w:lineRule="exact"/>
        <w:ind w:left="0"/>
        <w:rPr>
          <w:rFonts w:ascii="宋体" w:hAnsi="宋体"/>
          <w:sz w:val="21"/>
          <w:szCs w:val="21"/>
          <w:lang w:val="zh-CN"/>
        </w:rPr>
      </w:pPr>
      <w:r>
        <w:rPr>
          <w:rFonts w:ascii="宋体" w:hAnsi="宋体" w:hint="eastAsia"/>
          <w:sz w:val="21"/>
          <w:szCs w:val="21"/>
          <w:lang w:val="zh-CN"/>
        </w:rPr>
        <w:t>致：</w:t>
      </w:r>
      <w:r>
        <w:rPr>
          <w:rFonts w:ascii="宋体" w:hAnsi="宋体" w:hint="eastAsia"/>
          <w:sz w:val="21"/>
          <w:szCs w:val="21"/>
          <w:u w:val="single"/>
          <w:lang w:val="zh-CN"/>
        </w:rPr>
        <w:t>苏州市公共资源交易中心（苏州市政府集中采购中心）</w:t>
      </w:r>
    </w:p>
    <w:p w14:paraId="41A2EBDB"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我方收到贵中心</w:t>
      </w:r>
      <w:r>
        <w:rPr>
          <w:rFonts w:ascii="宋体" w:hAnsi="宋体" w:hint="eastAsia"/>
          <w:sz w:val="21"/>
          <w:szCs w:val="21"/>
          <w:u w:val="single"/>
          <w:lang w:val="zh-CN"/>
        </w:rPr>
        <w:t xml:space="preserve">             </w:t>
      </w:r>
      <w:r>
        <w:rPr>
          <w:rFonts w:ascii="宋体" w:hAnsi="宋体" w:hint="eastAsia"/>
          <w:sz w:val="21"/>
          <w:szCs w:val="21"/>
          <w:lang w:val="zh-CN"/>
        </w:rPr>
        <w:t>（项目编号）招标文件，经仔细阅读和研究，我方决定参加投标，并向贵中心作出如下承诺：</w:t>
      </w:r>
    </w:p>
    <w:p w14:paraId="223F024F"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1</w:t>
      </w:r>
      <w:r>
        <w:rPr>
          <w:rFonts w:ascii="宋体" w:hAnsi="宋体" w:hint="eastAsia"/>
          <w:kern w:val="2"/>
          <w:sz w:val="21"/>
          <w:szCs w:val="21"/>
        </w:rPr>
        <w:t>.</w:t>
      </w:r>
      <w:r>
        <w:rPr>
          <w:rFonts w:ascii="宋体" w:hAnsi="宋体" w:hint="eastAsia"/>
          <w:sz w:val="21"/>
          <w:szCs w:val="21"/>
          <w:lang w:val="zh-CN"/>
        </w:rPr>
        <w:t>我方愿意按照招标文件的一切要求，提供本项目的所有内容，我方投标的报价包括完成本项工作所需的一切应有费用。</w:t>
      </w:r>
    </w:p>
    <w:p w14:paraId="66484AB1"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2</w:t>
      </w:r>
      <w:r>
        <w:rPr>
          <w:rFonts w:ascii="宋体" w:hAnsi="宋体" w:hint="eastAsia"/>
          <w:kern w:val="2"/>
          <w:sz w:val="21"/>
          <w:szCs w:val="21"/>
        </w:rPr>
        <w:t>.</w:t>
      </w:r>
      <w:r>
        <w:rPr>
          <w:rFonts w:ascii="宋体" w:hAnsi="宋体" w:hint="eastAsia"/>
          <w:sz w:val="21"/>
          <w:szCs w:val="21"/>
          <w:lang w:val="zh-CN"/>
        </w:rPr>
        <w:t>如果我方的投标书被接受，我方将严格履行招标文件中规定的每一项要求，严格履行合同的责任和义务，保证按期、按质履行合同，完成合同所规定的全部内容。</w:t>
      </w:r>
    </w:p>
    <w:p w14:paraId="7E6658C4"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3</w:t>
      </w:r>
      <w:r>
        <w:rPr>
          <w:rFonts w:ascii="宋体" w:hAnsi="宋体" w:hint="eastAsia"/>
          <w:kern w:val="2"/>
          <w:sz w:val="21"/>
          <w:szCs w:val="21"/>
        </w:rPr>
        <w:t>.</w:t>
      </w:r>
      <w:r>
        <w:rPr>
          <w:rFonts w:ascii="宋体" w:hAnsi="宋体" w:hint="eastAsia"/>
          <w:sz w:val="21"/>
          <w:szCs w:val="21"/>
          <w:lang w:val="zh-CN"/>
        </w:rPr>
        <w:t>我方已详细审查并同意招标文件及更正文件（若有）中的规定。我方完全理解并同意放弃对这方面有不明及误解的权利。</w:t>
      </w:r>
    </w:p>
    <w:p w14:paraId="376849B2"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4</w:t>
      </w:r>
      <w:r>
        <w:rPr>
          <w:rFonts w:ascii="宋体" w:hAnsi="宋体" w:hint="eastAsia"/>
          <w:kern w:val="2"/>
          <w:sz w:val="21"/>
          <w:szCs w:val="21"/>
        </w:rPr>
        <w:t>.</w:t>
      </w:r>
      <w:r>
        <w:rPr>
          <w:rFonts w:ascii="宋体" w:hAnsi="宋体" w:hint="eastAsia"/>
          <w:sz w:val="21"/>
          <w:szCs w:val="21"/>
          <w:lang w:val="zh-CN"/>
        </w:rPr>
        <w:t>本投标书的有效期限为投标截止时间之日起90天。</w:t>
      </w:r>
    </w:p>
    <w:p w14:paraId="36DFFA1F"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5</w:t>
      </w:r>
      <w:r>
        <w:rPr>
          <w:rFonts w:ascii="宋体" w:hAnsi="宋体"/>
          <w:sz w:val="21"/>
          <w:szCs w:val="21"/>
          <w:lang w:val="zh-CN"/>
        </w:rPr>
        <w:t>.</w:t>
      </w:r>
      <w:r>
        <w:rPr>
          <w:rFonts w:ascii="宋体" w:hAnsi="宋体" w:hint="eastAsia"/>
          <w:sz w:val="21"/>
          <w:szCs w:val="21"/>
          <w:lang w:val="zh-CN"/>
        </w:rPr>
        <w:t>我方保证所提交的投标文件中所有资料均是真实的、准确的。若与真实情况不符，我方愿意承担由此而产生的一切后果。</w:t>
      </w:r>
    </w:p>
    <w:p w14:paraId="498B438A" w14:textId="77777777" w:rsidR="00CD17D8" w:rsidRDefault="00E45402">
      <w:pPr>
        <w:spacing w:line="440" w:lineRule="exact"/>
        <w:ind w:left="0" w:firstLineChars="200" w:firstLine="420"/>
        <w:jc w:val="left"/>
        <w:rPr>
          <w:rFonts w:ascii="宋体" w:hAnsi="宋体"/>
          <w:sz w:val="21"/>
          <w:szCs w:val="21"/>
          <w:lang w:val="zh-CN"/>
        </w:rPr>
      </w:pPr>
      <w:r>
        <w:rPr>
          <w:rFonts w:ascii="宋体" w:hAnsi="宋体" w:hint="eastAsia"/>
          <w:sz w:val="21"/>
          <w:szCs w:val="21"/>
          <w:lang w:val="zh-CN"/>
        </w:rPr>
        <w:t>6</w:t>
      </w:r>
      <w:r>
        <w:rPr>
          <w:rFonts w:ascii="宋体" w:hAnsi="宋体"/>
          <w:sz w:val="21"/>
          <w:szCs w:val="21"/>
          <w:lang w:val="zh-CN"/>
        </w:rPr>
        <w:t>.</w:t>
      </w:r>
      <w:r>
        <w:rPr>
          <w:rFonts w:ascii="宋体" w:hAnsi="宋体" w:hint="eastAsia"/>
          <w:sz w:val="21"/>
          <w:szCs w:val="21"/>
          <w:lang w:val="zh-CN"/>
        </w:rPr>
        <w:t>我方承诺若在机器码检查中被查出存在与其他投标供应商机器码一致情形的，愿意承担由此产生的一切后果，包括但不限于不得参与后续本项目因故废标后重新开展的相关采购活动。</w:t>
      </w:r>
    </w:p>
    <w:p w14:paraId="7EAADB86"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7</w:t>
      </w:r>
      <w:r>
        <w:rPr>
          <w:rFonts w:ascii="宋体" w:hAnsi="宋体"/>
          <w:sz w:val="21"/>
          <w:szCs w:val="21"/>
          <w:lang w:val="zh-CN"/>
        </w:rPr>
        <w:t>.</w:t>
      </w:r>
      <w:r>
        <w:rPr>
          <w:rFonts w:ascii="宋体" w:hAnsi="宋体" w:hint="eastAsia"/>
          <w:sz w:val="21"/>
          <w:szCs w:val="21"/>
          <w:lang w:val="zh-CN"/>
        </w:rPr>
        <w:t>我方承诺该项投标在开标后的全过程中保持有效，不作任何更改和变动。</w:t>
      </w:r>
    </w:p>
    <w:p w14:paraId="7BB48E13"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8</w:t>
      </w:r>
      <w:r>
        <w:rPr>
          <w:rFonts w:ascii="宋体" w:hAnsi="宋体"/>
          <w:sz w:val="21"/>
          <w:szCs w:val="21"/>
          <w:lang w:val="zh-CN"/>
        </w:rPr>
        <w:t>.</w:t>
      </w:r>
      <w:r>
        <w:rPr>
          <w:rFonts w:ascii="宋体" w:hAnsi="宋体" w:hint="eastAsia"/>
          <w:sz w:val="21"/>
          <w:szCs w:val="21"/>
          <w:lang w:val="zh-CN"/>
        </w:rPr>
        <w:t>我方承诺满足《中华人民共和国政府采购法》第二十二条规定的所有条件。</w:t>
      </w:r>
    </w:p>
    <w:p w14:paraId="58BB6C68"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9</w:t>
      </w:r>
      <w:r>
        <w:rPr>
          <w:rFonts w:ascii="宋体" w:hAnsi="宋体"/>
          <w:sz w:val="21"/>
          <w:szCs w:val="21"/>
          <w:lang w:val="zh-CN"/>
        </w:rPr>
        <w:t>.</w:t>
      </w:r>
      <w:r>
        <w:rPr>
          <w:rFonts w:ascii="宋体" w:hAnsi="宋体" w:hint="eastAsia"/>
          <w:sz w:val="21"/>
          <w:szCs w:val="21"/>
          <w:lang w:val="zh-CN"/>
        </w:rPr>
        <w:t>与本投标有关的通讯地址:</w:t>
      </w:r>
    </w:p>
    <w:p w14:paraId="293AB536"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 xml:space="preserve">单   位：                                              联 系 人： </w:t>
      </w:r>
    </w:p>
    <w:p w14:paraId="4C46B3E1"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 xml:space="preserve">地   址：                                              邮政编码： </w:t>
      </w:r>
    </w:p>
    <w:p w14:paraId="4F6FA1B8"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联系电话：                                             电子邮箱：</w:t>
      </w:r>
    </w:p>
    <w:p w14:paraId="089BE7AA" w14:textId="77777777" w:rsidR="00CD17D8" w:rsidRDefault="00E45402">
      <w:pPr>
        <w:spacing w:line="440" w:lineRule="exact"/>
        <w:ind w:left="0" w:firstLineChars="200" w:firstLine="420"/>
        <w:rPr>
          <w:rFonts w:ascii="宋体" w:hAnsi="宋体"/>
          <w:sz w:val="21"/>
          <w:szCs w:val="21"/>
        </w:rPr>
      </w:pPr>
      <w:r>
        <w:rPr>
          <w:rFonts w:ascii="宋体" w:hAnsi="宋体" w:hint="eastAsia"/>
          <w:sz w:val="21"/>
          <w:szCs w:val="21"/>
          <w:lang w:val="zh-CN"/>
        </w:rPr>
        <w:t xml:space="preserve">                                      </w:t>
      </w:r>
      <w:r>
        <w:rPr>
          <w:rFonts w:ascii="宋体" w:hAnsi="宋体"/>
          <w:sz w:val="21"/>
          <w:szCs w:val="21"/>
          <w:lang w:val="zh-CN"/>
        </w:rPr>
        <w:t xml:space="preserve">              </w:t>
      </w:r>
      <w:r>
        <w:rPr>
          <w:rFonts w:ascii="宋体" w:hAnsi="宋体" w:hint="eastAsia"/>
          <w:sz w:val="21"/>
          <w:szCs w:val="21"/>
        </w:rPr>
        <w:t>投标人（盖章）： </w:t>
      </w:r>
    </w:p>
    <w:p w14:paraId="601313BC" w14:textId="77777777" w:rsidR="00CD17D8" w:rsidRDefault="00E45402">
      <w:pPr>
        <w:spacing w:line="440" w:lineRule="exact"/>
        <w:ind w:left="0" w:firstLineChars="200" w:firstLine="420"/>
        <w:rPr>
          <w:rFonts w:ascii="宋体" w:hAnsi="宋体"/>
          <w:sz w:val="21"/>
          <w:szCs w:val="21"/>
        </w:rPr>
      </w:pPr>
      <w:r>
        <w:rPr>
          <w:rFonts w:ascii="宋体" w:hAnsi="宋体"/>
          <w:sz w:val="21"/>
          <w:szCs w:val="21"/>
        </w:rPr>
        <w:t xml:space="preserve">                                                    </w:t>
      </w:r>
      <w:r>
        <w:rPr>
          <w:rFonts w:ascii="宋体" w:hAnsi="宋体" w:hint="eastAsia"/>
          <w:sz w:val="21"/>
          <w:szCs w:val="21"/>
        </w:rPr>
        <w:t>法定代表人或代理人（签字或盖章）：</w:t>
      </w:r>
    </w:p>
    <w:p w14:paraId="56E90F3A" w14:textId="77777777" w:rsidR="00CD17D8" w:rsidRDefault="00E45402">
      <w:pPr>
        <w:spacing w:line="440" w:lineRule="exact"/>
        <w:ind w:left="0" w:firstLineChars="200" w:firstLine="420"/>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日    期：     年     月    日</w:t>
      </w:r>
    </w:p>
    <w:p w14:paraId="45FA0E8B" w14:textId="77777777" w:rsidR="00CD17D8" w:rsidRDefault="00E45402">
      <w:pPr>
        <w:ind w:left="0"/>
        <w:outlineLvl w:val="0"/>
        <w:rPr>
          <w:rFonts w:ascii="宋体" w:hAnsi="宋体"/>
          <w:b/>
          <w:sz w:val="21"/>
          <w:szCs w:val="21"/>
        </w:rPr>
      </w:pPr>
      <w:r>
        <w:rPr>
          <w:rFonts w:ascii="宋体" w:hAnsi="宋体"/>
          <w:b/>
          <w:sz w:val="21"/>
          <w:szCs w:val="21"/>
        </w:rPr>
        <w:br w:type="page"/>
      </w:r>
      <w:bookmarkStart w:id="38" w:name="_Toc71810481"/>
      <w:bookmarkStart w:id="39" w:name="_Toc105397780"/>
      <w:bookmarkStart w:id="40" w:name="_Toc181781617"/>
      <w:r>
        <w:rPr>
          <w:rFonts w:ascii="宋体" w:hAnsi="宋体"/>
          <w:b/>
          <w:sz w:val="21"/>
          <w:szCs w:val="21"/>
        </w:rPr>
        <w:lastRenderedPageBreak/>
        <w:t>附件2</w:t>
      </w:r>
      <w:r>
        <w:rPr>
          <w:rFonts w:ascii="宋体" w:hAnsi="宋体" w:hint="eastAsia"/>
          <w:b/>
          <w:sz w:val="21"/>
          <w:szCs w:val="21"/>
        </w:rPr>
        <w:t>.</w:t>
      </w:r>
      <w:r>
        <w:rPr>
          <w:rFonts w:ascii="宋体" w:hAnsi="宋体"/>
          <w:b/>
          <w:sz w:val="21"/>
          <w:szCs w:val="21"/>
        </w:rPr>
        <w:t>开标一览表</w:t>
      </w:r>
      <w:bookmarkEnd w:id="38"/>
      <w:bookmarkEnd w:id="39"/>
      <w:bookmarkEnd w:id="40"/>
    </w:p>
    <w:p w14:paraId="250CC89C" w14:textId="77777777" w:rsidR="00CD17D8" w:rsidRDefault="00CD17D8">
      <w:pPr>
        <w:rPr>
          <w:rFonts w:ascii="宋体" w:hAnsi="宋体"/>
          <w:sz w:val="21"/>
          <w:szCs w:val="21"/>
        </w:rPr>
      </w:pPr>
    </w:p>
    <w:p w14:paraId="7678C18A" w14:textId="77777777" w:rsidR="00CD17D8" w:rsidRDefault="00E45402">
      <w:pPr>
        <w:ind w:left="0"/>
        <w:jc w:val="center"/>
        <w:rPr>
          <w:rFonts w:ascii="宋体" w:hAnsi="宋体"/>
          <w:b/>
          <w:sz w:val="21"/>
          <w:szCs w:val="21"/>
        </w:rPr>
      </w:pPr>
      <w:r>
        <w:rPr>
          <w:rFonts w:ascii="宋体" w:hAnsi="宋体" w:hint="eastAsia"/>
          <w:b/>
          <w:sz w:val="21"/>
          <w:szCs w:val="21"/>
        </w:rPr>
        <w:t>开标一览表（总报价）</w:t>
      </w:r>
    </w:p>
    <w:p w14:paraId="11A5C62B"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投标人全称（加盖公章）：</w:t>
      </w:r>
      <w:bookmarkStart w:id="41" w:name="TBR"/>
      <w:bookmarkEnd w:id="41"/>
    </w:p>
    <w:p w14:paraId="1FB01CFD"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 xml:space="preserve">项目编号：  </w:t>
      </w:r>
      <w:bookmarkStart w:id="42" w:name="XMBH"/>
      <w:bookmarkEnd w:id="42"/>
    </w:p>
    <w:p w14:paraId="4254E6AF"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分包号：</w:t>
      </w:r>
      <w:bookmarkStart w:id="43" w:name="FBH"/>
      <w:bookmarkEnd w:id="43"/>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7103"/>
      </w:tblGrid>
      <w:tr w:rsidR="00CD17D8" w14:paraId="095201D2" w14:textId="77777777">
        <w:trPr>
          <w:cantSplit/>
          <w:trHeight w:val="1098"/>
        </w:trPr>
        <w:tc>
          <w:tcPr>
            <w:tcW w:w="2751" w:type="dxa"/>
            <w:tcBorders>
              <w:top w:val="single" w:sz="4" w:space="0" w:color="auto"/>
              <w:left w:val="single" w:sz="4" w:space="0" w:color="auto"/>
              <w:bottom w:val="single" w:sz="4" w:space="0" w:color="auto"/>
              <w:right w:val="single" w:sz="4" w:space="0" w:color="auto"/>
            </w:tcBorders>
            <w:vAlign w:val="center"/>
          </w:tcPr>
          <w:p w14:paraId="4E229A12" w14:textId="77777777" w:rsidR="00CD17D8" w:rsidRDefault="00E45402">
            <w:pPr>
              <w:adjustRightInd w:val="0"/>
              <w:spacing w:line="600" w:lineRule="exact"/>
              <w:ind w:left="0"/>
              <w:jc w:val="center"/>
              <w:rPr>
                <w:rFonts w:ascii="宋体" w:hAnsi="宋体"/>
                <w:sz w:val="21"/>
                <w:szCs w:val="21"/>
              </w:rPr>
            </w:pPr>
            <w:r>
              <w:rPr>
                <w:rFonts w:ascii="宋体" w:hAnsi="宋体" w:cs="Times New Roman" w:hint="eastAsia"/>
                <w:sz w:val="21"/>
                <w:szCs w:val="21"/>
              </w:rPr>
              <w:t>项目名称</w:t>
            </w:r>
          </w:p>
        </w:tc>
        <w:tc>
          <w:tcPr>
            <w:tcW w:w="7103" w:type="dxa"/>
            <w:tcBorders>
              <w:top w:val="single" w:sz="4" w:space="0" w:color="auto"/>
              <w:left w:val="single" w:sz="4" w:space="0" w:color="auto"/>
              <w:bottom w:val="single" w:sz="4" w:space="0" w:color="auto"/>
              <w:right w:val="single" w:sz="4" w:space="0" w:color="auto"/>
            </w:tcBorders>
            <w:vAlign w:val="center"/>
          </w:tcPr>
          <w:p w14:paraId="207D7DDB" w14:textId="77777777" w:rsidR="00CD17D8" w:rsidRDefault="00E45402">
            <w:pPr>
              <w:adjustRightInd w:val="0"/>
              <w:spacing w:line="600" w:lineRule="exact"/>
              <w:ind w:left="0"/>
              <w:jc w:val="center"/>
              <w:rPr>
                <w:rFonts w:ascii="宋体" w:hAnsi="宋体" w:cs="Times New Roman"/>
                <w:sz w:val="21"/>
                <w:szCs w:val="21"/>
              </w:rPr>
            </w:pPr>
            <w:r>
              <w:rPr>
                <w:rFonts w:ascii="宋体" w:hAnsi="宋体" w:cs="Times New Roman" w:hint="eastAsia"/>
                <w:sz w:val="21"/>
                <w:szCs w:val="21"/>
              </w:rPr>
              <w:t>投标总报价</w:t>
            </w:r>
          </w:p>
        </w:tc>
      </w:tr>
      <w:tr w:rsidR="00CD17D8" w14:paraId="0ADB9F4F" w14:textId="77777777">
        <w:trPr>
          <w:cantSplit/>
          <w:trHeight w:val="1697"/>
        </w:trPr>
        <w:tc>
          <w:tcPr>
            <w:tcW w:w="2751" w:type="dxa"/>
            <w:tcBorders>
              <w:top w:val="single" w:sz="4" w:space="0" w:color="auto"/>
              <w:left w:val="single" w:sz="4" w:space="0" w:color="auto"/>
              <w:bottom w:val="single" w:sz="4" w:space="0" w:color="auto"/>
              <w:right w:val="single" w:sz="4" w:space="0" w:color="auto"/>
            </w:tcBorders>
            <w:vAlign w:val="center"/>
          </w:tcPr>
          <w:p w14:paraId="2A1C7ECD" w14:textId="77777777" w:rsidR="00CD17D8" w:rsidRDefault="00CD17D8">
            <w:pPr>
              <w:adjustRightInd w:val="0"/>
              <w:spacing w:line="600" w:lineRule="exact"/>
              <w:ind w:left="0"/>
              <w:jc w:val="center"/>
              <w:rPr>
                <w:rFonts w:ascii="宋体" w:hAnsi="宋体"/>
                <w:sz w:val="21"/>
                <w:szCs w:val="21"/>
              </w:rPr>
            </w:pPr>
            <w:bookmarkStart w:id="44" w:name="XMMC"/>
            <w:bookmarkEnd w:id="44"/>
          </w:p>
        </w:tc>
        <w:tc>
          <w:tcPr>
            <w:tcW w:w="7103" w:type="dxa"/>
            <w:tcBorders>
              <w:top w:val="single" w:sz="4" w:space="0" w:color="auto"/>
              <w:left w:val="single" w:sz="4" w:space="0" w:color="auto"/>
              <w:bottom w:val="single" w:sz="4" w:space="0" w:color="auto"/>
              <w:right w:val="single" w:sz="4" w:space="0" w:color="auto"/>
            </w:tcBorders>
            <w:vAlign w:val="center"/>
          </w:tcPr>
          <w:p w14:paraId="22394A14" w14:textId="77777777" w:rsidR="00CD17D8" w:rsidRDefault="00E45402">
            <w:pPr>
              <w:adjustRightInd w:val="0"/>
              <w:spacing w:line="600" w:lineRule="exact"/>
              <w:ind w:left="0"/>
              <w:textAlignment w:val="baseline"/>
              <w:rPr>
                <w:rFonts w:ascii="宋体" w:hAnsi="宋体" w:cs="Times New Roman"/>
                <w:sz w:val="21"/>
                <w:szCs w:val="21"/>
              </w:rPr>
            </w:pPr>
            <w:r>
              <w:rPr>
                <w:rFonts w:ascii="宋体" w:hAnsi="宋体" w:hint="eastAsia"/>
                <w:sz w:val="21"/>
                <w:szCs w:val="21"/>
              </w:rPr>
              <w:t>小写：</w:t>
            </w:r>
            <w:bookmarkStart w:id="45" w:name="JEXX"/>
            <w:bookmarkEnd w:id="45"/>
            <w:r>
              <w:rPr>
                <w:rFonts w:ascii="宋体" w:hAnsi="宋体" w:hint="eastAsia"/>
                <w:sz w:val="21"/>
                <w:szCs w:val="21"/>
              </w:rPr>
              <w:t xml:space="preserve">     （元人民币）</w:t>
            </w:r>
          </w:p>
        </w:tc>
      </w:tr>
      <w:tr w:rsidR="00CD17D8" w14:paraId="6A4DBFE6" w14:textId="77777777">
        <w:trPr>
          <w:cantSplit/>
          <w:trHeight w:val="1361"/>
        </w:trPr>
        <w:tc>
          <w:tcPr>
            <w:tcW w:w="2751" w:type="dxa"/>
            <w:tcBorders>
              <w:top w:val="single" w:sz="4" w:space="0" w:color="auto"/>
              <w:left w:val="single" w:sz="4" w:space="0" w:color="auto"/>
              <w:bottom w:val="single" w:sz="4" w:space="0" w:color="auto"/>
              <w:right w:val="single" w:sz="4" w:space="0" w:color="auto"/>
            </w:tcBorders>
            <w:vAlign w:val="center"/>
          </w:tcPr>
          <w:p w14:paraId="267B5C76" w14:textId="77777777" w:rsidR="00CD17D8" w:rsidRDefault="00E45402">
            <w:pPr>
              <w:adjustRightInd w:val="0"/>
              <w:spacing w:line="600" w:lineRule="exact"/>
              <w:ind w:left="0"/>
              <w:jc w:val="center"/>
              <w:rPr>
                <w:rFonts w:ascii="宋体" w:hAnsi="宋体"/>
                <w:sz w:val="21"/>
                <w:szCs w:val="21"/>
              </w:rPr>
            </w:pPr>
            <w:r>
              <w:rPr>
                <w:rFonts w:ascii="宋体" w:hAnsi="宋体" w:hint="eastAsia"/>
                <w:sz w:val="21"/>
                <w:szCs w:val="21"/>
              </w:rPr>
              <w:t>投标报价大写金额</w:t>
            </w:r>
          </w:p>
        </w:tc>
        <w:tc>
          <w:tcPr>
            <w:tcW w:w="7103" w:type="dxa"/>
            <w:tcBorders>
              <w:top w:val="single" w:sz="4" w:space="0" w:color="auto"/>
              <w:left w:val="single" w:sz="4" w:space="0" w:color="auto"/>
              <w:bottom w:val="single" w:sz="4" w:space="0" w:color="auto"/>
              <w:right w:val="single" w:sz="4" w:space="0" w:color="auto"/>
            </w:tcBorders>
            <w:vAlign w:val="center"/>
          </w:tcPr>
          <w:p w14:paraId="6596EEA3" w14:textId="77777777" w:rsidR="00CD17D8" w:rsidRDefault="00CD17D8">
            <w:pPr>
              <w:adjustRightInd w:val="0"/>
              <w:spacing w:line="600" w:lineRule="exact"/>
              <w:ind w:left="0"/>
              <w:rPr>
                <w:rFonts w:ascii="宋体" w:hAnsi="宋体"/>
                <w:sz w:val="21"/>
                <w:szCs w:val="21"/>
              </w:rPr>
            </w:pPr>
            <w:bookmarkStart w:id="46" w:name="JEDX"/>
            <w:bookmarkEnd w:id="46"/>
          </w:p>
        </w:tc>
      </w:tr>
    </w:tbl>
    <w:p w14:paraId="43C7CED8" w14:textId="77777777" w:rsidR="00CD17D8" w:rsidRDefault="00CD17D8">
      <w:pPr>
        <w:adjustRightInd w:val="0"/>
        <w:spacing w:line="600" w:lineRule="exact"/>
        <w:rPr>
          <w:rFonts w:ascii="宋体" w:hAnsi="宋体" w:cs="Times New Roman"/>
          <w:kern w:val="2"/>
          <w:sz w:val="21"/>
          <w:szCs w:val="21"/>
        </w:rPr>
      </w:pPr>
    </w:p>
    <w:p w14:paraId="63570AB6" w14:textId="77777777" w:rsidR="00CD17D8" w:rsidRDefault="00E45402">
      <w:pPr>
        <w:wordWrap/>
        <w:spacing w:line="360" w:lineRule="auto"/>
        <w:ind w:left="0"/>
        <w:jc w:val="left"/>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日期：   </w:t>
      </w:r>
      <w:bookmarkStart w:id="47" w:name="NF"/>
      <w:bookmarkEnd w:id="47"/>
      <w:r>
        <w:rPr>
          <w:rFonts w:ascii="宋体" w:hAnsi="宋体" w:hint="eastAsia"/>
          <w:sz w:val="21"/>
          <w:szCs w:val="21"/>
        </w:rPr>
        <w:t xml:space="preserve"> 年 </w:t>
      </w:r>
      <w:bookmarkStart w:id="48" w:name="YF"/>
      <w:bookmarkEnd w:id="48"/>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月 </w:t>
      </w:r>
      <w:bookmarkStart w:id="49" w:name="RI"/>
      <w:bookmarkEnd w:id="49"/>
      <w:r>
        <w:rPr>
          <w:rFonts w:ascii="宋体" w:hAnsi="宋体"/>
          <w:sz w:val="21"/>
          <w:szCs w:val="21"/>
        </w:rPr>
        <w:t xml:space="preserve"> </w:t>
      </w:r>
      <w:r>
        <w:rPr>
          <w:rFonts w:ascii="宋体" w:hAnsi="宋体" w:hint="eastAsia"/>
          <w:sz w:val="21"/>
          <w:szCs w:val="21"/>
        </w:rPr>
        <w:t xml:space="preserve"> 日</w:t>
      </w:r>
    </w:p>
    <w:p w14:paraId="1D42C495"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填写说明：</w:t>
      </w:r>
    </w:p>
    <w:p w14:paraId="257C4127"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1</w:t>
      </w:r>
      <w:r>
        <w:rPr>
          <w:rFonts w:ascii="宋体" w:hAnsi="宋体" w:hint="eastAsia"/>
          <w:kern w:val="2"/>
          <w:sz w:val="21"/>
          <w:szCs w:val="21"/>
        </w:rPr>
        <w:t>.</w:t>
      </w:r>
      <w:r>
        <w:rPr>
          <w:rFonts w:ascii="宋体" w:hAnsi="宋体" w:hint="eastAsia"/>
          <w:sz w:val="21"/>
          <w:szCs w:val="21"/>
          <w:lang w:val="zh-CN"/>
        </w:rPr>
        <w:t>开标一览表必须加盖投标人公章（复印件无效）。</w:t>
      </w:r>
    </w:p>
    <w:p w14:paraId="2ADC3169" w14:textId="77777777" w:rsidR="00CD17D8" w:rsidRDefault="00E45402">
      <w:pPr>
        <w:spacing w:line="440" w:lineRule="exact"/>
        <w:ind w:left="0" w:firstLineChars="200" w:firstLine="420"/>
        <w:rPr>
          <w:rFonts w:ascii="宋体" w:hAnsi="宋体"/>
          <w:sz w:val="21"/>
          <w:szCs w:val="21"/>
          <w:lang w:val="zh-CN"/>
        </w:rPr>
      </w:pPr>
      <w:r>
        <w:rPr>
          <w:rFonts w:ascii="宋体" w:hAnsi="宋体" w:hint="eastAsia"/>
          <w:sz w:val="21"/>
          <w:szCs w:val="21"/>
          <w:lang w:val="zh-CN"/>
        </w:rPr>
        <w:t>2</w:t>
      </w:r>
      <w:r>
        <w:rPr>
          <w:rFonts w:ascii="宋体" w:hAnsi="宋体" w:hint="eastAsia"/>
          <w:kern w:val="2"/>
          <w:sz w:val="21"/>
          <w:szCs w:val="21"/>
        </w:rPr>
        <w:t>.</w:t>
      </w:r>
      <w:r>
        <w:rPr>
          <w:rFonts w:ascii="宋体" w:hAnsi="宋体" w:hint="eastAsia"/>
          <w:sz w:val="21"/>
          <w:szCs w:val="21"/>
          <w:lang w:val="zh-CN"/>
        </w:rPr>
        <w:t>如有分包，投标人投任何一个包的标的，都需单独填写开标一览表。</w:t>
      </w:r>
    </w:p>
    <w:p w14:paraId="5C60647B" w14:textId="77777777" w:rsidR="00CD17D8" w:rsidRDefault="00CD17D8">
      <w:pPr>
        <w:pStyle w:val="ae"/>
        <w:rPr>
          <w:rFonts w:ascii="宋体" w:hAnsi="宋体"/>
        </w:rPr>
      </w:pPr>
    </w:p>
    <w:p w14:paraId="78FBACA1" w14:textId="77777777" w:rsidR="00CD17D8" w:rsidRDefault="00CD17D8">
      <w:pPr>
        <w:spacing w:line="440" w:lineRule="exact"/>
        <w:ind w:left="0"/>
        <w:rPr>
          <w:rFonts w:ascii="宋体" w:hAnsi="宋体"/>
          <w:b/>
          <w:sz w:val="21"/>
          <w:szCs w:val="21"/>
        </w:rPr>
      </w:pPr>
      <w:bookmarkStart w:id="50" w:name="_Toc241"/>
      <w:bookmarkStart w:id="51" w:name="_Toc7945"/>
      <w:bookmarkStart w:id="52" w:name="_Toc71810482"/>
    </w:p>
    <w:p w14:paraId="6A1A968B" w14:textId="77777777" w:rsidR="00CD17D8" w:rsidRDefault="00CD17D8">
      <w:pPr>
        <w:spacing w:line="440" w:lineRule="exact"/>
        <w:ind w:left="0"/>
        <w:rPr>
          <w:rFonts w:ascii="宋体" w:hAnsi="宋体"/>
          <w:b/>
          <w:sz w:val="21"/>
          <w:szCs w:val="21"/>
        </w:rPr>
      </w:pPr>
    </w:p>
    <w:p w14:paraId="190E4EA8" w14:textId="77777777" w:rsidR="00CD17D8" w:rsidRDefault="00CD17D8">
      <w:pPr>
        <w:spacing w:line="440" w:lineRule="exact"/>
        <w:ind w:left="0"/>
        <w:rPr>
          <w:rFonts w:ascii="宋体" w:hAnsi="宋体"/>
          <w:b/>
          <w:sz w:val="21"/>
          <w:szCs w:val="21"/>
        </w:rPr>
      </w:pPr>
    </w:p>
    <w:p w14:paraId="54EC35AF" w14:textId="77777777" w:rsidR="00CD17D8" w:rsidRDefault="00CD17D8">
      <w:pPr>
        <w:spacing w:line="440" w:lineRule="exact"/>
        <w:ind w:left="0"/>
        <w:rPr>
          <w:rFonts w:ascii="宋体" w:hAnsi="宋体"/>
          <w:b/>
          <w:sz w:val="21"/>
          <w:szCs w:val="21"/>
        </w:rPr>
      </w:pPr>
    </w:p>
    <w:p w14:paraId="04D44C53" w14:textId="77777777" w:rsidR="00CD17D8" w:rsidRDefault="00CD17D8">
      <w:pPr>
        <w:spacing w:line="440" w:lineRule="exact"/>
        <w:ind w:left="0"/>
        <w:rPr>
          <w:rFonts w:ascii="宋体" w:hAnsi="宋体"/>
          <w:b/>
          <w:sz w:val="21"/>
          <w:szCs w:val="21"/>
        </w:rPr>
      </w:pPr>
    </w:p>
    <w:p w14:paraId="5F80C625" w14:textId="77777777" w:rsidR="00CD17D8" w:rsidRDefault="00CD17D8">
      <w:pPr>
        <w:spacing w:line="440" w:lineRule="exact"/>
        <w:ind w:left="0"/>
        <w:rPr>
          <w:rFonts w:ascii="宋体" w:hAnsi="宋体"/>
          <w:b/>
          <w:sz w:val="21"/>
          <w:szCs w:val="21"/>
        </w:rPr>
      </w:pPr>
    </w:p>
    <w:p w14:paraId="6A3E69E8" w14:textId="77777777" w:rsidR="00CD17D8" w:rsidRDefault="00CD17D8">
      <w:pPr>
        <w:spacing w:line="440" w:lineRule="exact"/>
        <w:ind w:left="0"/>
        <w:rPr>
          <w:rFonts w:ascii="宋体" w:hAnsi="宋体"/>
          <w:b/>
          <w:sz w:val="21"/>
          <w:szCs w:val="21"/>
        </w:rPr>
      </w:pPr>
    </w:p>
    <w:p w14:paraId="7771DBC5" w14:textId="77777777" w:rsidR="00CD17D8" w:rsidRDefault="00CD17D8">
      <w:pPr>
        <w:spacing w:line="440" w:lineRule="exact"/>
        <w:ind w:left="0"/>
        <w:rPr>
          <w:rFonts w:ascii="宋体" w:hAnsi="宋体"/>
          <w:b/>
          <w:sz w:val="21"/>
          <w:szCs w:val="21"/>
        </w:rPr>
      </w:pPr>
    </w:p>
    <w:p w14:paraId="66090362" w14:textId="77777777" w:rsidR="00CD17D8" w:rsidRDefault="00CD17D8">
      <w:pPr>
        <w:spacing w:line="440" w:lineRule="exact"/>
        <w:ind w:left="0"/>
        <w:rPr>
          <w:rFonts w:ascii="宋体" w:hAnsi="宋体"/>
          <w:b/>
          <w:sz w:val="21"/>
          <w:szCs w:val="21"/>
        </w:rPr>
      </w:pPr>
    </w:p>
    <w:p w14:paraId="02D3B952" w14:textId="77777777" w:rsidR="00CD17D8" w:rsidRDefault="00CD17D8">
      <w:pPr>
        <w:pStyle w:val="ae"/>
      </w:pPr>
    </w:p>
    <w:p w14:paraId="0F7935CA" w14:textId="77777777" w:rsidR="00CD17D8" w:rsidRDefault="00CD17D8">
      <w:pPr>
        <w:spacing w:line="440" w:lineRule="exact"/>
        <w:ind w:left="0"/>
        <w:rPr>
          <w:rFonts w:ascii="宋体" w:hAnsi="宋体"/>
          <w:b/>
          <w:sz w:val="21"/>
          <w:szCs w:val="21"/>
        </w:rPr>
      </w:pPr>
    </w:p>
    <w:p w14:paraId="3811464D" w14:textId="77777777" w:rsidR="00CD17D8" w:rsidRDefault="00E45402">
      <w:pPr>
        <w:ind w:left="0"/>
        <w:outlineLvl w:val="0"/>
        <w:rPr>
          <w:rFonts w:ascii="宋体" w:hAnsi="宋体"/>
          <w:b/>
          <w:sz w:val="21"/>
          <w:szCs w:val="21"/>
        </w:rPr>
      </w:pPr>
      <w:bookmarkStart w:id="53" w:name="_Toc105397781"/>
      <w:bookmarkStart w:id="54" w:name="_Toc181781618"/>
      <w:r>
        <w:rPr>
          <w:rFonts w:ascii="宋体" w:hAnsi="宋体"/>
          <w:b/>
          <w:sz w:val="21"/>
          <w:szCs w:val="21"/>
        </w:rPr>
        <w:lastRenderedPageBreak/>
        <w:t>附件3</w:t>
      </w:r>
      <w:bookmarkEnd w:id="50"/>
      <w:bookmarkEnd w:id="51"/>
      <w:r>
        <w:rPr>
          <w:rFonts w:ascii="宋体" w:hAnsi="宋体" w:hint="eastAsia"/>
          <w:b/>
          <w:sz w:val="21"/>
          <w:szCs w:val="21"/>
        </w:rPr>
        <w:t>.</w:t>
      </w:r>
      <w:r>
        <w:rPr>
          <w:rFonts w:hint="eastAsia"/>
        </w:rPr>
        <w:t xml:space="preserve"> </w:t>
      </w:r>
      <w:r>
        <w:rPr>
          <w:rFonts w:ascii="宋体" w:hAnsi="宋体" w:hint="eastAsia"/>
          <w:b/>
          <w:sz w:val="21"/>
          <w:szCs w:val="21"/>
        </w:rPr>
        <w:t>公开分项报价</w:t>
      </w:r>
      <w:bookmarkEnd w:id="52"/>
      <w:bookmarkEnd w:id="53"/>
      <w:bookmarkEnd w:id="54"/>
    </w:p>
    <w:p w14:paraId="09C2C022"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hint="eastAsia"/>
          <w:b/>
          <w:sz w:val="21"/>
          <w:szCs w:val="21"/>
        </w:rPr>
        <w:t>公开分项报价</w:t>
      </w:r>
    </w:p>
    <w:p w14:paraId="0F5188C2" w14:textId="77777777" w:rsidR="00CD17D8" w:rsidRDefault="00E45402">
      <w:pPr>
        <w:pStyle w:val="ae"/>
        <w:ind w:firstLine="0"/>
        <w:jc w:val="right"/>
        <w:rPr>
          <w:rFonts w:ascii="宋体" w:hAnsi="宋体"/>
          <w:color w:val="000000"/>
          <w:sz w:val="21"/>
          <w:szCs w:val="21"/>
        </w:rPr>
      </w:pPr>
      <w:r>
        <w:rPr>
          <w:rFonts w:ascii="宋体" w:hAnsi="宋体" w:hint="eastAsia"/>
          <w:color w:val="000000"/>
          <w:sz w:val="21"/>
          <w:szCs w:val="21"/>
        </w:rPr>
        <w:t>单位：元（人民币）</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417"/>
        <w:gridCol w:w="2361"/>
        <w:gridCol w:w="1315"/>
        <w:gridCol w:w="992"/>
        <w:gridCol w:w="851"/>
        <w:gridCol w:w="991"/>
        <w:gridCol w:w="1134"/>
      </w:tblGrid>
      <w:tr w:rsidR="00CD17D8" w14:paraId="252142C3" w14:textId="77777777">
        <w:trPr>
          <w:cantSplit/>
          <w:trHeight w:val="503"/>
          <w:jc w:val="center"/>
        </w:trPr>
        <w:tc>
          <w:tcPr>
            <w:tcW w:w="900" w:type="dxa"/>
            <w:tcBorders>
              <w:top w:val="single" w:sz="4" w:space="0" w:color="auto"/>
              <w:left w:val="single" w:sz="4" w:space="0" w:color="auto"/>
              <w:bottom w:val="single" w:sz="4" w:space="0" w:color="auto"/>
              <w:right w:val="single" w:sz="4" w:space="0" w:color="auto"/>
            </w:tcBorders>
            <w:vAlign w:val="center"/>
          </w:tcPr>
          <w:p w14:paraId="45F83AFD"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kern w:val="2"/>
                <w:sz w:val="21"/>
                <w:szCs w:val="21"/>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5EFBE4CF"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color w:val="000000"/>
                <w:sz w:val="21"/>
                <w:szCs w:val="21"/>
              </w:rPr>
              <w:t>标的物名称</w:t>
            </w:r>
          </w:p>
        </w:tc>
        <w:tc>
          <w:tcPr>
            <w:tcW w:w="2361" w:type="dxa"/>
            <w:tcBorders>
              <w:top w:val="single" w:sz="4" w:space="0" w:color="auto"/>
              <w:left w:val="single" w:sz="4" w:space="0" w:color="auto"/>
              <w:bottom w:val="single" w:sz="4" w:space="0" w:color="auto"/>
              <w:right w:val="single" w:sz="4" w:space="0" w:color="auto"/>
            </w:tcBorders>
            <w:vAlign w:val="center"/>
          </w:tcPr>
          <w:p w14:paraId="0085BE6E"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品牌、规格型号</w:t>
            </w:r>
          </w:p>
        </w:tc>
        <w:tc>
          <w:tcPr>
            <w:tcW w:w="1315" w:type="dxa"/>
            <w:tcBorders>
              <w:top w:val="single" w:sz="4" w:space="0" w:color="auto"/>
              <w:left w:val="single" w:sz="4" w:space="0" w:color="auto"/>
              <w:bottom w:val="single" w:sz="4" w:space="0" w:color="auto"/>
              <w:right w:val="single" w:sz="4" w:space="0" w:color="auto"/>
            </w:tcBorders>
            <w:vAlign w:val="center"/>
          </w:tcPr>
          <w:p w14:paraId="25E744A6" w14:textId="77777777" w:rsidR="00CD17D8" w:rsidRDefault="00E45402">
            <w:pPr>
              <w:widowControl w:val="0"/>
              <w:wordWrap/>
              <w:overflowPunct w:val="0"/>
              <w:adjustRightInd w:val="0"/>
              <w:spacing w:line="360" w:lineRule="auto"/>
              <w:ind w:left="0"/>
              <w:jc w:val="center"/>
              <w:rPr>
                <w:rFonts w:ascii="宋体" w:hAnsi="宋体"/>
                <w:color w:val="000000"/>
                <w:sz w:val="21"/>
                <w:szCs w:val="21"/>
              </w:rPr>
            </w:pPr>
            <w:r>
              <w:rPr>
                <w:rFonts w:ascii="宋体" w:hAnsi="宋体" w:hint="eastAsia"/>
                <w:kern w:val="2"/>
                <w:sz w:val="21"/>
                <w:szCs w:val="21"/>
              </w:rPr>
              <w:t>生产厂家</w:t>
            </w:r>
          </w:p>
        </w:tc>
        <w:tc>
          <w:tcPr>
            <w:tcW w:w="992" w:type="dxa"/>
            <w:tcBorders>
              <w:top w:val="single" w:sz="4" w:space="0" w:color="auto"/>
              <w:left w:val="single" w:sz="4" w:space="0" w:color="auto"/>
              <w:bottom w:val="single" w:sz="4" w:space="0" w:color="auto"/>
              <w:right w:val="single" w:sz="4" w:space="0" w:color="auto"/>
            </w:tcBorders>
            <w:vAlign w:val="center"/>
          </w:tcPr>
          <w:p w14:paraId="3441611C"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color w:val="000000"/>
                <w:sz w:val="21"/>
                <w:szCs w:val="21"/>
              </w:rPr>
              <w:t>单位</w:t>
            </w:r>
          </w:p>
        </w:tc>
        <w:tc>
          <w:tcPr>
            <w:tcW w:w="851" w:type="dxa"/>
            <w:tcBorders>
              <w:top w:val="single" w:sz="4" w:space="0" w:color="auto"/>
              <w:left w:val="single" w:sz="4" w:space="0" w:color="auto"/>
              <w:bottom w:val="single" w:sz="4" w:space="0" w:color="auto"/>
              <w:right w:val="single" w:sz="4" w:space="0" w:color="auto"/>
            </w:tcBorders>
            <w:vAlign w:val="center"/>
          </w:tcPr>
          <w:p w14:paraId="4B37351E"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color w:val="000000"/>
                <w:sz w:val="21"/>
                <w:szCs w:val="21"/>
              </w:rPr>
              <w:t>数量</w:t>
            </w:r>
          </w:p>
        </w:tc>
        <w:tc>
          <w:tcPr>
            <w:tcW w:w="991" w:type="dxa"/>
            <w:tcBorders>
              <w:top w:val="single" w:sz="4" w:space="0" w:color="auto"/>
              <w:left w:val="single" w:sz="4" w:space="0" w:color="auto"/>
              <w:bottom w:val="single" w:sz="4" w:space="0" w:color="auto"/>
              <w:right w:val="single" w:sz="4" w:space="0" w:color="auto"/>
            </w:tcBorders>
            <w:vAlign w:val="center"/>
          </w:tcPr>
          <w:p w14:paraId="1FFD9C1A"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单价</w:t>
            </w:r>
          </w:p>
        </w:tc>
        <w:tc>
          <w:tcPr>
            <w:tcW w:w="1134" w:type="dxa"/>
            <w:tcBorders>
              <w:top w:val="single" w:sz="4" w:space="0" w:color="auto"/>
              <w:left w:val="single" w:sz="4" w:space="0" w:color="auto"/>
              <w:bottom w:val="single" w:sz="4" w:space="0" w:color="auto"/>
              <w:right w:val="single" w:sz="4" w:space="0" w:color="auto"/>
            </w:tcBorders>
            <w:vAlign w:val="center"/>
          </w:tcPr>
          <w:p w14:paraId="5F5A454B"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总价</w:t>
            </w:r>
          </w:p>
        </w:tc>
      </w:tr>
      <w:tr w:rsidR="00CD17D8" w14:paraId="0C3650AB" w14:textId="77777777">
        <w:trPr>
          <w:cantSplit/>
          <w:trHeight w:val="443"/>
          <w:jc w:val="center"/>
        </w:trPr>
        <w:tc>
          <w:tcPr>
            <w:tcW w:w="900" w:type="dxa"/>
            <w:tcBorders>
              <w:top w:val="single" w:sz="4" w:space="0" w:color="auto"/>
              <w:left w:val="single" w:sz="4" w:space="0" w:color="auto"/>
              <w:bottom w:val="single" w:sz="4" w:space="0" w:color="auto"/>
              <w:right w:val="single" w:sz="4" w:space="0" w:color="auto"/>
            </w:tcBorders>
            <w:vAlign w:val="center"/>
          </w:tcPr>
          <w:p w14:paraId="080AF7A1"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kern w:val="2"/>
                <w:sz w:val="21"/>
                <w:szCs w:val="21"/>
              </w:rPr>
              <w:t>1</w:t>
            </w:r>
          </w:p>
        </w:tc>
        <w:tc>
          <w:tcPr>
            <w:tcW w:w="1417" w:type="dxa"/>
            <w:tcBorders>
              <w:top w:val="single" w:sz="4" w:space="0" w:color="auto"/>
              <w:left w:val="single" w:sz="4" w:space="0" w:color="auto"/>
              <w:bottom w:val="single" w:sz="4" w:space="0" w:color="auto"/>
              <w:right w:val="single" w:sz="4" w:space="0" w:color="auto"/>
            </w:tcBorders>
            <w:vAlign w:val="center"/>
          </w:tcPr>
          <w:p w14:paraId="27CA853A"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1F65BC38"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1CF26206"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9A74411"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40EB0962"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13D3B9D7"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3C8D1A4A"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0937D806" w14:textId="77777777">
        <w:trPr>
          <w:cantSplit/>
          <w:trHeight w:val="443"/>
          <w:jc w:val="center"/>
        </w:trPr>
        <w:tc>
          <w:tcPr>
            <w:tcW w:w="900" w:type="dxa"/>
            <w:tcBorders>
              <w:top w:val="single" w:sz="4" w:space="0" w:color="auto"/>
              <w:left w:val="single" w:sz="4" w:space="0" w:color="auto"/>
              <w:bottom w:val="single" w:sz="4" w:space="0" w:color="auto"/>
              <w:right w:val="single" w:sz="4" w:space="0" w:color="auto"/>
            </w:tcBorders>
            <w:vAlign w:val="center"/>
          </w:tcPr>
          <w:p w14:paraId="1AC1640D"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kern w:val="2"/>
                <w:sz w:val="21"/>
                <w:szCs w:val="21"/>
              </w:rPr>
              <w:t>2</w:t>
            </w:r>
          </w:p>
        </w:tc>
        <w:tc>
          <w:tcPr>
            <w:tcW w:w="1417" w:type="dxa"/>
            <w:tcBorders>
              <w:top w:val="single" w:sz="4" w:space="0" w:color="auto"/>
              <w:left w:val="single" w:sz="4" w:space="0" w:color="auto"/>
              <w:bottom w:val="single" w:sz="4" w:space="0" w:color="auto"/>
              <w:right w:val="single" w:sz="4" w:space="0" w:color="auto"/>
            </w:tcBorders>
            <w:vAlign w:val="center"/>
          </w:tcPr>
          <w:p w14:paraId="0827F57B"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0001305A"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48A896C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06AE39D4"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64ED24F3"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78AF5B2F"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7A4A2344"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536BE1F8" w14:textId="77777777">
        <w:trPr>
          <w:cantSplit/>
          <w:trHeight w:val="360"/>
          <w:jc w:val="center"/>
        </w:trPr>
        <w:tc>
          <w:tcPr>
            <w:tcW w:w="900" w:type="dxa"/>
            <w:tcBorders>
              <w:top w:val="single" w:sz="4" w:space="0" w:color="auto"/>
              <w:left w:val="single" w:sz="4" w:space="0" w:color="auto"/>
              <w:bottom w:val="single" w:sz="4" w:space="0" w:color="auto"/>
              <w:right w:val="single" w:sz="4" w:space="0" w:color="auto"/>
            </w:tcBorders>
            <w:vAlign w:val="center"/>
          </w:tcPr>
          <w:p w14:paraId="3E671C72" w14:textId="77777777" w:rsidR="00CD17D8" w:rsidRDefault="00E45402">
            <w:pPr>
              <w:widowControl w:val="0"/>
              <w:wordWrap/>
              <w:overflowPunct w:val="0"/>
              <w:adjustRightInd w:val="0"/>
              <w:spacing w:line="360" w:lineRule="auto"/>
              <w:ind w:left="0"/>
              <w:jc w:val="center"/>
              <w:rPr>
                <w:rFonts w:ascii="宋体" w:hAnsi="宋体"/>
                <w:kern w:val="2"/>
                <w:sz w:val="21"/>
                <w:szCs w:val="21"/>
              </w:rPr>
            </w:pPr>
            <w:r>
              <w:rPr>
                <w:rFonts w:ascii="宋体" w:hAnsi="宋体"/>
                <w:kern w:val="2"/>
                <w:sz w:val="21"/>
                <w:szCs w:val="21"/>
              </w:rPr>
              <w:t>3</w:t>
            </w:r>
          </w:p>
        </w:tc>
        <w:tc>
          <w:tcPr>
            <w:tcW w:w="1417" w:type="dxa"/>
            <w:tcBorders>
              <w:top w:val="single" w:sz="4" w:space="0" w:color="auto"/>
              <w:left w:val="single" w:sz="4" w:space="0" w:color="auto"/>
              <w:bottom w:val="single" w:sz="4" w:space="0" w:color="auto"/>
              <w:right w:val="single" w:sz="4" w:space="0" w:color="auto"/>
            </w:tcBorders>
            <w:vAlign w:val="center"/>
          </w:tcPr>
          <w:p w14:paraId="14BB1915"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68BE0209"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5C60F114"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0E0D75F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35745010"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4A3057E5"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3BA8BD1D"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6032BF72" w14:textId="77777777">
        <w:trPr>
          <w:cantSplit/>
          <w:trHeight w:val="296"/>
          <w:jc w:val="center"/>
        </w:trPr>
        <w:tc>
          <w:tcPr>
            <w:tcW w:w="900" w:type="dxa"/>
            <w:tcBorders>
              <w:top w:val="single" w:sz="4" w:space="0" w:color="auto"/>
              <w:left w:val="single" w:sz="4" w:space="0" w:color="auto"/>
              <w:bottom w:val="single" w:sz="4" w:space="0" w:color="auto"/>
              <w:right w:val="single" w:sz="4" w:space="0" w:color="auto"/>
            </w:tcBorders>
            <w:vAlign w:val="center"/>
          </w:tcPr>
          <w:p w14:paraId="6CC8B82A" w14:textId="77777777" w:rsidR="00CD17D8" w:rsidRDefault="00E45402">
            <w:pPr>
              <w:widowControl w:val="0"/>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4</w:t>
            </w:r>
          </w:p>
        </w:tc>
        <w:tc>
          <w:tcPr>
            <w:tcW w:w="1417" w:type="dxa"/>
            <w:tcBorders>
              <w:top w:val="single" w:sz="4" w:space="0" w:color="auto"/>
              <w:left w:val="single" w:sz="4" w:space="0" w:color="auto"/>
              <w:bottom w:val="single" w:sz="4" w:space="0" w:color="auto"/>
              <w:right w:val="single" w:sz="4" w:space="0" w:color="auto"/>
            </w:tcBorders>
            <w:vAlign w:val="center"/>
          </w:tcPr>
          <w:p w14:paraId="6B4E11A0"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2D071665"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03F2F07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A00D669"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D2E3C4F"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61CC6515"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794ED448"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108BC4FF" w14:textId="77777777">
        <w:trPr>
          <w:cantSplit/>
          <w:trHeight w:val="286"/>
          <w:jc w:val="center"/>
        </w:trPr>
        <w:tc>
          <w:tcPr>
            <w:tcW w:w="900" w:type="dxa"/>
            <w:tcBorders>
              <w:top w:val="single" w:sz="4" w:space="0" w:color="auto"/>
              <w:left w:val="single" w:sz="4" w:space="0" w:color="auto"/>
              <w:bottom w:val="single" w:sz="4" w:space="0" w:color="auto"/>
              <w:right w:val="single" w:sz="4" w:space="0" w:color="auto"/>
            </w:tcBorders>
            <w:vAlign w:val="center"/>
          </w:tcPr>
          <w:p w14:paraId="15E76AD5" w14:textId="77777777" w:rsidR="00CD17D8" w:rsidRDefault="00E45402">
            <w:pPr>
              <w:widowControl w:val="0"/>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69FA2EDD"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3DE4CB0C"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0D4E6161"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2FA8DCC"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311E907F"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7C9A1340"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3DE18A84"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5480E98E" w14:textId="77777777">
        <w:trPr>
          <w:cantSplit/>
          <w:trHeight w:val="203"/>
          <w:jc w:val="center"/>
        </w:trPr>
        <w:tc>
          <w:tcPr>
            <w:tcW w:w="900" w:type="dxa"/>
            <w:tcBorders>
              <w:top w:val="single" w:sz="4" w:space="0" w:color="auto"/>
              <w:left w:val="single" w:sz="4" w:space="0" w:color="auto"/>
              <w:bottom w:val="single" w:sz="4" w:space="0" w:color="auto"/>
              <w:right w:val="single" w:sz="4" w:space="0" w:color="auto"/>
            </w:tcBorders>
            <w:vAlign w:val="center"/>
          </w:tcPr>
          <w:p w14:paraId="5D111259" w14:textId="77777777" w:rsidR="00CD17D8" w:rsidRDefault="00E45402">
            <w:pPr>
              <w:widowControl w:val="0"/>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14:paraId="72F9C482"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72F4A9C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2F234A55"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77E77A83"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653F96A"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5E941AD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72D79BCD"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7F544991" w14:textId="77777777">
        <w:trPr>
          <w:cantSplit/>
          <w:trHeight w:val="102"/>
          <w:jc w:val="center"/>
        </w:trPr>
        <w:tc>
          <w:tcPr>
            <w:tcW w:w="900" w:type="dxa"/>
            <w:tcBorders>
              <w:top w:val="single" w:sz="4" w:space="0" w:color="auto"/>
              <w:left w:val="single" w:sz="4" w:space="0" w:color="auto"/>
              <w:bottom w:val="single" w:sz="4" w:space="0" w:color="auto"/>
              <w:right w:val="single" w:sz="4" w:space="0" w:color="auto"/>
            </w:tcBorders>
            <w:vAlign w:val="center"/>
          </w:tcPr>
          <w:p w14:paraId="708CBD95" w14:textId="77777777" w:rsidR="00CD17D8" w:rsidRDefault="00E45402">
            <w:pPr>
              <w:widowControl w:val="0"/>
              <w:overflowPunct w:val="0"/>
              <w:adjustRightInd w:val="0"/>
              <w:spacing w:line="360" w:lineRule="auto"/>
              <w:ind w:left="0"/>
              <w:jc w:val="center"/>
              <w:rPr>
                <w:rFonts w:ascii="宋体" w:hAnsi="宋体"/>
                <w:kern w:val="2"/>
                <w:sz w:val="21"/>
                <w:szCs w:val="21"/>
              </w:rPr>
            </w:pPr>
            <w:r>
              <w:rPr>
                <w:rFonts w:ascii="宋体" w:hAnsi="宋体" w:hint="eastAsia"/>
                <w:kern w:val="2"/>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6251E487"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2361" w:type="dxa"/>
            <w:tcBorders>
              <w:top w:val="single" w:sz="4" w:space="0" w:color="auto"/>
              <w:left w:val="single" w:sz="4" w:space="0" w:color="auto"/>
              <w:bottom w:val="single" w:sz="4" w:space="0" w:color="auto"/>
              <w:right w:val="single" w:sz="4" w:space="0" w:color="auto"/>
            </w:tcBorders>
            <w:vAlign w:val="center"/>
          </w:tcPr>
          <w:p w14:paraId="7AB9025B"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315" w:type="dxa"/>
            <w:tcBorders>
              <w:top w:val="single" w:sz="4" w:space="0" w:color="auto"/>
              <w:left w:val="single" w:sz="4" w:space="0" w:color="auto"/>
              <w:bottom w:val="single" w:sz="4" w:space="0" w:color="auto"/>
              <w:right w:val="single" w:sz="4" w:space="0" w:color="auto"/>
            </w:tcBorders>
          </w:tcPr>
          <w:p w14:paraId="269C4BCE"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514E34B"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1D609CB3"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991" w:type="dxa"/>
            <w:tcBorders>
              <w:top w:val="single" w:sz="4" w:space="0" w:color="auto"/>
              <w:left w:val="single" w:sz="4" w:space="0" w:color="auto"/>
              <w:bottom w:val="single" w:sz="4" w:space="0" w:color="auto"/>
              <w:right w:val="single" w:sz="4" w:space="0" w:color="auto"/>
            </w:tcBorders>
          </w:tcPr>
          <w:p w14:paraId="1E683A73"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c>
          <w:tcPr>
            <w:tcW w:w="1134" w:type="dxa"/>
            <w:tcBorders>
              <w:top w:val="single" w:sz="4" w:space="0" w:color="auto"/>
              <w:left w:val="single" w:sz="4" w:space="0" w:color="auto"/>
              <w:bottom w:val="single" w:sz="4" w:space="0" w:color="auto"/>
              <w:right w:val="single" w:sz="4" w:space="0" w:color="auto"/>
            </w:tcBorders>
          </w:tcPr>
          <w:p w14:paraId="1F9702D4" w14:textId="77777777" w:rsidR="00CD17D8" w:rsidRDefault="00CD17D8">
            <w:pPr>
              <w:widowControl w:val="0"/>
              <w:wordWrap/>
              <w:overflowPunct w:val="0"/>
              <w:adjustRightInd w:val="0"/>
              <w:spacing w:line="360" w:lineRule="auto"/>
              <w:ind w:left="0"/>
              <w:jc w:val="center"/>
              <w:rPr>
                <w:rFonts w:ascii="宋体" w:hAnsi="宋体"/>
                <w:kern w:val="2"/>
                <w:sz w:val="21"/>
                <w:szCs w:val="21"/>
              </w:rPr>
            </w:pPr>
          </w:p>
        </w:tc>
      </w:tr>
      <w:tr w:rsidR="00CD17D8" w14:paraId="17F4E642" w14:textId="77777777">
        <w:trPr>
          <w:cantSplit/>
          <w:trHeight w:val="102"/>
          <w:jc w:val="center"/>
        </w:trPr>
        <w:tc>
          <w:tcPr>
            <w:tcW w:w="900" w:type="dxa"/>
            <w:tcBorders>
              <w:top w:val="single" w:sz="4" w:space="0" w:color="auto"/>
              <w:left w:val="single" w:sz="4" w:space="0" w:color="auto"/>
              <w:bottom w:val="single" w:sz="4" w:space="0" w:color="auto"/>
              <w:right w:val="single" w:sz="4" w:space="0" w:color="auto"/>
            </w:tcBorders>
            <w:vAlign w:val="center"/>
          </w:tcPr>
          <w:p w14:paraId="5F97359C" w14:textId="77777777" w:rsidR="00CD17D8" w:rsidRDefault="00CD17D8">
            <w:pPr>
              <w:widowControl w:val="0"/>
              <w:overflowPunct w:val="0"/>
              <w:adjustRightInd w:val="0"/>
              <w:spacing w:line="360" w:lineRule="auto"/>
              <w:ind w:left="0"/>
              <w:jc w:val="center"/>
              <w:rPr>
                <w:rFonts w:ascii="宋体" w:hAnsi="宋体"/>
                <w:kern w:val="2"/>
                <w:sz w:val="21"/>
                <w:szCs w:val="21"/>
              </w:rPr>
            </w:pPr>
          </w:p>
        </w:tc>
        <w:tc>
          <w:tcPr>
            <w:tcW w:w="9061" w:type="dxa"/>
            <w:gridSpan w:val="7"/>
            <w:tcBorders>
              <w:top w:val="single" w:sz="4" w:space="0" w:color="auto"/>
              <w:left w:val="single" w:sz="4" w:space="0" w:color="auto"/>
              <w:bottom w:val="single" w:sz="4" w:space="0" w:color="auto"/>
              <w:right w:val="single" w:sz="4" w:space="0" w:color="auto"/>
            </w:tcBorders>
            <w:vAlign w:val="center"/>
          </w:tcPr>
          <w:p w14:paraId="46F09E47" w14:textId="77777777" w:rsidR="00CD17D8" w:rsidRDefault="00E45402">
            <w:pPr>
              <w:widowControl w:val="0"/>
              <w:wordWrap/>
              <w:overflowPunct w:val="0"/>
              <w:adjustRightInd w:val="0"/>
              <w:spacing w:line="360" w:lineRule="auto"/>
              <w:ind w:left="0"/>
              <w:jc w:val="left"/>
              <w:rPr>
                <w:rFonts w:ascii="宋体" w:hAnsi="宋体"/>
                <w:kern w:val="2"/>
                <w:sz w:val="21"/>
                <w:szCs w:val="21"/>
              </w:rPr>
            </w:pPr>
            <w:r>
              <w:rPr>
                <w:rFonts w:ascii="宋体" w:hAnsi="宋体" w:hint="eastAsia"/>
                <w:b/>
                <w:szCs w:val="21"/>
              </w:rPr>
              <w:t>合计</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元（大写： </w:t>
            </w:r>
            <w:r>
              <w:rPr>
                <w:rFonts w:ascii="宋体" w:hAnsi="宋体"/>
                <w:szCs w:val="21"/>
              </w:rPr>
              <w:t xml:space="preserve">                </w:t>
            </w:r>
            <w:r>
              <w:rPr>
                <w:rFonts w:ascii="宋体" w:hAnsi="宋体" w:hint="eastAsia"/>
                <w:szCs w:val="21"/>
              </w:rPr>
              <w:t>）</w:t>
            </w:r>
          </w:p>
        </w:tc>
      </w:tr>
    </w:tbl>
    <w:p w14:paraId="29322B00" w14:textId="77777777" w:rsidR="00CD17D8" w:rsidRDefault="00CD17D8">
      <w:pPr>
        <w:pStyle w:val="a0"/>
        <w:ind w:left="0" w:firstLine="0"/>
      </w:pPr>
    </w:p>
    <w:p w14:paraId="04A85B3F" w14:textId="77777777" w:rsidR="00CD17D8" w:rsidRDefault="00CD17D8"/>
    <w:p w14:paraId="49C134DC" w14:textId="77777777" w:rsidR="00CD17D8" w:rsidRDefault="00E45402">
      <w:pPr>
        <w:spacing w:line="440" w:lineRule="exact"/>
        <w:ind w:left="0" w:firstLineChars="2800" w:firstLine="5880"/>
        <w:rPr>
          <w:rFonts w:ascii="宋体" w:hAnsi="宋体"/>
          <w:sz w:val="21"/>
          <w:szCs w:val="21"/>
        </w:rPr>
      </w:pPr>
      <w:r>
        <w:rPr>
          <w:rFonts w:ascii="宋体" w:hAnsi="宋体" w:hint="eastAsia"/>
          <w:sz w:val="21"/>
          <w:szCs w:val="21"/>
        </w:rPr>
        <w:t>投标人（盖章）： </w:t>
      </w:r>
    </w:p>
    <w:p w14:paraId="1415C5E0" w14:textId="77777777" w:rsidR="00CD17D8" w:rsidRDefault="00E45402">
      <w:pPr>
        <w:spacing w:line="440" w:lineRule="exact"/>
        <w:ind w:left="0" w:firstLineChars="200" w:firstLine="420"/>
        <w:rPr>
          <w:rFonts w:ascii="宋体" w:hAnsi="宋体"/>
          <w:sz w:val="21"/>
          <w:szCs w:val="21"/>
        </w:rPr>
      </w:pPr>
      <w:r>
        <w:rPr>
          <w:rFonts w:ascii="宋体" w:hAnsi="宋体"/>
          <w:sz w:val="21"/>
          <w:szCs w:val="21"/>
        </w:rPr>
        <w:t xml:space="preserve">                                                    </w:t>
      </w:r>
      <w:r>
        <w:rPr>
          <w:rFonts w:ascii="宋体" w:hAnsi="宋体" w:hint="eastAsia"/>
          <w:sz w:val="21"/>
          <w:szCs w:val="21"/>
        </w:rPr>
        <w:t>法定代表人或代理人（签字或盖章）：</w:t>
      </w:r>
    </w:p>
    <w:p w14:paraId="2254CFB5" w14:textId="77777777" w:rsidR="00CD17D8" w:rsidRDefault="00E45402">
      <w:pPr>
        <w:spacing w:line="440" w:lineRule="exact"/>
        <w:ind w:left="0" w:firstLineChars="200" w:firstLine="420"/>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日    期：     年     月    日</w:t>
      </w:r>
    </w:p>
    <w:p w14:paraId="2AB12879" w14:textId="77777777" w:rsidR="00CD17D8" w:rsidRDefault="00CD17D8">
      <w:pPr>
        <w:pStyle w:val="a0"/>
      </w:pPr>
    </w:p>
    <w:p w14:paraId="696A7C00" w14:textId="77777777" w:rsidR="00CD17D8" w:rsidRDefault="00CD17D8"/>
    <w:p w14:paraId="3524083B"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t>注：1.报价表包含投标单位各项成本核算和投入的成本明细，合计金额应与《开标一览表》合计金额一致；否则，以《开标一览表》为准。</w:t>
      </w:r>
    </w:p>
    <w:p w14:paraId="425C9F6B"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t>2.各投标人应根据此表格式按项目分别填写报价详细清单，</w:t>
      </w:r>
      <w:r>
        <w:rPr>
          <w:rFonts w:ascii="宋体" w:hAnsi="宋体" w:hint="eastAsia"/>
          <w:color w:val="000000"/>
          <w:kern w:val="2"/>
          <w:sz w:val="21"/>
          <w:szCs w:val="21"/>
        </w:rPr>
        <w:t>栏数不够可自加</w:t>
      </w:r>
      <w:r>
        <w:rPr>
          <w:rFonts w:ascii="宋体" w:hAnsi="宋体" w:hint="eastAsia"/>
          <w:kern w:val="2"/>
          <w:sz w:val="21"/>
          <w:szCs w:val="21"/>
        </w:rPr>
        <w:t>。</w:t>
      </w:r>
    </w:p>
    <w:p w14:paraId="765C997E" w14:textId="77777777" w:rsidR="00CD17D8" w:rsidRDefault="00CD17D8">
      <w:pPr>
        <w:pStyle w:val="25"/>
        <w:ind w:left="400" w:firstLine="400"/>
      </w:pPr>
    </w:p>
    <w:p w14:paraId="59797DDE" w14:textId="77777777" w:rsidR="00CD17D8" w:rsidRDefault="00CD17D8">
      <w:pPr>
        <w:widowControl w:val="0"/>
        <w:wordWrap/>
        <w:spacing w:line="360" w:lineRule="auto"/>
        <w:ind w:left="0"/>
        <w:jc w:val="center"/>
        <w:rPr>
          <w:rFonts w:ascii="宋体" w:hAnsi="宋体"/>
          <w:kern w:val="2"/>
          <w:sz w:val="21"/>
          <w:szCs w:val="21"/>
        </w:rPr>
      </w:pPr>
    </w:p>
    <w:p w14:paraId="24DE9AAC" w14:textId="77777777" w:rsidR="00CD17D8" w:rsidRDefault="00E45402">
      <w:pPr>
        <w:ind w:left="0"/>
        <w:outlineLvl w:val="0"/>
        <w:rPr>
          <w:rFonts w:ascii="宋体" w:hAnsi="宋体"/>
          <w:kern w:val="2"/>
          <w:sz w:val="21"/>
          <w:szCs w:val="21"/>
        </w:rPr>
      </w:pPr>
      <w:r>
        <w:rPr>
          <w:rFonts w:ascii="宋体" w:hAnsi="宋体"/>
          <w:b/>
          <w:kern w:val="2"/>
          <w:sz w:val="21"/>
          <w:szCs w:val="21"/>
        </w:rPr>
        <w:br w:type="page"/>
      </w:r>
      <w:bookmarkStart w:id="55" w:name="_Toc105397782"/>
      <w:bookmarkStart w:id="56" w:name="_Toc71810483"/>
      <w:bookmarkStart w:id="57" w:name="_Toc181781619"/>
      <w:r>
        <w:rPr>
          <w:rFonts w:ascii="宋体" w:hAnsi="宋体"/>
          <w:b/>
          <w:sz w:val="21"/>
          <w:szCs w:val="21"/>
        </w:rPr>
        <w:lastRenderedPageBreak/>
        <w:t>附件4</w:t>
      </w:r>
      <w:r>
        <w:rPr>
          <w:rFonts w:ascii="宋体" w:hAnsi="宋体" w:hint="eastAsia"/>
          <w:b/>
          <w:sz w:val="21"/>
          <w:szCs w:val="21"/>
        </w:rPr>
        <w:t>.</w:t>
      </w:r>
      <w:r>
        <w:rPr>
          <w:rFonts w:ascii="宋体" w:hAnsi="宋体"/>
          <w:b/>
          <w:sz w:val="21"/>
          <w:szCs w:val="21"/>
        </w:rPr>
        <w:t>法定代表人授权委托书</w:t>
      </w:r>
      <w:bookmarkEnd w:id="55"/>
      <w:bookmarkEnd w:id="56"/>
      <w:bookmarkEnd w:id="57"/>
    </w:p>
    <w:p w14:paraId="0AE076FA"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b/>
          <w:sz w:val="21"/>
          <w:szCs w:val="21"/>
        </w:rPr>
        <w:t>法定代表人授权委托书</w:t>
      </w:r>
    </w:p>
    <w:p w14:paraId="60411B07" w14:textId="77777777" w:rsidR="00CD17D8" w:rsidRDefault="00E45402">
      <w:pPr>
        <w:overflowPunct w:val="0"/>
        <w:spacing w:line="360" w:lineRule="auto"/>
        <w:ind w:left="0" w:firstLineChars="200" w:firstLine="420"/>
        <w:rPr>
          <w:rFonts w:ascii="宋体" w:hAnsi="宋体"/>
          <w:sz w:val="21"/>
          <w:szCs w:val="21"/>
        </w:rPr>
      </w:pPr>
      <w:r>
        <w:rPr>
          <w:rFonts w:ascii="宋体" w:hAnsi="宋体"/>
          <w:sz w:val="21"/>
          <w:szCs w:val="21"/>
        </w:rPr>
        <w:t xml:space="preserve">本授权委托书声明：  我 </w:t>
      </w:r>
      <w:r>
        <w:rPr>
          <w:rFonts w:ascii="宋体" w:hAnsi="宋体"/>
          <w:sz w:val="21"/>
          <w:szCs w:val="21"/>
          <w:u w:val="single"/>
        </w:rPr>
        <w:t xml:space="preserve">       </w:t>
      </w:r>
      <w:r>
        <w:rPr>
          <w:rFonts w:ascii="宋体" w:hAnsi="宋体"/>
          <w:sz w:val="21"/>
          <w:szCs w:val="21"/>
        </w:rPr>
        <w:t>（姓名）系</w:t>
      </w:r>
      <w:r>
        <w:rPr>
          <w:rFonts w:ascii="宋体" w:hAnsi="宋体"/>
          <w:sz w:val="21"/>
          <w:szCs w:val="21"/>
          <w:u w:val="single"/>
        </w:rPr>
        <w:t xml:space="preserve">            </w:t>
      </w:r>
      <w:r>
        <w:rPr>
          <w:rFonts w:ascii="宋体" w:hAnsi="宋体" w:hint="eastAsia"/>
          <w:sz w:val="21"/>
          <w:szCs w:val="21"/>
          <w:u w:val="single"/>
        </w:rPr>
        <w:t>（</w:t>
      </w:r>
      <w:r>
        <w:rPr>
          <w:rFonts w:ascii="宋体" w:hAnsi="宋体"/>
          <w:sz w:val="21"/>
          <w:szCs w:val="21"/>
        </w:rPr>
        <w:t>投标人名称）的法定代表人，现授权委托</w:t>
      </w:r>
      <w:r>
        <w:rPr>
          <w:rFonts w:ascii="宋体" w:hAnsi="宋体"/>
          <w:sz w:val="21"/>
          <w:szCs w:val="21"/>
          <w:u w:val="single"/>
        </w:rPr>
        <w:t xml:space="preserve">             </w:t>
      </w:r>
      <w:r>
        <w:rPr>
          <w:rFonts w:ascii="宋体" w:hAnsi="宋体"/>
          <w:sz w:val="21"/>
          <w:szCs w:val="21"/>
        </w:rPr>
        <w:t>（姓名）为我公司授权代表（即代理人），以本公司的名义参</w:t>
      </w:r>
      <w:r>
        <w:rPr>
          <w:rFonts w:ascii="宋体" w:hAnsi="宋体" w:hint="eastAsia"/>
          <w:sz w:val="21"/>
          <w:szCs w:val="21"/>
        </w:rPr>
        <w:t>加</w:t>
      </w:r>
      <w:r>
        <w:rPr>
          <w:rFonts w:ascii="宋体" w:hAnsi="宋体" w:hint="eastAsia"/>
          <w:sz w:val="21"/>
          <w:szCs w:val="21"/>
          <w:u w:val="single"/>
        </w:rPr>
        <w:t xml:space="preserve"> 苏州市公共资源交易中心（苏州市政府集中采购中心）</w:t>
      </w:r>
      <w:r>
        <w:rPr>
          <w:rFonts w:ascii="宋体" w:hAnsi="宋体"/>
          <w:sz w:val="21"/>
          <w:szCs w:val="21"/>
        </w:rPr>
        <w:t>组织实施的编号为</w:t>
      </w:r>
      <w:r>
        <w:rPr>
          <w:rFonts w:ascii="宋体" w:hAnsi="宋体" w:hint="eastAsia"/>
          <w:sz w:val="21"/>
          <w:szCs w:val="21"/>
        </w:rPr>
        <w:t xml:space="preserve"> </w:t>
      </w:r>
      <w:r>
        <w:rPr>
          <w:rFonts w:ascii="宋体" w:hAnsi="宋体"/>
          <w:sz w:val="21"/>
          <w:szCs w:val="21"/>
          <w:u w:val="single"/>
        </w:rPr>
        <w:t xml:space="preserve">         </w:t>
      </w:r>
      <w:r>
        <w:rPr>
          <w:rFonts w:ascii="宋体" w:hAnsi="宋体"/>
          <w:sz w:val="21"/>
          <w:szCs w:val="21"/>
        </w:rPr>
        <w:t>号</w:t>
      </w:r>
      <w:r>
        <w:rPr>
          <w:rFonts w:ascii="宋体" w:hAnsi="宋体" w:hint="eastAsia"/>
          <w:sz w:val="21"/>
          <w:szCs w:val="21"/>
        </w:rPr>
        <w:t>（项目编号）</w:t>
      </w:r>
      <w:r>
        <w:rPr>
          <w:rFonts w:ascii="宋体" w:hAnsi="宋体"/>
          <w:sz w:val="21"/>
          <w:szCs w:val="21"/>
        </w:rPr>
        <w:t>的招标活动。代理人在开标、评标、合同谈判过程中所签署的一切文件和处理与这有关的一切事务，我均予以承认</w:t>
      </w:r>
      <w:r>
        <w:rPr>
          <w:rFonts w:ascii="宋体" w:hAnsi="宋体" w:hint="eastAsia"/>
          <w:sz w:val="21"/>
          <w:szCs w:val="21"/>
        </w:rPr>
        <w:t>。</w:t>
      </w:r>
    </w:p>
    <w:p w14:paraId="3CB6BCF3" w14:textId="77777777" w:rsidR="00CD17D8" w:rsidRDefault="00E45402">
      <w:pPr>
        <w:overflowPunct w:val="0"/>
        <w:spacing w:line="360" w:lineRule="auto"/>
        <w:ind w:left="0" w:firstLineChars="200" w:firstLine="420"/>
        <w:rPr>
          <w:rFonts w:ascii="宋体" w:hAnsi="宋体"/>
          <w:sz w:val="21"/>
          <w:szCs w:val="21"/>
        </w:rPr>
      </w:pPr>
      <w:r>
        <w:rPr>
          <w:rFonts w:ascii="宋体" w:hAnsi="宋体"/>
          <w:sz w:val="21"/>
          <w:szCs w:val="21"/>
        </w:rPr>
        <w:t>代理人在授权委托书有效期内签署的所有文件不因授权委托的撤销而失效，除非有撤销授权委托的书面通知，本授权委托书自投标开始至合同履行完毕止。</w:t>
      </w:r>
    </w:p>
    <w:p w14:paraId="497B9536" w14:textId="77777777" w:rsidR="00CD17D8" w:rsidRDefault="00E45402">
      <w:pPr>
        <w:overflowPunct w:val="0"/>
        <w:spacing w:line="360" w:lineRule="auto"/>
        <w:ind w:left="0" w:firstLineChars="200" w:firstLine="420"/>
        <w:rPr>
          <w:rFonts w:ascii="宋体" w:hAnsi="宋体"/>
          <w:sz w:val="21"/>
          <w:szCs w:val="21"/>
        </w:rPr>
      </w:pPr>
      <w:r>
        <w:rPr>
          <w:rFonts w:ascii="宋体" w:hAnsi="宋体"/>
          <w:sz w:val="21"/>
          <w:szCs w:val="21"/>
        </w:rPr>
        <w:t>代理人无转委托权。特此委托。</w:t>
      </w:r>
    </w:p>
    <w:p w14:paraId="251817C7" w14:textId="77777777" w:rsidR="00CD17D8" w:rsidRDefault="00CD17D8">
      <w:pPr>
        <w:pStyle w:val="ae"/>
        <w:rPr>
          <w:rFonts w:ascii="宋体" w:hAnsi="宋体"/>
        </w:rPr>
      </w:pPr>
    </w:p>
    <w:p w14:paraId="2854FAFF" w14:textId="77777777" w:rsidR="00CD17D8" w:rsidRDefault="00CD17D8">
      <w:pPr>
        <w:overflowPunct w:val="0"/>
        <w:spacing w:line="360" w:lineRule="auto"/>
        <w:ind w:left="0" w:firstLine="420"/>
        <w:jc w:val="left"/>
        <w:rPr>
          <w:rFonts w:ascii="宋体" w:hAnsi="宋体"/>
          <w:sz w:val="21"/>
          <w:szCs w:val="21"/>
        </w:rPr>
      </w:pPr>
    </w:p>
    <w:p w14:paraId="5F2DC9F9"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7AAA3E47"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法定代表人（签字或盖章）：</w:t>
      </w:r>
    </w:p>
    <w:p w14:paraId="70242E6A" w14:textId="77777777" w:rsidR="00CD17D8" w:rsidRDefault="00E45402">
      <w:pPr>
        <w:spacing w:line="360" w:lineRule="auto"/>
        <w:ind w:firstLineChars="2300" w:firstLine="4830"/>
        <w:jc w:val="left"/>
        <w:rPr>
          <w:rFonts w:ascii="宋体" w:hAnsi="宋体"/>
          <w:b/>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371585D4" w14:textId="77777777" w:rsidR="00CD17D8" w:rsidRDefault="00E45402">
      <w:pPr>
        <w:wordWrap/>
        <w:spacing w:line="360" w:lineRule="auto"/>
        <w:ind w:left="0"/>
        <w:jc w:val="left"/>
        <w:outlineLvl w:val="0"/>
        <w:rPr>
          <w:rFonts w:ascii="宋体" w:hAnsi="宋体"/>
          <w:b/>
          <w:sz w:val="21"/>
          <w:szCs w:val="21"/>
        </w:rPr>
      </w:pPr>
      <w:r>
        <w:rPr>
          <w:rFonts w:ascii="宋体" w:hAnsi="宋体"/>
          <w:sz w:val="21"/>
          <w:szCs w:val="21"/>
          <w:lang w:val="zh-CN"/>
        </w:rPr>
        <w:br w:type="page"/>
      </w:r>
      <w:bookmarkStart w:id="58" w:name="_Toc19621"/>
      <w:bookmarkStart w:id="59" w:name="_Toc21574"/>
      <w:bookmarkStart w:id="60" w:name="_Toc71810484"/>
      <w:bookmarkStart w:id="61" w:name="_Toc105397783"/>
      <w:bookmarkStart w:id="62" w:name="_Toc181781620"/>
      <w:r>
        <w:rPr>
          <w:rFonts w:ascii="宋体" w:hAnsi="宋体"/>
          <w:b/>
          <w:sz w:val="21"/>
          <w:szCs w:val="21"/>
        </w:rPr>
        <w:lastRenderedPageBreak/>
        <w:t>附件5</w:t>
      </w:r>
      <w:r>
        <w:rPr>
          <w:rFonts w:ascii="宋体" w:hAnsi="宋体" w:hint="eastAsia"/>
          <w:b/>
          <w:sz w:val="21"/>
          <w:szCs w:val="21"/>
        </w:rPr>
        <w:t>.</w:t>
      </w:r>
      <w:r>
        <w:rPr>
          <w:rFonts w:ascii="宋体" w:hAnsi="宋体"/>
          <w:b/>
          <w:sz w:val="21"/>
          <w:szCs w:val="21"/>
        </w:rPr>
        <w:t>中小企业声明函</w:t>
      </w:r>
      <w:bookmarkEnd w:id="58"/>
      <w:bookmarkEnd w:id="59"/>
      <w:bookmarkEnd w:id="60"/>
      <w:bookmarkEnd w:id="61"/>
      <w:bookmarkEnd w:id="62"/>
    </w:p>
    <w:p w14:paraId="4FBBF074"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hint="eastAsia"/>
          <w:b/>
          <w:sz w:val="21"/>
          <w:szCs w:val="21"/>
        </w:rPr>
        <w:t>中小企业声明函（货物）</w:t>
      </w:r>
    </w:p>
    <w:p w14:paraId="78047531" w14:textId="77777777" w:rsidR="00CD17D8" w:rsidRDefault="00E45402">
      <w:pPr>
        <w:spacing w:line="360" w:lineRule="auto"/>
        <w:ind w:left="0"/>
        <w:rPr>
          <w:rFonts w:ascii="宋体" w:hAnsi="宋体"/>
          <w:sz w:val="21"/>
          <w:szCs w:val="21"/>
        </w:rPr>
      </w:pPr>
      <w:r>
        <w:rPr>
          <w:rFonts w:ascii="宋体" w:hAnsi="宋体" w:hint="eastAsia"/>
          <w:sz w:val="21"/>
          <w:szCs w:val="21"/>
          <w:u w:val="single"/>
        </w:rPr>
        <w:t>苏州市公共资源交易中心（苏州市政府集中采购中心）：</w:t>
      </w:r>
    </w:p>
    <w:p w14:paraId="5E10DDF2" w14:textId="77777777" w:rsidR="00CD17D8" w:rsidRDefault="00E45402">
      <w:pPr>
        <w:spacing w:line="360" w:lineRule="auto"/>
        <w:ind w:left="0" w:firstLineChars="200" w:firstLine="420"/>
        <w:rPr>
          <w:rFonts w:ascii="宋体" w:hAnsi="宋体"/>
          <w:sz w:val="21"/>
          <w:szCs w:val="21"/>
          <w:u w:val="single"/>
        </w:rPr>
      </w:pPr>
      <w:r>
        <w:rPr>
          <w:rFonts w:ascii="宋体" w:hAnsi="宋体" w:hint="eastAsia"/>
          <w:sz w:val="21"/>
          <w:szCs w:val="21"/>
        </w:rPr>
        <w:t>本公司（联合体）郑重声明，根据《政府采购促进中小企业发展管理办法》（财库[20</w:t>
      </w:r>
      <w:r>
        <w:rPr>
          <w:rFonts w:ascii="宋体" w:hAnsi="宋体"/>
          <w:sz w:val="21"/>
          <w:szCs w:val="21"/>
        </w:rPr>
        <w:t>20</w:t>
      </w:r>
      <w:r>
        <w:rPr>
          <w:rFonts w:ascii="宋体" w:hAnsi="宋体" w:hint="eastAsia"/>
          <w:sz w:val="21"/>
          <w:szCs w:val="21"/>
        </w:rPr>
        <w:t>]</w:t>
      </w:r>
      <w:r>
        <w:rPr>
          <w:rFonts w:ascii="宋体" w:hAnsi="宋体"/>
          <w:sz w:val="21"/>
          <w:szCs w:val="21"/>
        </w:rPr>
        <w:t>46</w:t>
      </w:r>
      <w:r>
        <w:rPr>
          <w:rFonts w:ascii="宋体" w:hAnsi="宋体" w:hint="eastAsia"/>
          <w:sz w:val="21"/>
          <w:szCs w:val="21"/>
        </w:rPr>
        <w:t>号）的规定，本公司（联合体）参加</w:t>
      </w:r>
      <w:r>
        <w:rPr>
          <w:rFonts w:ascii="宋体" w:hAnsi="宋体" w:hint="eastAsia"/>
          <w:sz w:val="21"/>
          <w:szCs w:val="21"/>
          <w:u w:val="single"/>
        </w:rPr>
        <w:t xml:space="preserve">（单位名称） </w:t>
      </w:r>
      <w:r>
        <w:rPr>
          <w:rFonts w:ascii="宋体" w:hAnsi="宋体" w:hint="eastAsia"/>
          <w:sz w:val="21"/>
          <w:szCs w:val="21"/>
        </w:rPr>
        <w:t xml:space="preserve">的 </w:t>
      </w:r>
      <w:r>
        <w:rPr>
          <w:rFonts w:ascii="宋体" w:hAnsi="宋体" w:hint="eastAsia"/>
          <w:sz w:val="21"/>
          <w:szCs w:val="21"/>
          <w:u w:val="single"/>
        </w:rPr>
        <w:t>（项目名称）</w:t>
      </w:r>
      <w:r>
        <w:rPr>
          <w:rFonts w:ascii="宋体" w:hAnsi="宋体" w:hint="eastAsia"/>
          <w:sz w:val="21"/>
          <w:szCs w:val="21"/>
        </w:rPr>
        <w:t>采购活动，提供的货物全部由符合政策要求的中小企业制造。相关企业（含联合体中的中小企业、签订分包意向协议的中小企业）的具体情况如下：</w:t>
      </w:r>
    </w:p>
    <w:p w14:paraId="481F8493" w14:textId="77777777" w:rsidR="00CD17D8" w:rsidRDefault="00E45402">
      <w:pPr>
        <w:spacing w:line="360" w:lineRule="auto"/>
        <w:ind w:left="0" w:firstLineChars="200" w:firstLine="420"/>
        <w:rPr>
          <w:rFonts w:ascii="宋体" w:hAnsi="宋体"/>
          <w:sz w:val="21"/>
          <w:szCs w:val="21"/>
          <w:u w:val="single"/>
        </w:rPr>
      </w:pPr>
      <w:r>
        <w:rPr>
          <w:rFonts w:ascii="宋体" w:hAnsi="宋体" w:hint="eastAsia"/>
          <w:sz w:val="21"/>
          <w:szCs w:val="21"/>
        </w:rPr>
        <w:t>1、</w:t>
      </w:r>
      <w:r>
        <w:rPr>
          <w:rFonts w:ascii="宋体" w:hAnsi="宋体" w:hint="eastAsia"/>
          <w:sz w:val="21"/>
          <w:szCs w:val="21"/>
          <w:u w:val="single"/>
        </w:rPr>
        <w:t>（标的名称）</w:t>
      </w:r>
      <w:r>
        <w:rPr>
          <w:rFonts w:ascii="宋体" w:hAnsi="宋体" w:hint="eastAsia"/>
          <w:sz w:val="21"/>
          <w:szCs w:val="21"/>
        </w:rPr>
        <w:t>，属于</w:t>
      </w:r>
      <w:r>
        <w:rPr>
          <w:rFonts w:ascii="宋体" w:hAnsi="宋体" w:hint="eastAsia"/>
          <w:sz w:val="21"/>
          <w:szCs w:val="21"/>
          <w:u w:val="single"/>
        </w:rPr>
        <w:t>（采购文件中明确的所属行业）行业</w:t>
      </w:r>
      <w:r>
        <w:rPr>
          <w:rFonts w:ascii="宋体" w:hAnsi="宋体" w:hint="eastAsia"/>
          <w:sz w:val="21"/>
          <w:szCs w:val="21"/>
        </w:rPr>
        <w:t>；制造商为</w:t>
      </w:r>
      <w:r>
        <w:rPr>
          <w:rFonts w:ascii="宋体" w:hAnsi="宋体" w:hint="eastAsia"/>
          <w:sz w:val="21"/>
          <w:szCs w:val="21"/>
          <w:u w:val="single"/>
        </w:rPr>
        <w:t>（企业名称）</w:t>
      </w:r>
      <w:r>
        <w:rPr>
          <w:rFonts w:ascii="宋体" w:hAnsi="宋体" w:hint="eastAsia"/>
          <w:sz w:val="21"/>
          <w:szCs w:val="21"/>
        </w:rPr>
        <w:t>，从业人员</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人，营业收入为</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万元，资产总额为</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万元</w:t>
      </w:r>
      <w:r>
        <w:rPr>
          <w:rStyle w:val="aff2"/>
          <w:rFonts w:ascii="宋体" w:hAnsi="宋体"/>
          <w:sz w:val="21"/>
          <w:szCs w:val="21"/>
        </w:rPr>
        <w:footnoteReference w:id="1"/>
      </w:r>
      <w:r>
        <w:rPr>
          <w:rFonts w:ascii="宋体" w:hAnsi="宋体" w:hint="eastAsia"/>
          <w:sz w:val="21"/>
          <w:szCs w:val="21"/>
        </w:rPr>
        <w:t>，属于</w:t>
      </w:r>
      <w:r>
        <w:rPr>
          <w:rFonts w:ascii="宋体" w:hAnsi="宋体" w:hint="eastAsia"/>
          <w:sz w:val="21"/>
          <w:szCs w:val="21"/>
          <w:u w:val="single"/>
        </w:rPr>
        <w:t>（□中型企业、□小型企业、□微型企业）</w:t>
      </w:r>
      <w:r>
        <w:rPr>
          <w:rFonts w:ascii="宋体" w:hAnsi="宋体" w:hint="eastAsia"/>
          <w:sz w:val="21"/>
          <w:szCs w:val="21"/>
        </w:rPr>
        <w:t>；</w:t>
      </w:r>
    </w:p>
    <w:p w14:paraId="24C8B626" w14:textId="77777777" w:rsidR="00CD17D8" w:rsidRDefault="00E45402">
      <w:pPr>
        <w:spacing w:line="360" w:lineRule="auto"/>
        <w:ind w:left="0" w:firstLineChars="200" w:firstLine="420"/>
        <w:rPr>
          <w:rFonts w:ascii="宋体" w:hAnsi="宋体"/>
          <w:sz w:val="21"/>
          <w:szCs w:val="21"/>
          <w:u w:val="single"/>
        </w:rPr>
      </w:pPr>
      <w:r>
        <w:rPr>
          <w:rFonts w:ascii="宋体" w:hAnsi="宋体" w:hint="eastAsia"/>
          <w:sz w:val="21"/>
          <w:szCs w:val="21"/>
        </w:rPr>
        <w:t>2、</w:t>
      </w:r>
      <w:r>
        <w:rPr>
          <w:rFonts w:ascii="宋体" w:hAnsi="宋体" w:hint="eastAsia"/>
          <w:sz w:val="21"/>
          <w:szCs w:val="21"/>
          <w:u w:val="single"/>
          <w:lang w:val="zh-CN"/>
        </w:rPr>
        <w:t>（标的名称）</w:t>
      </w:r>
      <w:r>
        <w:rPr>
          <w:rFonts w:ascii="宋体" w:hAnsi="宋体" w:hint="eastAsia"/>
          <w:sz w:val="21"/>
          <w:szCs w:val="21"/>
          <w:lang w:val="zh-CN"/>
        </w:rPr>
        <w:t>，属于</w:t>
      </w:r>
      <w:r>
        <w:rPr>
          <w:rFonts w:ascii="宋体" w:hAnsi="宋体" w:hint="eastAsia"/>
          <w:sz w:val="21"/>
          <w:szCs w:val="21"/>
          <w:u w:val="single"/>
          <w:lang w:val="zh-CN"/>
        </w:rPr>
        <w:t>（采购文件中明确的所属行业）行业</w:t>
      </w:r>
      <w:r>
        <w:rPr>
          <w:rFonts w:ascii="宋体" w:hAnsi="宋体" w:hint="eastAsia"/>
          <w:sz w:val="21"/>
          <w:szCs w:val="21"/>
          <w:lang w:val="zh-CN"/>
        </w:rPr>
        <w:t>；制造商为</w:t>
      </w:r>
      <w:r>
        <w:rPr>
          <w:rFonts w:ascii="宋体" w:hAnsi="宋体" w:hint="eastAsia"/>
          <w:sz w:val="21"/>
          <w:szCs w:val="21"/>
          <w:u w:val="single"/>
          <w:lang w:val="zh-CN"/>
        </w:rPr>
        <w:t>（企业名称）</w:t>
      </w:r>
      <w:r>
        <w:rPr>
          <w:rFonts w:ascii="宋体" w:hAnsi="宋体" w:hint="eastAsia"/>
          <w:sz w:val="21"/>
          <w:szCs w:val="21"/>
          <w:lang w:val="zh-CN"/>
        </w:rPr>
        <w:t>，</w:t>
      </w:r>
      <w:r>
        <w:rPr>
          <w:rFonts w:ascii="宋体" w:hAnsi="宋体" w:hint="eastAsia"/>
          <w:sz w:val="21"/>
          <w:szCs w:val="21"/>
        </w:rPr>
        <w:t>从业人员</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人，营业收入为</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万元，资产总额为</w:t>
      </w:r>
      <w:r>
        <w:rPr>
          <w:rFonts w:ascii="宋体" w:hAnsi="宋体" w:hint="eastAsia"/>
          <w:sz w:val="21"/>
          <w:szCs w:val="21"/>
          <w:u w:val="single"/>
        </w:rPr>
        <w:t xml:space="preserve"> </w:t>
      </w:r>
      <w:r>
        <w:rPr>
          <w:rFonts w:ascii="宋体" w:hAnsi="宋体"/>
          <w:sz w:val="21"/>
          <w:szCs w:val="21"/>
          <w:u w:val="single"/>
        </w:rPr>
        <w:t xml:space="preserve">     </w:t>
      </w:r>
      <w:r>
        <w:rPr>
          <w:rFonts w:ascii="宋体" w:hAnsi="宋体" w:hint="eastAsia"/>
          <w:sz w:val="21"/>
          <w:szCs w:val="21"/>
        </w:rPr>
        <w:t>万元，属于</w:t>
      </w:r>
      <w:r>
        <w:rPr>
          <w:rFonts w:ascii="宋体" w:hAnsi="宋体" w:hint="eastAsia"/>
          <w:sz w:val="21"/>
          <w:szCs w:val="21"/>
          <w:u w:val="single"/>
        </w:rPr>
        <w:t>（□中型企业、□小型企业、□微型企业）</w:t>
      </w:r>
      <w:r>
        <w:rPr>
          <w:rFonts w:ascii="宋体" w:hAnsi="宋体" w:hint="eastAsia"/>
          <w:sz w:val="21"/>
          <w:szCs w:val="21"/>
        </w:rPr>
        <w:t>；</w:t>
      </w:r>
    </w:p>
    <w:p w14:paraId="43008DFF" w14:textId="77777777" w:rsidR="00CD17D8" w:rsidRDefault="00E45402">
      <w:pPr>
        <w:spacing w:line="360" w:lineRule="auto"/>
        <w:ind w:left="0" w:firstLineChars="200" w:firstLine="420"/>
        <w:rPr>
          <w:rFonts w:ascii="宋体" w:hAnsi="宋体"/>
          <w:sz w:val="21"/>
          <w:szCs w:val="21"/>
        </w:rPr>
      </w:pPr>
      <w:r>
        <w:rPr>
          <w:rFonts w:ascii="宋体" w:hAnsi="宋体" w:hint="eastAsia"/>
          <w:sz w:val="21"/>
          <w:szCs w:val="21"/>
        </w:rPr>
        <w:t>……</w:t>
      </w:r>
    </w:p>
    <w:p w14:paraId="07544057" w14:textId="77777777" w:rsidR="00CD17D8" w:rsidRDefault="00E45402">
      <w:pPr>
        <w:spacing w:line="360" w:lineRule="auto"/>
        <w:ind w:left="0" w:firstLineChars="200" w:firstLine="420"/>
        <w:rPr>
          <w:rFonts w:ascii="宋体" w:hAnsi="宋体"/>
          <w:sz w:val="21"/>
          <w:szCs w:val="21"/>
        </w:rPr>
      </w:pPr>
      <w:r>
        <w:rPr>
          <w:rFonts w:ascii="宋体" w:hAnsi="宋体" w:hint="eastAsia"/>
          <w:sz w:val="21"/>
          <w:szCs w:val="21"/>
        </w:rPr>
        <w:t>以上企业，不属于大企业的分支机构，不存在控股股东为大企业的情形，也不存在与大企业的负责人为同一人的情形。</w:t>
      </w:r>
    </w:p>
    <w:p w14:paraId="4634EEC5" w14:textId="77777777" w:rsidR="00CD17D8" w:rsidRDefault="00E45402">
      <w:pPr>
        <w:spacing w:line="480" w:lineRule="exact"/>
        <w:ind w:left="0" w:firstLineChars="200" w:firstLine="420"/>
        <w:rPr>
          <w:rFonts w:ascii="宋体" w:hAnsi="宋体"/>
          <w:sz w:val="21"/>
          <w:szCs w:val="21"/>
        </w:rPr>
      </w:pPr>
      <w:r>
        <w:rPr>
          <w:rFonts w:ascii="宋体" w:hAnsi="宋体" w:hint="eastAsia"/>
          <w:sz w:val="21"/>
          <w:szCs w:val="21"/>
        </w:rPr>
        <w:t>本企业对上述声明内容的真实性负责。如有虚假，将依法承担相应责任。</w:t>
      </w:r>
    </w:p>
    <w:p w14:paraId="77B8D900" w14:textId="77777777" w:rsidR="00CD17D8" w:rsidRDefault="00CD17D8">
      <w:pPr>
        <w:spacing w:line="480" w:lineRule="exact"/>
        <w:ind w:left="0"/>
        <w:jc w:val="left"/>
        <w:rPr>
          <w:rFonts w:ascii="宋体" w:hAnsi="宋体"/>
          <w:sz w:val="21"/>
          <w:szCs w:val="21"/>
        </w:rPr>
      </w:pPr>
    </w:p>
    <w:p w14:paraId="0969C240" w14:textId="77777777" w:rsidR="00CD17D8" w:rsidRDefault="00CD17D8">
      <w:pPr>
        <w:pStyle w:val="ae"/>
      </w:pPr>
    </w:p>
    <w:p w14:paraId="394DBE6F" w14:textId="77777777" w:rsidR="00CD17D8" w:rsidRDefault="00E45402">
      <w:pPr>
        <w:autoSpaceDE w:val="0"/>
        <w:autoSpaceDN w:val="0"/>
        <w:adjustRightInd w:val="0"/>
        <w:spacing w:line="360" w:lineRule="auto"/>
        <w:ind w:firstLineChars="2100" w:firstLine="4410"/>
        <w:rPr>
          <w:rFonts w:ascii="宋体" w:hAnsi="宋体"/>
          <w:sz w:val="21"/>
          <w:szCs w:val="21"/>
        </w:rPr>
      </w:pPr>
      <w:r>
        <w:rPr>
          <w:rFonts w:ascii="宋体" w:hAnsi="宋体" w:hint="eastAsia"/>
          <w:sz w:val="21"/>
          <w:szCs w:val="21"/>
          <w:lang w:val="zh-CN"/>
        </w:rPr>
        <w:t>企业名称（盖章）：</w:t>
      </w:r>
    </w:p>
    <w:p w14:paraId="768F701A" w14:textId="77777777" w:rsidR="00CD17D8" w:rsidRDefault="00E45402">
      <w:pPr>
        <w:spacing w:line="360" w:lineRule="auto"/>
        <w:ind w:leftChars="512" w:right="2500" w:firstLineChars="2100" w:firstLine="4410"/>
        <w:rPr>
          <w:rFonts w:ascii="宋体" w:hAnsi="宋体"/>
          <w:sz w:val="21"/>
          <w:szCs w:val="21"/>
          <w:lang w:val="zh-CN"/>
        </w:rPr>
      </w:pPr>
      <w:r>
        <w:rPr>
          <w:rFonts w:ascii="宋体" w:hAnsi="宋体" w:hint="eastAsia"/>
          <w:sz w:val="21"/>
          <w:szCs w:val="21"/>
          <w:lang w:val="zh-CN"/>
        </w:rPr>
        <w:t>日 期：</w:t>
      </w:r>
      <w:r>
        <w:rPr>
          <w:rFonts w:ascii="宋体" w:hAnsi="宋体"/>
          <w:sz w:val="21"/>
          <w:szCs w:val="21"/>
          <w:lang w:val="zh-CN"/>
        </w:rPr>
        <w:t xml:space="preserve"> </w:t>
      </w:r>
      <w:r>
        <w:rPr>
          <w:rFonts w:ascii="宋体" w:hAnsi="宋体" w:hint="eastAsia"/>
          <w:sz w:val="21"/>
          <w:szCs w:val="21"/>
          <w:lang w:val="zh-CN"/>
        </w:rPr>
        <w:t xml:space="preserve">年 </w:t>
      </w:r>
      <w:r>
        <w:rPr>
          <w:rFonts w:ascii="宋体" w:hAnsi="宋体"/>
          <w:sz w:val="21"/>
          <w:szCs w:val="21"/>
          <w:lang w:val="zh-CN"/>
        </w:rPr>
        <w:t xml:space="preserve"> </w:t>
      </w:r>
      <w:r>
        <w:rPr>
          <w:rFonts w:ascii="宋体" w:hAnsi="宋体" w:hint="eastAsia"/>
          <w:sz w:val="21"/>
          <w:szCs w:val="21"/>
          <w:lang w:val="zh-CN"/>
        </w:rPr>
        <w:t>月 日</w:t>
      </w:r>
    </w:p>
    <w:p w14:paraId="77CC9618" w14:textId="77777777" w:rsidR="00CD17D8" w:rsidRDefault="00E45402">
      <w:pPr>
        <w:spacing w:line="280" w:lineRule="exact"/>
        <w:ind w:left="0"/>
        <w:rPr>
          <w:rFonts w:ascii="宋体" w:hAnsi="宋体"/>
          <w:b/>
        </w:rPr>
      </w:pPr>
      <w:r>
        <w:rPr>
          <w:rFonts w:ascii="宋体" w:hAnsi="宋体"/>
          <w:sz w:val="21"/>
          <w:szCs w:val="21"/>
          <w:lang w:val="zh-CN"/>
        </w:rPr>
        <w:br w:type="page"/>
      </w:r>
      <w:bookmarkStart w:id="63" w:name="_Toc71810485"/>
      <w:r>
        <w:rPr>
          <w:rFonts w:ascii="宋体" w:hAnsi="宋体" w:hint="eastAsia"/>
          <w:b/>
        </w:rPr>
        <w:lastRenderedPageBreak/>
        <w:t>附：中小企业划型标准规定</w:t>
      </w:r>
    </w:p>
    <w:p w14:paraId="7EA71246" w14:textId="77777777" w:rsidR="00CD17D8" w:rsidRDefault="00E45402">
      <w:pPr>
        <w:spacing w:line="280" w:lineRule="exact"/>
        <w:ind w:left="0" w:firstLineChars="200" w:firstLine="402"/>
        <w:rPr>
          <w:rFonts w:ascii="宋体" w:hAnsi="宋体"/>
        </w:rPr>
      </w:pPr>
      <w:r>
        <w:rPr>
          <w:rFonts w:ascii="宋体" w:hAnsi="宋体" w:hint="eastAsia"/>
          <w:b/>
        </w:rPr>
        <w:t>（一）农、林、牧、渔业。</w:t>
      </w:r>
      <w:r>
        <w:rPr>
          <w:rFonts w:ascii="宋体" w:hAnsi="宋体" w:hint="eastAsia"/>
        </w:rPr>
        <w:t>营业收入20000万元以下的为中小微型企业。其中，营业收入500万元及以上的为中型企业，营业收入50万元及以上的为小型企业，营业收入50万元以下的为微型企业。</w:t>
      </w:r>
    </w:p>
    <w:p w14:paraId="6A74F57F" w14:textId="77777777" w:rsidR="00CD17D8" w:rsidRDefault="00E45402">
      <w:pPr>
        <w:spacing w:line="280" w:lineRule="exact"/>
        <w:ind w:left="0" w:firstLineChars="200" w:firstLine="402"/>
        <w:rPr>
          <w:rFonts w:ascii="宋体" w:hAnsi="宋体"/>
        </w:rPr>
      </w:pPr>
      <w:r>
        <w:rPr>
          <w:rFonts w:ascii="宋体" w:hAnsi="宋体" w:hint="eastAsia"/>
          <w:b/>
        </w:rPr>
        <w:t>（二）工业。</w:t>
      </w:r>
      <w:r>
        <w:rPr>
          <w:rFonts w:ascii="宋体" w:hAnsi="宋体" w:hint="eastAsi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FB02E6" w14:textId="77777777" w:rsidR="00CD17D8" w:rsidRDefault="00E45402">
      <w:pPr>
        <w:spacing w:line="280" w:lineRule="exact"/>
        <w:ind w:left="0" w:firstLineChars="200" w:firstLine="402"/>
        <w:rPr>
          <w:rFonts w:ascii="宋体" w:hAnsi="宋体"/>
        </w:rPr>
      </w:pPr>
      <w:r>
        <w:rPr>
          <w:rFonts w:ascii="宋体" w:hAnsi="宋体" w:hint="eastAsia"/>
          <w:b/>
        </w:rPr>
        <w:t>（三）建筑业。</w:t>
      </w:r>
      <w:r>
        <w:rPr>
          <w:rFonts w:ascii="宋体" w:hAnsi="宋体" w:hint="eastAsia"/>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FAAEB66" w14:textId="77777777" w:rsidR="00CD17D8" w:rsidRDefault="00E45402">
      <w:pPr>
        <w:spacing w:line="280" w:lineRule="exact"/>
        <w:ind w:left="0" w:firstLineChars="200" w:firstLine="402"/>
        <w:rPr>
          <w:rFonts w:ascii="宋体" w:hAnsi="宋体"/>
        </w:rPr>
      </w:pPr>
      <w:r>
        <w:rPr>
          <w:rFonts w:ascii="宋体" w:hAnsi="宋体" w:hint="eastAsia"/>
          <w:b/>
        </w:rPr>
        <w:t>（四）批发业。</w:t>
      </w:r>
      <w:r>
        <w:rPr>
          <w:rFonts w:ascii="宋体" w:hAnsi="宋体" w:hint="eastAsia"/>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B158A97" w14:textId="77777777" w:rsidR="00CD17D8" w:rsidRDefault="00E45402">
      <w:pPr>
        <w:spacing w:line="280" w:lineRule="exact"/>
        <w:ind w:left="0" w:firstLineChars="200" w:firstLine="402"/>
        <w:rPr>
          <w:rFonts w:ascii="宋体" w:hAnsi="宋体"/>
        </w:rPr>
      </w:pPr>
      <w:r>
        <w:rPr>
          <w:rFonts w:ascii="宋体" w:hAnsi="宋体" w:hint="eastAsia"/>
          <w:b/>
        </w:rPr>
        <w:t>（五）零售业。</w:t>
      </w:r>
      <w:r>
        <w:rPr>
          <w:rFonts w:ascii="宋体" w:hAnsi="宋体" w:hint="eastAsia"/>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47270EF" w14:textId="77777777" w:rsidR="00CD17D8" w:rsidRDefault="00E45402">
      <w:pPr>
        <w:spacing w:line="280" w:lineRule="exact"/>
        <w:ind w:left="0" w:firstLineChars="200" w:firstLine="402"/>
        <w:rPr>
          <w:rFonts w:ascii="宋体" w:hAnsi="宋体"/>
        </w:rPr>
      </w:pPr>
      <w:r>
        <w:rPr>
          <w:rFonts w:ascii="宋体" w:hAnsi="宋体" w:hint="eastAsia"/>
          <w:b/>
        </w:rPr>
        <w:t>（六）交通运输业。</w:t>
      </w:r>
      <w:r>
        <w:rPr>
          <w:rFonts w:ascii="宋体" w:hAnsi="宋体" w:hint="eastAsia"/>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56375DD" w14:textId="77777777" w:rsidR="00CD17D8" w:rsidRDefault="00E45402">
      <w:pPr>
        <w:spacing w:line="280" w:lineRule="exact"/>
        <w:ind w:left="0" w:firstLineChars="200" w:firstLine="402"/>
        <w:rPr>
          <w:rFonts w:ascii="宋体" w:hAnsi="宋体"/>
        </w:rPr>
      </w:pPr>
      <w:r>
        <w:rPr>
          <w:rFonts w:ascii="宋体" w:hAnsi="宋体" w:hint="eastAsia"/>
          <w:b/>
        </w:rPr>
        <w:t>（七）仓储业。</w:t>
      </w:r>
      <w:r>
        <w:rPr>
          <w:rFonts w:ascii="宋体" w:hAnsi="宋体" w:hint="eastAsia"/>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3AD6E7D" w14:textId="77777777" w:rsidR="00CD17D8" w:rsidRDefault="00E45402">
      <w:pPr>
        <w:spacing w:line="280" w:lineRule="exact"/>
        <w:ind w:left="0" w:firstLineChars="200" w:firstLine="402"/>
        <w:rPr>
          <w:rFonts w:ascii="宋体" w:hAnsi="宋体"/>
        </w:rPr>
      </w:pPr>
      <w:r>
        <w:rPr>
          <w:rFonts w:ascii="宋体" w:hAnsi="宋体" w:hint="eastAsia"/>
          <w:b/>
        </w:rPr>
        <w:t>（八）邮政业。</w:t>
      </w:r>
      <w:r>
        <w:rPr>
          <w:rFonts w:ascii="宋体" w:hAnsi="宋体" w:hint="eastAsia"/>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F7464A8" w14:textId="77777777" w:rsidR="00CD17D8" w:rsidRDefault="00E45402">
      <w:pPr>
        <w:spacing w:line="280" w:lineRule="exact"/>
        <w:ind w:left="0" w:firstLineChars="200" w:firstLine="402"/>
        <w:rPr>
          <w:rFonts w:ascii="宋体" w:hAnsi="宋体"/>
        </w:rPr>
      </w:pPr>
      <w:r>
        <w:rPr>
          <w:rFonts w:ascii="宋体" w:hAnsi="宋体" w:hint="eastAsia"/>
          <w:b/>
        </w:rPr>
        <w:t>（九）住宿业。</w:t>
      </w:r>
      <w:r>
        <w:rPr>
          <w:rFonts w:ascii="宋体" w:hAnsi="宋体" w:hint="eastAsia"/>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F468A87" w14:textId="77777777" w:rsidR="00CD17D8" w:rsidRDefault="00E45402">
      <w:pPr>
        <w:spacing w:line="280" w:lineRule="exact"/>
        <w:ind w:left="0" w:firstLineChars="200" w:firstLine="402"/>
        <w:rPr>
          <w:rFonts w:ascii="宋体" w:hAnsi="宋体"/>
        </w:rPr>
      </w:pPr>
      <w:r>
        <w:rPr>
          <w:rFonts w:ascii="宋体" w:hAnsi="宋体" w:hint="eastAsia"/>
          <w:b/>
        </w:rPr>
        <w:t>（十）餐饮业。</w:t>
      </w:r>
      <w:r>
        <w:rPr>
          <w:rFonts w:ascii="宋体" w:hAnsi="宋体" w:hint="eastAsia"/>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03D1C82" w14:textId="77777777" w:rsidR="00CD17D8" w:rsidRDefault="00E45402">
      <w:pPr>
        <w:spacing w:line="280" w:lineRule="exact"/>
        <w:ind w:left="0" w:firstLineChars="200" w:firstLine="402"/>
        <w:rPr>
          <w:rFonts w:ascii="宋体" w:hAnsi="宋体"/>
        </w:rPr>
      </w:pPr>
      <w:r>
        <w:rPr>
          <w:rFonts w:ascii="宋体" w:hAnsi="宋体" w:hint="eastAsia"/>
          <w:b/>
        </w:rPr>
        <w:t>（十一）信息传输业。</w:t>
      </w:r>
      <w:r>
        <w:rPr>
          <w:rFonts w:ascii="宋体" w:hAnsi="宋体" w:hint="eastAsia"/>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37B7B4D" w14:textId="77777777" w:rsidR="00CD17D8" w:rsidRDefault="00E45402">
      <w:pPr>
        <w:spacing w:line="280" w:lineRule="exact"/>
        <w:ind w:left="0" w:firstLineChars="200" w:firstLine="402"/>
        <w:rPr>
          <w:rFonts w:ascii="宋体" w:hAnsi="宋体"/>
        </w:rPr>
      </w:pPr>
      <w:r>
        <w:rPr>
          <w:rFonts w:ascii="宋体" w:hAnsi="宋体" w:hint="eastAsia"/>
          <w:b/>
        </w:rPr>
        <w:t>（十二）软件和信息技术服务业。</w:t>
      </w:r>
      <w:r>
        <w:rPr>
          <w:rFonts w:ascii="宋体" w:hAnsi="宋体" w:hint="eastAsia"/>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335E4CF" w14:textId="77777777" w:rsidR="00CD17D8" w:rsidRDefault="00E45402">
      <w:pPr>
        <w:spacing w:line="280" w:lineRule="exact"/>
        <w:ind w:left="0" w:firstLineChars="200" w:firstLine="402"/>
        <w:rPr>
          <w:rFonts w:ascii="宋体" w:hAnsi="宋体"/>
        </w:rPr>
      </w:pPr>
      <w:r>
        <w:rPr>
          <w:rFonts w:ascii="宋体" w:hAnsi="宋体" w:hint="eastAsia"/>
          <w:b/>
        </w:rPr>
        <w:t>（十三）房地产开发经营。</w:t>
      </w:r>
      <w:r>
        <w:rPr>
          <w:rFonts w:ascii="宋体" w:hAnsi="宋体" w:hint="eastAsia"/>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59796A4" w14:textId="77777777" w:rsidR="00CD17D8" w:rsidRDefault="00E45402">
      <w:pPr>
        <w:spacing w:line="280" w:lineRule="exact"/>
        <w:ind w:left="0" w:firstLineChars="200" w:firstLine="402"/>
        <w:rPr>
          <w:rFonts w:ascii="宋体" w:hAnsi="宋体"/>
        </w:rPr>
      </w:pPr>
      <w:r>
        <w:rPr>
          <w:rFonts w:ascii="宋体" w:hAnsi="宋体" w:hint="eastAsia"/>
          <w:b/>
        </w:rPr>
        <w:t>（十四）物业管理。</w:t>
      </w:r>
      <w:r>
        <w:rPr>
          <w:rFonts w:ascii="宋体" w:hAnsi="宋体" w:hint="eastAsia"/>
        </w:rPr>
        <w:t>从业人员1000人以下或营业收入5000万元以下的为中小微型企业。其中，从业人员</w:t>
      </w:r>
    </w:p>
    <w:p w14:paraId="137AE952" w14:textId="77777777" w:rsidR="00CD17D8" w:rsidRDefault="00E45402">
      <w:pPr>
        <w:spacing w:line="280" w:lineRule="exact"/>
        <w:ind w:left="0"/>
        <w:rPr>
          <w:rFonts w:ascii="宋体" w:hAnsi="宋体"/>
        </w:rPr>
      </w:pPr>
      <w:r>
        <w:rPr>
          <w:rFonts w:ascii="宋体" w:hAnsi="宋体" w:hint="eastAsia"/>
        </w:rPr>
        <w:t>300人及以上，且营业收入1000万元及以上的为中型企业；从业人员100人及以上，且营业收入500万元及以上的为小型企业；从业人员100人以下或营业收入500万元以下的为微型企业。</w:t>
      </w:r>
    </w:p>
    <w:p w14:paraId="6D55BD29" w14:textId="77777777" w:rsidR="00CD17D8" w:rsidRDefault="00E45402">
      <w:pPr>
        <w:spacing w:line="280" w:lineRule="exact"/>
        <w:ind w:left="0" w:firstLineChars="200" w:firstLine="402"/>
        <w:rPr>
          <w:rFonts w:ascii="宋体" w:hAnsi="宋体"/>
        </w:rPr>
      </w:pPr>
      <w:r>
        <w:rPr>
          <w:rFonts w:ascii="宋体" w:hAnsi="宋体" w:hint="eastAsia"/>
          <w:b/>
        </w:rPr>
        <w:t>（十五）租赁和商务服务业。</w:t>
      </w:r>
      <w:r>
        <w:rPr>
          <w:rFonts w:ascii="宋体" w:hAnsi="宋体" w:hint="eastAsia"/>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D46CDF3" w14:textId="77777777" w:rsidR="00CD17D8" w:rsidRDefault="00E45402">
      <w:pPr>
        <w:spacing w:line="280" w:lineRule="exact"/>
        <w:ind w:left="0" w:firstLineChars="200" w:firstLine="402"/>
        <w:rPr>
          <w:rFonts w:ascii="宋体" w:hAnsi="宋体"/>
        </w:rPr>
      </w:pPr>
      <w:r>
        <w:rPr>
          <w:rFonts w:ascii="宋体" w:hAnsi="宋体" w:hint="eastAsia"/>
          <w:b/>
        </w:rPr>
        <w:t>（十六）其他未列明行业。</w:t>
      </w:r>
      <w:r>
        <w:rPr>
          <w:rFonts w:ascii="宋体" w:hAnsi="宋体" w:hint="eastAsia"/>
        </w:rPr>
        <w:t>从业人员300人以下的为中小微型企业。其中，从业人员100人及以上的为中型企业；从业人员10人及以上的为小型企业；从业人员10人以下的为微型企业。</w:t>
      </w:r>
    </w:p>
    <w:p w14:paraId="7057A716" w14:textId="77777777" w:rsidR="00CD17D8" w:rsidRDefault="00CD17D8">
      <w:pPr>
        <w:ind w:left="0"/>
        <w:rPr>
          <w:rFonts w:ascii="宋体" w:hAnsi="宋体" w:cs="Times New Roman"/>
          <w:lang w:val="zh-CN"/>
        </w:rPr>
      </w:pPr>
    </w:p>
    <w:p w14:paraId="6DB1DF97" w14:textId="77777777" w:rsidR="00CD17D8" w:rsidRDefault="00CD17D8">
      <w:pPr>
        <w:pStyle w:val="ae"/>
        <w:rPr>
          <w:rFonts w:ascii="宋体" w:hAnsi="宋体"/>
          <w:lang w:val="zh-CN"/>
        </w:rPr>
      </w:pPr>
    </w:p>
    <w:p w14:paraId="5BDB9392" w14:textId="77777777" w:rsidR="00CD17D8" w:rsidRDefault="00E45402">
      <w:pPr>
        <w:ind w:left="0"/>
        <w:jc w:val="left"/>
        <w:outlineLvl w:val="0"/>
        <w:rPr>
          <w:rFonts w:ascii="宋体" w:hAnsi="宋体"/>
          <w:b/>
          <w:bCs/>
          <w:sz w:val="21"/>
          <w:szCs w:val="21"/>
        </w:rPr>
      </w:pPr>
      <w:bookmarkStart w:id="64" w:name="_Toc105397784"/>
      <w:bookmarkStart w:id="65" w:name="_Toc181781621"/>
      <w:r>
        <w:rPr>
          <w:rFonts w:ascii="宋体" w:hAnsi="宋体" w:hint="eastAsia"/>
          <w:b/>
          <w:sz w:val="21"/>
          <w:szCs w:val="21"/>
        </w:rPr>
        <w:lastRenderedPageBreak/>
        <w:t>附件</w:t>
      </w:r>
      <w:r>
        <w:rPr>
          <w:rFonts w:ascii="宋体" w:hAnsi="宋体"/>
          <w:b/>
          <w:sz w:val="21"/>
          <w:szCs w:val="21"/>
        </w:rPr>
        <w:t>6</w:t>
      </w:r>
      <w:r>
        <w:rPr>
          <w:rFonts w:ascii="宋体" w:hAnsi="宋体" w:hint="eastAsia"/>
          <w:b/>
          <w:sz w:val="21"/>
          <w:szCs w:val="21"/>
        </w:rPr>
        <w:t>.残疾人福利性单位声明函</w:t>
      </w:r>
      <w:bookmarkEnd w:id="63"/>
      <w:bookmarkEnd w:id="64"/>
      <w:bookmarkEnd w:id="65"/>
    </w:p>
    <w:p w14:paraId="11B941A7"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hint="eastAsia"/>
          <w:b/>
          <w:sz w:val="21"/>
          <w:szCs w:val="21"/>
        </w:rPr>
        <w:t>残疾人福利性单位声明函</w:t>
      </w:r>
    </w:p>
    <w:p w14:paraId="0B184F94" w14:textId="77777777" w:rsidR="00CD17D8" w:rsidRDefault="00E45402">
      <w:pPr>
        <w:spacing w:line="360" w:lineRule="auto"/>
        <w:ind w:left="0"/>
        <w:rPr>
          <w:rFonts w:ascii="宋体" w:hAnsi="宋体"/>
          <w:sz w:val="21"/>
          <w:szCs w:val="21"/>
          <w:lang w:val="zh-CN"/>
        </w:rPr>
      </w:pPr>
      <w:bookmarkStart w:id="66" w:name="_Toc15378"/>
      <w:bookmarkStart w:id="67" w:name="_Toc32206"/>
      <w:bookmarkStart w:id="68" w:name="_Toc3869"/>
      <w:r>
        <w:rPr>
          <w:rFonts w:ascii="宋体" w:hAnsi="宋体" w:hint="eastAsia"/>
          <w:sz w:val="21"/>
          <w:szCs w:val="21"/>
          <w:u w:val="single"/>
          <w:lang w:val="zh-CN"/>
        </w:rPr>
        <w:t>苏州市公共资源交易中心（苏州市政府集中采购中心）</w:t>
      </w:r>
      <w:r>
        <w:rPr>
          <w:rFonts w:ascii="宋体" w:hAnsi="宋体" w:hint="eastAsia"/>
          <w:sz w:val="21"/>
          <w:szCs w:val="21"/>
          <w:lang w:val="zh-CN"/>
        </w:rPr>
        <w:t>：</w:t>
      </w:r>
      <w:bookmarkEnd w:id="66"/>
      <w:bookmarkEnd w:id="67"/>
      <w:bookmarkEnd w:id="68"/>
    </w:p>
    <w:p w14:paraId="3EB1A52D" w14:textId="77777777" w:rsidR="00CD17D8" w:rsidRDefault="00E45402">
      <w:pPr>
        <w:spacing w:line="360" w:lineRule="auto"/>
        <w:ind w:left="0" w:firstLineChars="200" w:firstLine="420"/>
        <w:rPr>
          <w:rFonts w:ascii="宋体" w:hAnsi="宋体"/>
          <w:sz w:val="21"/>
          <w:szCs w:val="21"/>
        </w:rPr>
      </w:pPr>
      <w:r>
        <w:rPr>
          <w:rFonts w:ascii="宋体" w:hAnsi="宋体" w:hint="eastAsia"/>
          <w:sz w:val="21"/>
          <w:szCs w:val="21"/>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z w:val="21"/>
          <w:szCs w:val="21"/>
          <w:lang w:val="zh-CN"/>
        </w:rPr>
        <w:t>贵中心组织实施的编号为</w:t>
      </w:r>
      <w:r>
        <w:rPr>
          <w:rFonts w:ascii="宋体" w:hAnsi="宋体"/>
          <w:sz w:val="21"/>
          <w:szCs w:val="21"/>
          <w:u w:val="single"/>
          <w:lang w:val="zh-CN"/>
        </w:rPr>
        <w:t xml:space="preserve">              </w:t>
      </w:r>
      <w:r>
        <w:rPr>
          <w:rFonts w:ascii="宋体" w:hAnsi="宋体" w:hint="eastAsia"/>
          <w:sz w:val="21"/>
          <w:szCs w:val="21"/>
          <w:lang w:val="zh-CN"/>
        </w:rPr>
        <w:t>号的招标活动</w:t>
      </w:r>
      <w:r>
        <w:rPr>
          <w:rFonts w:ascii="宋体" w:hAnsi="宋体" w:hint="eastAsia"/>
          <w:sz w:val="21"/>
          <w:szCs w:val="21"/>
        </w:rPr>
        <w:t>提供本单位制造的货物（由本单位承担工程/提供服务），或者提供其他残疾人福利性单位制造的货物（不包括使用非残疾人福利性单位注册商标的货物）。</w:t>
      </w:r>
    </w:p>
    <w:p w14:paraId="401A82F8" w14:textId="77777777" w:rsidR="00CD17D8" w:rsidRDefault="00E45402">
      <w:pPr>
        <w:spacing w:line="360" w:lineRule="auto"/>
        <w:ind w:left="0" w:firstLineChars="200" w:firstLine="420"/>
        <w:rPr>
          <w:rFonts w:ascii="宋体" w:hAnsi="宋体"/>
          <w:sz w:val="21"/>
          <w:szCs w:val="21"/>
        </w:rPr>
      </w:pPr>
      <w:r>
        <w:rPr>
          <w:rFonts w:ascii="宋体" w:hAnsi="宋体" w:hint="eastAsia"/>
          <w:sz w:val="21"/>
          <w:szCs w:val="21"/>
        </w:rPr>
        <w:t>本单位对上述声明的真实性负责。如有虚假，将依法承担相应责任。</w:t>
      </w:r>
    </w:p>
    <w:p w14:paraId="541F32D8" w14:textId="77777777" w:rsidR="00CD17D8" w:rsidRDefault="00CD17D8">
      <w:pPr>
        <w:pStyle w:val="37"/>
        <w:snapToGrid w:val="0"/>
        <w:spacing w:line="360" w:lineRule="auto"/>
        <w:rPr>
          <w:rFonts w:hAnsi="宋体"/>
          <w:sz w:val="21"/>
          <w:szCs w:val="21"/>
        </w:rPr>
      </w:pPr>
    </w:p>
    <w:p w14:paraId="4BEE5EA3" w14:textId="77777777" w:rsidR="00CD17D8" w:rsidRDefault="00CD17D8">
      <w:pPr>
        <w:adjustRightInd w:val="0"/>
        <w:snapToGrid w:val="0"/>
        <w:spacing w:line="360" w:lineRule="auto"/>
        <w:rPr>
          <w:rFonts w:ascii="宋体" w:hAnsi="宋体"/>
          <w:b/>
          <w:snapToGrid w:val="0"/>
          <w:sz w:val="21"/>
          <w:szCs w:val="21"/>
        </w:rPr>
      </w:pPr>
    </w:p>
    <w:p w14:paraId="12B168B6" w14:textId="77777777" w:rsidR="00CD17D8" w:rsidRDefault="00CD17D8">
      <w:pPr>
        <w:adjustRightInd w:val="0"/>
        <w:snapToGrid w:val="0"/>
        <w:spacing w:line="360" w:lineRule="auto"/>
        <w:rPr>
          <w:rFonts w:ascii="宋体" w:hAnsi="宋体"/>
          <w:b/>
          <w:snapToGrid w:val="0"/>
          <w:sz w:val="21"/>
          <w:szCs w:val="21"/>
        </w:rPr>
      </w:pPr>
    </w:p>
    <w:p w14:paraId="3B0ACB42" w14:textId="77777777" w:rsidR="00CD17D8" w:rsidRDefault="00CD17D8">
      <w:pPr>
        <w:adjustRightInd w:val="0"/>
        <w:snapToGrid w:val="0"/>
        <w:spacing w:line="360" w:lineRule="auto"/>
        <w:rPr>
          <w:rFonts w:ascii="宋体" w:hAnsi="宋体"/>
          <w:b/>
          <w:snapToGrid w:val="0"/>
          <w:sz w:val="21"/>
          <w:szCs w:val="21"/>
        </w:rPr>
      </w:pPr>
    </w:p>
    <w:p w14:paraId="28248536"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1C17211E"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3E5E2DBA" w14:textId="77777777" w:rsidR="00CD17D8" w:rsidRDefault="00E45402">
      <w:pPr>
        <w:spacing w:line="360" w:lineRule="auto"/>
        <w:ind w:firstLineChars="2300" w:firstLine="4830"/>
        <w:jc w:val="left"/>
        <w:rPr>
          <w:rFonts w:ascii="宋体" w:hAnsi="宋体"/>
          <w:b/>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3E0D0A64" w14:textId="77777777" w:rsidR="00CD17D8" w:rsidRDefault="00CD17D8">
      <w:pPr>
        <w:adjustRightInd w:val="0"/>
        <w:snapToGrid w:val="0"/>
        <w:spacing w:line="360" w:lineRule="auto"/>
        <w:rPr>
          <w:rFonts w:ascii="宋体" w:hAnsi="宋体"/>
          <w:sz w:val="21"/>
          <w:szCs w:val="21"/>
          <w:lang w:val="zh-CN"/>
        </w:rPr>
      </w:pPr>
    </w:p>
    <w:p w14:paraId="155485A8" w14:textId="77777777" w:rsidR="00CD17D8" w:rsidRDefault="00E45402">
      <w:pPr>
        <w:pStyle w:val="25"/>
        <w:ind w:left="0" w:firstLineChars="0" w:firstLine="0"/>
        <w:rPr>
          <w:rFonts w:ascii="宋体" w:hAnsi="宋体" w:cs="Arial"/>
          <w:b/>
          <w:color w:val="333333"/>
          <w:shd w:val="clear" w:color="auto" w:fill="FFFFFF"/>
        </w:rPr>
      </w:pPr>
      <w:r>
        <w:rPr>
          <w:rFonts w:ascii="宋体" w:hAnsi="宋体" w:hint="eastAsia"/>
          <w:b/>
          <w:lang w:val="zh-CN"/>
        </w:rPr>
        <w:t>备注：1.</w:t>
      </w:r>
      <w:r>
        <w:rPr>
          <w:rFonts w:ascii="宋体" w:hAnsi="宋体" w:cs="Arial" w:hint="eastAsia"/>
          <w:b/>
          <w:color w:val="333333"/>
          <w:shd w:val="clear" w:color="auto" w:fill="FFFFFF"/>
        </w:rPr>
        <w:t>享受政府采购支持政策的残疾人福利性单位应当同时满足以下条件：</w:t>
      </w:r>
    </w:p>
    <w:p w14:paraId="66984403" w14:textId="77777777" w:rsidR="00CD17D8" w:rsidRDefault="00E45402">
      <w:pPr>
        <w:pStyle w:val="25"/>
        <w:ind w:left="0" w:firstLine="400"/>
        <w:rPr>
          <w:rFonts w:ascii="宋体" w:hAnsi="宋体" w:cs="Arial"/>
          <w:color w:val="333333"/>
          <w:shd w:val="clear" w:color="auto" w:fill="FFFFFF"/>
        </w:rPr>
      </w:pPr>
      <w:r>
        <w:rPr>
          <w:rFonts w:ascii="宋体" w:hAnsi="宋体" w:hint="eastAsia"/>
          <w:lang w:val="zh-CN"/>
        </w:rPr>
        <w:fldChar w:fldCharType="begin"/>
      </w:r>
      <w:r>
        <w:rPr>
          <w:rFonts w:ascii="宋体" w:hAnsi="宋体" w:hint="eastAsia"/>
          <w:lang w:val="zh-CN"/>
        </w:rPr>
        <w:instrText xml:space="preserve"> = 1 \* GB3 </w:instrText>
      </w:r>
      <w:r>
        <w:rPr>
          <w:rFonts w:ascii="宋体" w:hAnsi="宋体" w:hint="eastAsia"/>
          <w:lang w:val="zh-CN"/>
        </w:rPr>
        <w:fldChar w:fldCharType="separate"/>
      </w:r>
      <w:r>
        <w:rPr>
          <w:rFonts w:ascii="宋体" w:hAnsi="宋体" w:hint="eastAsia"/>
          <w:lang w:val="zh-CN"/>
        </w:rPr>
        <w:t>①</w:t>
      </w:r>
      <w:r>
        <w:rPr>
          <w:rFonts w:ascii="宋体" w:hAnsi="宋体" w:hint="eastAsia"/>
          <w:lang w:val="zh-CN"/>
        </w:rPr>
        <w:fldChar w:fldCharType="end"/>
      </w:r>
      <w:r>
        <w:rPr>
          <w:rFonts w:ascii="宋体" w:hAnsi="宋体" w:hint="eastAsia"/>
          <w:lang w:val="zh-CN"/>
        </w:rPr>
        <w:t>安置的残疾人占本单位在职职工人数的比例不低于25%（含25%），并且安置的残疾人人数不少于10人（含10人）；</w:t>
      </w:r>
    </w:p>
    <w:p w14:paraId="7A7619F4" w14:textId="77777777" w:rsidR="00CD17D8" w:rsidRDefault="00E45402">
      <w:pPr>
        <w:pStyle w:val="25"/>
        <w:ind w:left="0" w:firstLine="400"/>
        <w:rPr>
          <w:rFonts w:ascii="宋体" w:hAnsi="宋体"/>
          <w:lang w:val="zh-CN"/>
        </w:rPr>
      </w:pPr>
      <w:r>
        <w:rPr>
          <w:rFonts w:ascii="宋体" w:hAnsi="宋体" w:hint="eastAsia"/>
          <w:lang w:val="zh-CN"/>
        </w:rPr>
        <w:fldChar w:fldCharType="begin"/>
      </w:r>
      <w:r>
        <w:rPr>
          <w:rFonts w:ascii="宋体" w:hAnsi="宋体" w:hint="eastAsia"/>
          <w:lang w:val="zh-CN"/>
        </w:rPr>
        <w:instrText xml:space="preserve"> = 2 \* GB3 </w:instrText>
      </w:r>
      <w:r>
        <w:rPr>
          <w:rFonts w:ascii="宋体" w:hAnsi="宋体" w:hint="eastAsia"/>
          <w:lang w:val="zh-CN"/>
        </w:rPr>
        <w:fldChar w:fldCharType="separate"/>
      </w:r>
      <w:r>
        <w:rPr>
          <w:rFonts w:ascii="宋体" w:hAnsi="宋体" w:hint="eastAsia"/>
          <w:lang w:val="zh-CN"/>
        </w:rPr>
        <w:t>②</w:t>
      </w:r>
      <w:r>
        <w:rPr>
          <w:rFonts w:ascii="宋体" w:hAnsi="宋体" w:hint="eastAsia"/>
          <w:lang w:val="zh-CN"/>
        </w:rPr>
        <w:fldChar w:fldCharType="end"/>
      </w:r>
      <w:r>
        <w:rPr>
          <w:rFonts w:ascii="宋体" w:hAnsi="宋体" w:hint="eastAsia"/>
          <w:lang w:val="zh-CN"/>
        </w:rPr>
        <w:t>依法与安置的每位残疾人签订了一年以上（含一年）的劳动合同或服务协议；</w:t>
      </w:r>
    </w:p>
    <w:p w14:paraId="1FCE90F1" w14:textId="77777777" w:rsidR="00CD17D8" w:rsidRDefault="00E45402">
      <w:pPr>
        <w:pStyle w:val="25"/>
        <w:ind w:left="0" w:firstLine="400"/>
        <w:rPr>
          <w:rFonts w:ascii="宋体" w:hAnsi="宋体"/>
          <w:lang w:val="zh-CN"/>
        </w:rPr>
      </w:pPr>
      <w:r>
        <w:rPr>
          <w:rFonts w:ascii="宋体" w:hAnsi="宋体" w:hint="eastAsia"/>
          <w:lang w:val="zh-CN"/>
        </w:rPr>
        <w:fldChar w:fldCharType="begin"/>
      </w:r>
      <w:r>
        <w:rPr>
          <w:rFonts w:ascii="宋体" w:hAnsi="宋体" w:hint="eastAsia"/>
          <w:lang w:val="zh-CN"/>
        </w:rPr>
        <w:instrText xml:space="preserve"> = 3 \* GB3 </w:instrText>
      </w:r>
      <w:r>
        <w:rPr>
          <w:rFonts w:ascii="宋体" w:hAnsi="宋体" w:hint="eastAsia"/>
          <w:lang w:val="zh-CN"/>
        </w:rPr>
        <w:fldChar w:fldCharType="separate"/>
      </w:r>
      <w:r>
        <w:rPr>
          <w:rFonts w:ascii="宋体" w:hAnsi="宋体" w:hint="eastAsia"/>
          <w:lang w:val="zh-CN"/>
        </w:rPr>
        <w:t>③</w:t>
      </w:r>
      <w:r>
        <w:rPr>
          <w:rFonts w:ascii="宋体" w:hAnsi="宋体" w:hint="eastAsia"/>
          <w:lang w:val="zh-CN"/>
        </w:rPr>
        <w:fldChar w:fldCharType="end"/>
      </w:r>
      <w:r>
        <w:rPr>
          <w:rFonts w:ascii="宋体" w:hAnsi="宋体" w:hint="eastAsia"/>
          <w:lang w:val="zh-CN"/>
        </w:rPr>
        <w:t>为安置的每位残疾人按月足额缴纳了基本养老保险、基本医疗保险、失业保险、工伤保险和生育保险等社会保险费；</w:t>
      </w:r>
    </w:p>
    <w:p w14:paraId="529B2539" w14:textId="77777777" w:rsidR="00CD17D8" w:rsidRDefault="00E45402">
      <w:pPr>
        <w:pStyle w:val="25"/>
        <w:ind w:left="0" w:firstLine="400"/>
        <w:rPr>
          <w:rFonts w:ascii="宋体" w:hAnsi="宋体"/>
          <w:lang w:val="zh-CN"/>
        </w:rPr>
      </w:pPr>
      <w:r>
        <w:rPr>
          <w:rFonts w:ascii="宋体" w:hAnsi="宋体" w:hint="eastAsia"/>
          <w:lang w:val="zh-CN"/>
        </w:rPr>
        <w:fldChar w:fldCharType="begin"/>
      </w:r>
      <w:r>
        <w:rPr>
          <w:rFonts w:ascii="宋体" w:hAnsi="宋体" w:hint="eastAsia"/>
          <w:lang w:val="zh-CN"/>
        </w:rPr>
        <w:instrText xml:space="preserve"> = 4 \* GB3 </w:instrText>
      </w:r>
      <w:r>
        <w:rPr>
          <w:rFonts w:ascii="宋体" w:hAnsi="宋体" w:hint="eastAsia"/>
          <w:lang w:val="zh-CN"/>
        </w:rPr>
        <w:fldChar w:fldCharType="separate"/>
      </w:r>
      <w:r>
        <w:rPr>
          <w:rFonts w:ascii="宋体" w:hAnsi="宋体" w:hint="eastAsia"/>
          <w:lang w:val="zh-CN"/>
        </w:rPr>
        <w:t>④</w:t>
      </w:r>
      <w:r>
        <w:rPr>
          <w:rFonts w:ascii="宋体" w:hAnsi="宋体" w:hint="eastAsia"/>
          <w:lang w:val="zh-CN"/>
        </w:rPr>
        <w:fldChar w:fldCharType="end"/>
      </w:r>
      <w:r>
        <w:rPr>
          <w:rFonts w:ascii="宋体" w:hAnsi="宋体" w:hint="eastAsia"/>
          <w:lang w:val="zh-CN"/>
        </w:rPr>
        <w:t>通过银行等金融机构向安置的每位残疾人，按月支付了不低于单位所在区县适用的经省级人民政府批准的月最低工资标准的工资；</w:t>
      </w:r>
    </w:p>
    <w:p w14:paraId="24EFD3F9" w14:textId="77777777" w:rsidR="00CD17D8" w:rsidRDefault="00E45402">
      <w:pPr>
        <w:pStyle w:val="25"/>
        <w:ind w:left="0" w:firstLine="400"/>
        <w:rPr>
          <w:rFonts w:ascii="宋体" w:hAnsi="宋体"/>
          <w:lang w:val="zh-CN"/>
        </w:rPr>
      </w:pPr>
      <w:r>
        <w:rPr>
          <w:rFonts w:ascii="宋体" w:hAnsi="宋体" w:hint="eastAsia"/>
          <w:lang w:val="zh-CN"/>
        </w:rPr>
        <w:fldChar w:fldCharType="begin"/>
      </w:r>
      <w:r>
        <w:rPr>
          <w:rFonts w:ascii="宋体" w:hAnsi="宋体" w:hint="eastAsia"/>
          <w:lang w:val="zh-CN"/>
        </w:rPr>
        <w:instrText xml:space="preserve"> = 5 \* GB3 </w:instrText>
      </w:r>
      <w:r>
        <w:rPr>
          <w:rFonts w:ascii="宋体" w:hAnsi="宋体" w:hint="eastAsia"/>
          <w:lang w:val="zh-CN"/>
        </w:rPr>
        <w:fldChar w:fldCharType="separate"/>
      </w:r>
      <w:r>
        <w:rPr>
          <w:rFonts w:ascii="宋体" w:hAnsi="宋体" w:hint="eastAsia"/>
          <w:lang w:val="zh-CN"/>
        </w:rPr>
        <w:t>⑤</w:t>
      </w:r>
      <w:r>
        <w:rPr>
          <w:rFonts w:ascii="宋体" w:hAnsi="宋体" w:hint="eastAsia"/>
          <w:lang w:val="zh-CN"/>
        </w:rPr>
        <w:fldChar w:fldCharType="end"/>
      </w:r>
      <w:r>
        <w:rPr>
          <w:rFonts w:ascii="宋体" w:hAnsi="宋体" w:hint="eastAsia"/>
          <w:lang w:val="zh-CN"/>
        </w:rPr>
        <w:t>提供本单位制造的货物、承担的工程或者服务（以下简称产品），或者提供其他残疾人福利性单位制造的货物（不包括使用非残疾人福利性单位注册商标的货物）。</w:t>
      </w:r>
    </w:p>
    <w:p w14:paraId="1FA3D040" w14:textId="77777777" w:rsidR="00CD17D8" w:rsidRDefault="00E45402">
      <w:pPr>
        <w:pStyle w:val="25"/>
        <w:ind w:left="0" w:firstLine="400"/>
        <w:rPr>
          <w:rFonts w:ascii="宋体" w:hAnsi="宋体"/>
          <w:lang w:val="zh-CN"/>
        </w:rPr>
      </w:pPr>
      <w:r>
        <w:rPr>
          <w:rFonts w:ascii="宋体" w:hAnsi="宋体" w:hint="eastAsia"/>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A78E417" w14:textId="77777777" w:rsidR="00CD17D8" w:rsidRDefault="00E45402">
      <w:pPr>
        <w:pStyle w:val="25"/>
        <w:ind w:left="0" w:firstLine="402"/>
        <w:rPr>
          <w:rFonts w:ascii="宋体" w:hAnsi="宋体"/>
          <w:b/>
          <w:lang w:val="zh-CN"/>
        </w:rPr>
      </w:pPr>
      <w:r>
        <w:rPr>
          <w:rFonts w:ascii="宋体" w:hAnsi="宋体" w:hint="eastAsia"/>
          <w:b/>
          <w:lang w:val="zh-CN"/>
        </w:rPr>
        <w:t>2.中标单位为残疾人福利性单位的，《残疾人福利性单位声明函》将随中标结果同时公告。</w:t>
      </w:r>
    </w:p>
    <w:p w14:paraId="3AD33314" w14:textId="77777777" w:rsidR="00CD17D8" w:rsidRDefault="00E45402">
      <w:pPr>
        <w:pStyle w:val="25"/>
        <w:ind w:left="0" w:firstLine="402"/>
        <w:rPr>
          <w:rFonts w:ascii="宋体" w:hAnsi="宋体"/>
          <w:b/>
          <w:lang w:val="zh-CN"/>
        </w:rPr>
      </w:pPr>
      <w:r>
        <w:rPr>
          <w:rFonts w:ascii="宋体" w:hAnsi="宋体" w:hint="eastAsia"/>
          <w:b/>
          <w:lang w:val="zh-CN"/>
        </w:rPr>
        <w:t>3.供应商提供的《残疾人福利性单位声明函》与事实不符的，依照《政府采购法》第七十七条第一款的规定追究法律责任。</w:t>
      </w:r>
    </w:p>
    <w:p w14:paraId="535B4F3F" w14:textId="77777777" w:rsidR="00CD17D8" w:rsidRDefault="00E45402">
      <w:pPr>
        <w:ind w:left="0"/>
        <w:jc w:val="left"/>
        <w:outlineLvl w:val="0"/>
        <w:rPr>
          <w:rFonts w:ascii="宋体" w:hAnsi="宋体"/>
          <w:b/>
          <w:kern w:val="2"/>
          <w:sz w:val="21"/>
          <w:szCs w:val="21"/>
        </w:rPr>
      </w:pPr>
      <w:r>
        <w:rPr>
          <w:rFonts w:ascii="宋体" w:hAnsi="宋体"/>
          <w:sz w:val="21"/>
          <w:szCs w:val="21"/>
          <w:lang w:val="zh-CN"/>
        </w:rPr>
        <w:br w:type="page"/>
      </w:r>
      <w:bookmarkStart w:id="69" w:name="_Toc71810487"/>
      <w:bookmarkStart w:id="70" w:name="_Toc105397785"/>
      <w:bookmarkStart w:id="71" w:name="_Toc181781622"/>
      <w:r>
        <w:rPr>
          <w:rFonts w:ascii="宋体" w:hAnsi="宋体"/>
          <w:b/>
          <w:sz w:val="21"/>
          <w:szCs w:val="21"/>
        </w:rPr>
        <w:lastRenderedPageBreak/>
        <w:t>附件7</w:t>
      </w:r>
      <w:r>
        <w:rPr>
          <w:rFonts w:ascii="宋体" w:hAnsi="宋体" w:hint="eastAsia"/>
          <w:b/>
          <w:sz w:val="21"/>
          <w:szCs w:val="21"/>
        </w:rPr>
        <w:t>.</w:t>
      </w:r>
      <w:bookmarkEnd w:id="69"/>
      <w:r>
        <w:rPr>
          <w:rFonts w:ascii="宋体" w:hAnsi="宋体" w:hint="eastAsia"/>
        </w:rPr>
        <w:t xml:space="preserve"> </w:t>
      </w:r>
      <w:bookmarkEnd w:id="70"/>
      <w:r>
        <w:rPr>
          <w:rFonts w:ascii="宋体" w:hAnsi="宋体" w:hint="eastAsia"/>
          <w:b/>
          <w:sz w:val="21"/>
          <w:szCs w:val="21"/>
        </w:rPr>
        <w:t>投标货物和服务数量、品牌规格、性能、交货期说明表</w:t>
      </w:r>
      <w:bookmarkEnd w:id="71"/>
    </w:p>
    <w:p w14:paraId="70FBFA93" w14:textId="77777777" w:rsidR="00CD17D8" w:rsidRDefault="00E45402">
      <w:pPr>
        <w:overflowPunct w:val="0"/>
        <w:spacing w:before="100" w:beforeAutospacing="1" w:after="100" w:afterAutospacing="1" w:line="480" w:lineRule="auto"/>
        <w:ind w:left="0"/>
        <w:jc w:val="center"/>
        <w:rPr>
          <w:rFonts w:ascii="宋体" w:hAnsi="宋体"/>
          <w:b/>
          <w:sz w:val="21"/>
          <w:szCs w:val="21"/>
        </w:rPr>
      </w:pPr>
      <w:bookmarkStart w:id="72" w:name="_Toc31973"/>
      <w:bookmarkStart w:id="73" w:name="_Toc27138"/>
      <w:r>
        <w:rPr>
          <w:rFonts w:ascii="宋体" w:hAnsi="宋体" w:hint="eastAsia"/>
          <w:b/>
          <w:sz w:val="21"/>
          <w:szCs w:val="21"/>
        </w:rPr>
        <w:t>投标货物和服务数量、品牌规格、性能、交货期说明表</w:t>
      </w:r>
    </w:p>
    <w:tbl>
      <w:tblPr>
        <w:tblW w:w="10273" w:type="dxa"/>
        <w:jc w:val="center"/>
        <w:tblLayout w:type="fixed"/>
        <w:tblCellMar>
          <w:left w:w="0" w:type="dxa"/>
          <w:right w:w="0" w:type="dxa"/>
        </w:tblCellMar>
        <w:tblLook w:val="04A0" w:firstRow="1" w:lastRow="0" w:firstColumn="1" w:lastColumn="0" w:noHBand="0" w:noVBand="1"/>
      </w:tblPr>
      <w:tblGrid>
        <w:gridCol w:w="958"/>
        <w:gridCol w:w="1683"/>
        <w:gridCol w:w="2051"/>
        <w:gridCol w:w="2052"/>
        <w:gridCol w:w="2052"/>
        <w:gridCol w:w="1477"/>
      </w:tblGrid>
      <w:tr w:rsidR="00CD17D8" w14:paraId="3EEEA54D" w14:textId="77777777">
        <w:trPr>
          <w:trHeight w:val="609"/>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8DFAD" w14:textId="77777777" w:rsidR="00CD17D8" w:rsidRDefault="00E45402">
            <w:pPr>
              <w:ind w:left="0"/>
              <w:jc w:val="center"/>
              <w:rPr>
                <w:rFonts w:ascii="宋体" w:hAnsi="宋体"/>
                <w:sz w:val="21"/>
                <w:szCs w:val="21"/>
              </w:rPr>
            </w:pPr>
            <w:r>
              <w:rPr>
                <w:rFonts w:ascii="宋体" w:hAnsi="宋体"/>
                <w:sz w:val="21"/>
                <w:szCs w:val="21"/>
              </w:rPr>
              <w:t>序号</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9B681" w14:textId="77777777" w:rsidR="00CD17D8" w:rsidRDefault="00E45402">
            <w:pPr>
              <w:overflowPunct w:val="0"/>
              <w:spacing w:line="360" w:lineRule="auto"/>
              <w:ind w:left="54"/>
              <w:jc w:val="center"/>
              <w:rPr>
                <w:rFonts w:ascii="宋体" w:hAnsi="宋体"/>
                <w:sz w:val="21"/>
                <w:szCs w:val="21"/>
              </w:rPr>
            </w:pPr>
            <w:r>
              <w:rPr>
                <w:rFonts w:ascii="宋体" w:hAnsi="宋体" w:hint="eastAsia"/>
                <w:sz w:val="21"/>
                <w:szCs w:val="21"/>
              </w:rPr>
              <w:t>标的物名称</w:t>
            </w: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B57B8" w14:textId="77777777" w:rsidR="00CD17D8" w:rsidRDefault="00E45402">
            <w:pPr>
              <w:overflowPunct w:val="0"/>
              <w:spacing w:line="360" w:lineRule="auto"/>
              <w:ind w:left="0"/>
              <w:jc w:val="center"/>
              <w:rPr>
                <w:rFonts w:ascii="宋体" w:hAnsi="宋体"/>
                <w:sz w:val="21"/>
                <w:szCs w:val="21"/>
              </w:rPr>
            </w:pPr>
            <w:r>
              <w:rPr>
                <w:rFonts w:ascii="宋体" w:hAnsi="宋体" w:hint="eastAsia"/>
                <w:sz w:val="21"/>
                <w:szCs w:val="21"/>
              </w:rPr>
              <w:t>品牌、规格、性能</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0F434" w14:textId="77777777" w:rsidR="00CD17D8" w:rsidRDefault="00E45402">
            <w:pPr>
              <w:overflowPunct w:val="0"/>
              <w:spacing w:line="360" w:lineRule="auto"/>
              <w:ind w:left="0"/>
              <w:jc w:val="center"/>
              <w:rPr>
                <w:rFonts w:ascii="宋体" w:hAnsi="宋体"/>
                <w:sz w:val="21"/>
                <w:szCs w:val="21"/>
              </w:rPr>
            </w:pPr>
            <w:r>
              <w:rPr>
                <w:rFonts w:ascii="宋体" w:hAnsi="宋体" w:hint="eastAsia"/>
                <w:sz w:val="21"/>
                <w:szCs w:val="21"/>
              </w:rPr>
              <w:t>单位</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537DF" w14:textId="77777777" w:rsidR="00CD17D8" w:rsidRDefault="00E45402">
            <w:pPr>
              <w:overflowPunct w:val="0"/>
              <w:spacing w:line="360" w:lineRule="auto"/>
              <w:ind w:left="0"/>
              <w:jc w:val="center"/>
              <w:rPr>
                <w:rFonts w:ascii="宋体" w:hAnsi="宋体"/>
                <w:sz w:val="21"/>
                <w:szCs w:val="21"/>
              </w:rPr>
            </w:pPr>
            <w:r>
              <w:rPr>
                <w:rFonts w:ascii="宋体" w:hAnsi="宋体" w:hint="eastAsia"/>
                <w:sz w:val="21"/>
                <w:szCs w:val="21"/>
              </w:rPr>
              <w:t>数量</w:t>
            </w:r>
          </w:p>
        </w:tc>
        <w:tc>
          <w:tcPr>
            <w:tcW w:w="1477" w:type="dxa"/>
            <w:tcBorders>
              <w:top w:val="single" w:sz="4" w:space="0" w:color="000000"/>
              <w:left w:val="single" w:sz="4" w:space="0" w:color="000000"/>
              <w:bottom w:val="single" w:sz="4" w:space="0" w:color="000000"/>
              <w:right w:val="single" w:sz="4" w:space="0" w:color="000000"/>
            </w:tcBorders>
          </w:tcPr>
          <w:p w14:paraId="275D3CB5" w14:textId="77777777" w:rsidR="00CD17D8" w:rsidRDefault="00E45402">
            <w:pPr>
              <w:overflowPunct w:val="0"/>
              <w:spacing w:line="360" w:lineRule="auto"/>
              <w:ind w:left="0"/>
              <w:jc w:val="center"/>
              <w:rPr>
                <w:rFonts w:ascii="宋体" w:hAnsi="宋体"/>
                <w:sz w:val="21"/>
                <w:szCs w:val="21"/>
              </w:rPr>
            </w:pPr>
            <w:r>
              <w:rPr>
                <w:rFonts w:ascii="宋体" w:hAnsi="宋体" w:hint="eastAsia"/>
                <w:sz w:val="21"/>
                <w:szCs w:val="21"/>
              </w:rPr>
              <w:t>交货期</w:t>
            </w:r>
          </w:p>
        </w:tc>
      </w:tr>
      <w:tr w:rsidR="00CD17D8" w14:paraId="771C292A"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841A1" w14:textId="77777777" w:rsidR="00CD17D8" w:rsidRDefault="00E45402">
            <w:pPr>
              <w:ind w:left="0"/>
              <w:jc w:val="center"/>
              <w:rPr>
                <w:rFonts w:ascii="宋体" w:hAnsi="宋体"/>
                <w:sz w:val="21"/>
                <w:szCs w:val="21"/>
              </w:rPr>
            </w:pPr>
            <w:r>
              <w:rPr>
                <w:rFonts w:ascii="宋体" w:hAnsi="宋体"/>
                <w:sz w:val="21"/>
                <w:szCs w:val="21"/>
              </w:rPr>
              <w:t>1</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AA258"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2D02E"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92FC2"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9DE0B"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61B85184" w14:textId="77777777" w:rsidR="00CD17D8" w:rsidRDefault="00CD17D8">
            <w:pPr>
              <w:overflowPunct w:val="0"/>
              <w:spacing w:line="360" w:lineRule="auto"/>
              <w:ind w:left="0"/>
              <w:jc w:val="center"/>
              <w:rPr>
                <w:rFonts w:ascii="宋体" w:hAnsi="宋体"/>
                <w:sz w:val="21"/>
                <w:szCs w:val="21"/>
              </w:rPr>
            </w:pPr>
          </w:p>
        </w:tc>
      </w:tr>
      <w:tr w:rsidR="00CD17D8" w14:paraId="76A853CD"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425E6" w14:textId="77777777" w:rsidR="00CD17D8" w:rsidRDefault="00E45402">
            <w:pPr>
              <w:ind w:left="0"/>
              <w:jc w:val="center"/>
              <w:rPr>
                <w:rFonts w:ascii="宋体" w:hAnsi="宋体"/>
                <w:sz w:val="21"/>
                <w:szCs w:val="21"/>
              </w:rPr>
            </w:pPr>
            <w:r>
              <w:rPr>
                <w:rFonts w:ascii="宋体" w:hAnsi="宋体"/>
                <w:sz w:val="21"/>
                <w:szCs w:val="21"/>
              </w:rPr>
              <w:t>2</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EA2ED"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D24AE"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50518"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15A69"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56D64F2D" w14:textId="77777777" w:rsidR="00CD17D8" w:rsidRDefault="00CD17D8">
            <w:pPr>
              <w:overflowPunct w:val="0"/>
              <w:spacing w:line="360" w:lineRule="auto"/>
              <w:ind w:left="0"/>
              <w:jc w:val="center"/>
              <w:rPr>
                <w:rFonts w:ascii="宋体" w:hAnsi="宋体"/>
                <w:sz w:val="21"/>
                <w:szCs w:val="21"/>
              </w:rPr>
            </w:pPr>
          </w:p>
        </w:tc>
      </w:tr>
      <w:tr w:rsidR="00CD17D8" w14:paraId="4D631968"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3D33D" w14:textId="77777777" w:rsidR="00CD17D8" w:rsidRDefault="00E45402">
            <w:pPr>
              <w:ind w:left="0"/>
              <w:jc w:val="center"/>
              <w:rPr>
                <w:rFonts w:ascii="宋体" w:hAnsi="宋体"/>
                <w:sz w:val="21"/>
                <w:szCs w:val="21"/>
              </w:rPr>
            </w:pPr>
            <w:r>
              <w:rPr>
                <w:rFonts w:ascii="宋体" w:hAnsi="宋体"/>
                <w:sz w:val="21"/>
                <w:szCs w:val="21"/>
              </w:rPr>
              <w:t>3</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B9710"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F1ABA"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12A37"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D2EE3"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203C8911" w14:textId="77777777" w:rsidR="00CD17D8" w:rsidRDefault="00CD17D8">
            <w:pPr>
              <w:overflowPunct w:val="0"/>
              <w:spacing w:line="360" w:lineRule="auto"/>
              <w:ind w:left="0"/>
              <w:jc w:val="center"/>
              <w:rPr>
                <w:rFonts w:ascii="宋体" w:hAnsi="宋体"/>
                <w:sz w:val="21"/>
                <w:szCs w:val="21"/>
              </w:rPr>
            </w:pPr>
          </w:p>
        </w:tc>
      </w:tr>
      <w:tr w:rsidR="00CD17D8" w14:paraId="75C3B679"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28884" w14:textId="77777777" w:rsidR="00CD17D8" w:rsidRDefault="00E45402">
            <w:pPr>
              <w:ind w:left="0"/>
              <w:jc w:val="center"/>
              <w:rPr>
                <w:rFonts w:ascii="宋体" w:hAnsi="宋体"/>
                <w:sz w:val="21"/>
                <w:szCs w:val="21"/>
              </w:rPr>
            </w:pPr>
            <w:r>
              <w:rPr>
                <w:rFonts w:ascii="宋体" w:hAnsi="宋体"/>
                <w:sz w:val="21"/>
                <w:szCs w:val="21"/>
              </w:rPr>
              <w:t>4</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12B5"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6932D"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914FD"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7209F"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611B777C" w14:textId="77777777" w:rsidR="00CD17D8" w:rsidRDefault="00CD17D8">
            <w:pPr>
              <w:overflowPunct w:val="0"/>
              <w:spacing w:line="360" w:lineRule="auto"/>
              <w:ind w:left="0"/>
              <w:jc w:val="center"/>
              <w:rPr>
                <w:rFonts w:ascii="宋体" w:hAnsi="宋体"/>
                <w:sz w:val="21"/>
                <w:szCs w:val="21"/>
              </w:rPr>
            </w:pPr>
          </w:p>
        </w:tc>
      </w:tr>
      <w:tr w:rsidR="00CD17D8" w14:paraId="0AA1024B"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C2568" w14:textId="77777777" w:rsidR="00CD17D8" w:rsidRDefault="00E45402">
            <w:pPr>
              <w:ind w:left="0"/>
              <w:jc w:val="center"/>
              <w:rPr>
                <w:rFonts w:ascii="宋体" w:hAnsi="宋体"/>
                <w:sz w:val="21"/>
                <w:szCs w:val="21"/>
              </w:rPr>
            </w:pPr>
            <w:r>
              <w:rPr>
                <w:rFonts w:ascii="宋体" w:hAnsi="宋体"/>
                <w:sz w:val="21"/>
                <w:szCs w:val="21"/>
              </w:rPr>
              <w:t>5</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404E3"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46EA"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95FAB"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7E2BD"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2312284E" w14:textId="77777777" w:rsidR="00CD17D8" w:rsidRDefault="00CD17D8">
            <w:pPr>
              <w:overflowPunct w:val="0"/>
              <w:spacing w:line="360" w:lineRule="auto"/>
              <w:ind w:left="0"/>
              <w:jc w:val="center"/>
              <w:rPr>
                <w:rFonts w:ascii="宋体" w:hAnsi="宋体"/>
                <w:sz w:val="21"/>
                <w:szCs w:val="21"/>
              </w:rPr>
            </w:pPr>
          </w:p>
        </w:tc>
      </w:tr>
      <w:tr w:rsidR="00CD17D8" w14:paraId="10475A67"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1B56F" w14:textId="77777777" w:rsidR="00CD17D8" w:rsidRDefault="00E45402">
            <w:pPr>
              <w:ind w:left="0"/>
              <w:jc w:val="center"/>
              <w:rPr>
                <w:rFonts w:ascii="宋体" w:hAnsi="宋体"/>
                <w:sz w:val="21"/>
                <w:szCs w:val="21"/>
              </w:rPr>
            </w:pPr>
            <w:r>
              <w:rPr>
                <w:rFonts w:ascii="宋体" w:hAnsi="宋体"/>
                <w:sz w:val="21"/>
                <w:szCs w:val="21"/>
              </w:rPr>
              <w:t>6</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A5A63"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A537E"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1E636"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96C80"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74843DE4" w14:textId="77777777" w:rsidR="00CD17D8" w:rsidRDefault="00CD17D8">
            <w:pPr>
              <w:overflowPunct w:val="0"/>
              <w:spacing w:line="360" w:lineRule="auto"/>
              <w:ind w:left="0"/>
              <w:jc w:val="center"/>
              <w:rPr>
                <w:rFonts w:ascii="宋体" w:hAnsi="宋体"/>
                <w:sz w:val="21"/>
                <w:szCs w:val="21"/>
              </w:rPr>
            </w:pPr>
          </w:p>
        </w:tc>
      </w:tr>
      <w:tr w:rsidR="00CD17D8" w14:paraId="6AECF486"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3DD96" w14:textId="77777777" w:rsidR="00CD17D8" w:rsidRDefault="00E45402">
            <w:pPr>
              <w:ind w:left="0"/>
              <w:jc w:val="center"/>
              <w:rPr>
                <w:rFonts w:ascii="宋体" w:hAnsi="宋体"/>
                <w:sz w:val="21"/>
                <w:szCs w:val="21"/>
              </w:rPr>
            </w:pPr>
            <w:r>
              <w:rPr>
                <w:rFonts w:ascii="宋体" w:hAnsi="宋体"/>
                <w:sz w:val="21"/>
                <w:szCs w:val="21"/>
              </w:rPr>
              <w:t>7</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897DD"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6C0FE"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6A399"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D776"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1D1C8A28" w14:textId="77777777" w:rsidR="00CD17D8" w:rsidRDefault="00CD17D8">
            <w:pPr>
              <w:overflowPunct w:val="0"/>
              <w:spacing w:line="360" w:lineRule="auto"/>
              <w:ind w:left="0"/>
              <w:jc w:val="center"/>
              <w:rPr>
                <w:rFonts w:ascii="宋体" w:hAnsi="宋体"/>
                <w:sz w:val="21"/>
                <w:szCs w:val="21"/>
              </w:rPr>
            </w:pPr>
          </w:p>
        </w:tc>
      </w:tr>
      <w:tr w:rsidR="00CD17D8" w14:paraId="27C81B40"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DB5C6" w14:textId="77777777" w:rsidR="00CD17D8" w:rsidRDefault="00E45402">
            <w:pPr>
              <w:ind w:left="0"/>
              <w:jc w:val="center"/>
              <w:rPr>
                <w:rFonts w:ascii="宋体" w:hAnsi="宋体"/>
                <w:sz w:val="21"/>
                <w:szCs w:val="21"/>
              </w:rPr>
            </w:pPr>
            <w:r>
              <w:rPr>
                <w:rFonts w:ascii="宋体" w:hAnsi="宋体"/>
                <w:sz w:val="21"/>
                <w:szCs w:val="21"/>
              </w:rPr>
              <w:t>8</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33D2D"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ED5CA"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C9C8C"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E6B91"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5C11892B" w14:textId="77777777" w:rsidR="00CD17D8" w:rsidRDefault="00CD17D8">
            <w:pPr>
              <w:overflowPunct w:val="0"/>
              <w:spacing w:line="360" w:lineRule="auto"/>
              <w:ind w:left="0"/>
              <w:jc w:val="center"/>
              <w:rPr>
                <w:rFonts w:ascii="宋体" w:hAnsi="宋体"/>
                <w:sz w:val="21"/>
                <w:szCs w:val="21"/>
              </w:rPr>
            </w:pPr>
          </w:p>
        </w:tc>
      </w:tr>
      <w:tr w:rsidR="00CD17D8" w14:paraId="343F3617"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A3DEB" w14:textId="77777777" w:rsidR="00CD17D8" w:rsidRDefault="00CD17D8">
            <w:pPr>
              <w:ind w:left="0"/>
              <w:jc w:val="center"/>
              <w:rPr>
                <w:rFonts w:ascii="宋体" w:hAnsi="宋体"/>
                <w:sz w:val="21"/>
                <w:szCs w:val="21"/>
              </w:rPr>
            </w:pP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627C7"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0DB1A"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25E2C"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37CC5"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6CB69A02" w14:textId="77777777" w:rsidR="00CD17D8" w:rsidRDefault="00CD17D8">
            <w:pPr>
              <w:overflowPunct w:val="0"/>
              <w:spacing w:line="360" w:lineRule="auto"/>
              <w:ind w:left="0"/>
              <w:jc w:val="center"/>
              <w:rPr>
                <w:rFonts w:ascii="宋体" w:hAnsi="宋体"/>
                <w:sz w:val="21"/>
                <w:szCs w:val="21"/>
              </w:rPr>
            </w:pPr>
          </w:p>
        </w:tc>
      </w:tr>
      <w:tr w:rsidR="00CD17D8" w14:paraId="1E66D429" w14:textId="77777777">
        <w:trPr>
          <w:jc w:val="center"/>
        </w:trPr>
        <w:tc>
          <w:tcPr>
            <w:tcW w:w="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AD177" w14:textId="77777777" w:rsidR="00CD17D8" w:rsidRDefault="00E45402">
            <w:pPr>
              <w:ind w:left="0"/>
              <w:jc w:val="center"/>
              <w:rPr>
                <w:rFonts w:ascii="宋体" w:hAnsi="宋体"/>
                <w:sz w:val="21"/>
                <w:szCs w:val="21"/>
              </w:rPr>
            </w:pPr>
            <w:r>
              <w:rPr>
                <w:rFonts w:ascii="宋体" w:hAnsi="宋体"/>
                <w:sz w:val="21"/>
                <w:szCs w:val="21"/>
              </w:rPr>
              <w:t>……</w:t>
            </w: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2BC83" w14:textId="77777777" w:rsidR="00CD17D8" w:rsidRDefault="00CD17D8">
            <w:pPr>
              <w:overflowPunct w:val="0"/>
              <w:spacing w:line="360" w:lineRule="auto"/>
              <w:ind w:left="0"/>
              <w:jc w:val="center"/>
              <w:rPr>
                <w:rFonts w:ascii="宋体" w:hAnsi="宋体"/>
                <w:sz w:val="21"/>
                <w:szCs w:val="21"/>
              </w:rPr>
            </w:pPr>
          </w:p>
        </w:tc>
        <w:tc>
          <w:tcPr>
            <w:tcW w:w="2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6D837"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17BAA" w14:textId="77777777" w:rsidR="00CD17D8" w:rsidRDefault="00CD17D8">
            <w:pPr>
              <w:overflowPunct w:val="0"/>
              <w:spacing w:line="360" w:lineRule="auto"/>
              <w:ind w:left="0"/>
              <w:jc w:val="center"/>
              <w:rPr>
                <w:rFonts w:ascii="宋体" w:hAnsi="宋体"/>
                <w:sz w:val="21"/>
                <w:szCs w:val="21"/>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1FFC1" w14:textId="77777777" w:rsidR="00CD17D8" w:rsidRDefault="00CD17D8">
            <w:pPr>
              <w:overflowPunct w:val="0"/>
              <w:spacing w:line="360" w:lineRule="auto"/>
              <w:ind w:left="0"/>
              <w:jc w:val="center"/>
              <w:rPr>
                <w:rFonts w:ascii="宋体" w:hAnsi="宋体"/>
                <w:sz w:val="21"/>
                <w:szCs w:val="21"/>
              </w:rPr>
            </w:pPr>
          </w:p>
        </w:tc>
        <w:tc>
          <w:tcPr>
            <w:tcW w:w="1477" w:type="dxa"/>
            <w:tcBorders>
              <w:top w:val="single" w:sz="4" w:space="0" w:color="000000"/>
              <w:left w:val="single" w:sz="4" w:space="0" w:color="000000"/>
              <w:bottom w:val="single" w:sz="4" w:space="0" w:color="000000"/>
              <w:right w:val="single" w:sz="4" w:space="0" w:color="000000"/>
            </w:tcBorders>
          </w:tcPr>
          <w:p w14:paraId="0F9D3E2C" w14:textId="77777777" w:rsidR="00CD17D8" w:rsidRDefault="00CD17D8">
            <w:pPr>
              <w:overflowPunct w:val="0"/>
              <w:spacing w:line="360" w:lineRule="auto"/>
              <w:ind w:left="0"/>
              <w:jc w:val="center"/>
              <w:rPr>
                <w:rFonts w:ascii="宋体" w:hAnsi="宋体"/>
                <w:sz w:val="21"/>
                <w:szCs w:val="21"/>
              </w:rPr>
            </w:pPr>
          </w:p>
        </w:tc>
      </w:tr>
    </w:tbl>
    <w:p w14:paraId="69E5E8E2" w14:textId="77777777" w:rsidR="00CD17D8" w:rsidRDefault="00CD17D8">
      <w:pPr>
        <w:overflowPunct w:val="0"/>
        <w:ind w:left="0"/>
        <w:jc w:val="left"/>
        <w:rPr>
          <w:rFonts w:ascii="宋体" w:hAnsi="宋体"/>
          <w:b/>
          <w:sz w:val="21"/>
          <w:szCs w:val="21"/>
        </w:rPr>
      </w:pPr>
    </w:p>
    <w:p w14:paraId="34240496"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64D0CA34"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38EA1351" w14:textId="77777777" w:rsidR="00CD17D8" w:rsidRDefault="00E45402">
      <w:pPr>
        <w:spacing w:line="360" w:lineRule="auto"/>
        <w:ind w:firstLineChars="2300" w:firstLine="4830"/>
        <w:jc w:val="left"/>
        <w:rPr>
          <w:rFonts w:ascii="宋体" w:hAnsi="宋体"/>
          <w:b/>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06F3EFE2"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 </w:t>
      </w:r>
    </w:p>
    <w:p w14:paraId="57466254" w14:textId="77777777" w:rsidR="00CD17D8" w:rsidRDefault="00CD17D8">
      <w:pPr>
        <w:pStyle w:val="ae"/>
        <w:rPr>
          <w:rFonts w:ascii="宋体" w:hAnsi="宋体" w:cs="宋体"/>
          <w:sz w:val="21"/>
          <w:szCs w:val="21"/>
        </w:rPr>
      </w:pPr>
    </w:p>
    <w:p w14:paraId="42371751" w14:textId="77777777" w:rsidR="00CD17D8" w:rsidRDefault="00CD17D8">
      <w:pPr>
        <w:spacing w:line="360" w:lineRule="auto"/>
        <w:ind w:firstLineChars="2300" w:firstLine="4830"/>
        <w:jc w:val="left"/>
        <w:rPr>
          <w:rFonts w:ascii="宋体" w:hAnsi="宋体"/>
          <w:sz w:val="21"/>
          <w:szCs w:val="21"/>
        </w:rPr>
      </w:pPr>
    </w:p>
    <w:p w14:paraId="5686605B" w14:textId="77777777" w:rsidR="00CD17D8" w:rsidRDefault="00CD17D8">
      <w:pPr>
        <w:spacing w:line="360" w:lineRule="auto"/>
        <w:ind w:firstLineChars="2300" w:firstLine="4830"/>
        <w:jc w:val="left"/>
        <w:rPr>
          <w:rFonts w:ascii="宋体" w:hAnsi="宋体"/>
          <w:sz w:val="21"/>
          <w:szCs w:val="21"/>
        </w:rPr>
      </w:pPr>
    </w:p>
    <w:p w14:paraId="7C2B6C68" w14:textId="77777777" w:rsidR="00CD17D8" w:rsidRDefault="00CD17D8">
      <w:pPr>
        <w:pStyle w:val="ae"/>
        <w:rPr>
          <w:rFonts w:ascii="宋体" w:hAnsi="宋体"/>
        </w:rPr>
      </w:pPr>
    </w:p>
    <w:p w14:paraId="28EABA75" w14:textId="77777777" w:rsidR="00CD17D8" w:rsidRDefault="00CD17D8">
      <w:pPr>
        <w:pStyle w:val="a8"/>
        <w:rPr>
          <w:rFonts w:ascii="宋体" w:hAnsi="宋体" w:cs="Times New Roman"/>
        </w:rPr>
      </w:pPr>
    </w:p>
    <w:p w14:paraId="4FFFEAE7" w14:textId="77777777" w:rsidR="00CD17D8" w:rsidRDefault="00CD17D8">
      <w:pPr>
        <w:rPr>
          <w:rFonts w:ascii="宋体" w:hAnsi="宋体" w:cs="Times New Roman"/>
        </w:rPr>
      </w:pPr>
    </w:p>
    <w:p w14:paraId="27E375F0" w14:textId="77777777" w:rsidR="00CD17D8" w:rsidRDefault="00CD17D8">
      <w:pPr>
        <w:pStyle w:val="ae"/>
        <w:rPr>
          <w:rFonts w:ascii="宋体" w:hAnsi="宋体"/>
        </w:rPr>
      </w:pPr>
    </w:p>
    <w:p w14:paraId="5C303FBE" w14:textId="77777777" w:rsidR="00CD17D8" w:rsidRDefault="00CD17D8"/>
    <w:p w14:paraId="420A47C5" w14:textId="77777777" w:rsidR="00CD17D8" w:rsidRDefault="00CD17D8">
      <w:pPr>
        <w:pStyle w:val="a0"/>
      </w:pPr>
    </w:p>
    <w:p w14:paraId="1F70320D" w14:textId="77777777" w:rsidR="00CD17D8" w:rsidRDefault="00CD17D8"/>
    <w:p w14:paraId="2E3CDC43" w14:textId="77777777" w:rsidR="00CD17D8" w:rsidRDefault="00CD17D8">
      <w:pPr>
        <w:pStyle w:val="ae"/>
        <w:ind w:firstLine="0"/>
        <w:rPr>
          <w:rFonts w:ascii="宋体" w:hAnsi="宋体"/>
        </w:rPr>
      </w:pPr>
    </w:p>
    <w:p w14:paraId="6FDAD160" w14:textId="77777777" w:rsidR="00CD17D8" w:rsidRDefault="00CD17D8">
      <w:pPr>
        <w:pStyle w:val="a8"/>
        <w:rPr>
          <w:rFonts w:ascii="宋体" w:hAnsi="宋体" w:cs="Times New Roman"/>
        </w:rPr>
      </w:pPr>
    </w:p>
    <w:p w14:paraId="389F4450" w14:textId="77777777" w:rsidR="00CD17D8" w:rsidRDefault="00E45402">
      <w:pPr>
        <w:ind w:left="0"/>
        <w:jc w:val="left"/>
        <w:outlineLvl w:val="0"/>
        <w:rPr>
          <w:rFonts w:ascii="宋体" w:hAnsi="宋体"/>
          <w:b/>
          <w:sz w:val="21"/>
          <w:szCs w:val="21"/>
        </w:rPr>
      </w:pPr>
      <w:bookmarkStart w:id="74" w:name="_Toc105397786"/>
      <w:bookmarkStart w:id="75" w:name="_Toc181781623"/>
      <w:r>
        <w:rPr>
          <w:rFonts w:ascii="宋体" w:hAnsi="宋体"/>
          <w:b/>
          <w:sz w:val="21"/>
          <w:szCs w:val="21"/>
        </w:rPr>
        <w:lastRenderedPageBreak/>
        <w:t>附件8</w:t>
      </w:r>
      <w:r>
        <w:rPr>
          <w:rFonts w:ascii="宋体" w:hAnsi="宋体" w:hint="eastAsia"/>
          <w:b/>
          <w:sz w:val="21"/>
          <w:szCs w:val="21"/>
        </w:rPr>
        <w:t>.</w:t>
      </w:r>
      <w:bookmarkEnd w:id="74"/>
      <w:r>
        <w:rPr>
          <w:rFonts w:hint="eastAsia"/>
        </w:rPr>
        <w:t xml:space="preserve"> </w:t>
      </w:r>
      <w:r>
        <w:rPr>
          <w:rFonts w:ascii="宋体" w:hAnsi="宋体" w:hint="eastAsia"/>
          <w:b/>
          <w:sz w:val="21"/>
          <w:szCs w:val="21"/>
        </w:rPr>
        <w:t>技术参数响应及偏离表</w:t>
      </w:r>
      <w:bookmarkEnd w:id="75"/>
    </w:p>
    <w:p w14:paraId="510C9564"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hint="eastAsia"/>
          <w:b/>
          <w:sz w:val="21"/>
          <w:szCs w:val="21"/>
        </w:rPr>
        <w:t>技术参数响应及偏离表</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823"/>
        <w:gridCol w:w="1984"/>
        <w:gridCol w:w="2127"/>
        <w:gridCol w:w="1842"/>
        <w:gridCol w:w="1418"/>
      </w:tblGrid>
      <w:tr w:rsidR="00CD17D8" w14:paraId="648B23D4" w14:textId="77777777">
        <w:trPr>
          <w:trHeight w:val="760"/>
        </w:trPr>
        <w:tc>
          <w:tcPr>
            <w:tcW w:w="724" w:type="dxa"/>
            <w:vAlign w:val="center"/>
          </w:tcPr>
          <w:p w14:paraId="6ACBFF7B"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序号</w:t>
            </w:r>
          </w:p>
        </w:tc>
        <w:tc>
          <w:tcPr>
            <w:tcW w:w="1823" w:type="dxa"/>
            <w:vAlign w:val="center"/>
          </w:tcPr>
          <w:p w14:paraId="2F150FF0"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项目</w:t>
            </w:r>
          </w:p>
        </w:tc>
        <w:tc>
          <w:tcPr>
            <w:tcW w:w="1984" w:type="dxa"/>
            <w:vAlign w:val="center"/>
          </w:tcPr>
          <w:p w14:paraId="56114693"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招标要求</w:t>
            </w:r>
          </w:p>
        </w:tc>
        <w:tc>
          <w:tcPr>
            <w:tcW w:w="2127" w:type="dxa"/>
            <w:vAlign w:val="center"/>
          </w:tcPr>
          <w:p w14:paraId="6FCD4DD1"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投标内容</w:t>
            </w:r>
          </w:p>
        </w:tc>
        <w:tc>
          <w:tcPr>
            <w:tcW w:w="1842" w:type="dxa"/>
            <w:vAlign w:val="center"/>
          </w:tcPr>
          <w:p w14:paraId="322F31A7"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偏离说明</w:t>
            </w:r>
          </w:p>
        </w:tc>
        <w:tc>
          <w:tcPr>
            <w:tcW w:w="1418" w:type="dxa"/>
          </w:tcPr>
          <w:p w14:paraId="5790AEB4" w14:textId="77777777" w:rsidR="00CD17D8" w:rsidRDefault="00E45402">
            <w:pPr>
              <w:widowControl w:val="0"/>
              <w:wordWrap/>
              <w:overflowPunct w:val="0"/>
              <w:spacing w:line="600" w:lineRule="auto"/>
              <w:ind w:left="0"/>
              <w:jc w:val="center"/>
              <w:rPr>
                <w:rFonts w:ascii="宋体" w:hAnsi="宋体"/>
                <w:kern w:val="2"/>
                <w:sz w:val="21"/>
                <w:szCs w:val="21"/>
              </w:rPr>
            </w:pPr>
            <w:r>
              <w:rPr>
                <w:rFonts w:ascii="宋体" w:hAnsi="宋体" w:hint="eastAsia"/>
                <w:kern w:val="2"/>
                <w:sz w:val="21"/>
                <w:szCs w:val="21"/>
              </w:rPr>
              <w:t>证明材料</w:t>
            </w:r>
          </w:p>
        </w:tc>
      </w:tr>
      <w:tr w:rsidR="00CD17D8" w14:paraId="286DEFF3" w14:textId="77777777">
        <w:trPr>
          <w:cantSplit/>
          <w:trHeight w:val="495"/>
        </w:trPr>
        <w:tc>
          <w:tcPr>
            <w:tcW w:w="724" w:type="dxa"/>
            <w:vAlign w:val="center"/>
          </w:tcPr>
          <w:p w14:paraId="48EA6032"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62793262"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5E8EB9BC"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24783CDC"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3C39C6A"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725455D6" w14:textId="77777777" w:rsidR="00CD17D8" w:rsidRDefault="00CD17D8">
            <w:pPr>
              <w:widowControl w:val="0"/>
              <w:wordWrap/>
              <w:overflowPunct w:val="0"/>
              <w:ind w:left="0"/>
              <w:jc w:val="center"/>
              <w:rPr>
                <w:rFonts w:ascii="宋体" w:hAnsi="宋体"/>
                <w:kern w:val="2"/>
                <w:sz w:val="21"/>
                <w:szCs w:val="21"/>
              </w:rPr>
            </w:pPr>
          </w:p>
        </w:tc>
      </w:tr>
      <w:tr w:rsidR="00CD17D8" w14:paraId="45369FBC" w14:textId="77777777">
        <w:trPr>
          <w:cantSplit/>
          <w:trHeight w:val="495"/>
        </w:trPr>
        <w:tc>
          <w:tcPr>
            <w:tcW w:w="724" w:type="dxa"/>
            <w:vAlign w:val="center"/>
          </w:tcPr>
          <w:p w14:paraId="1C9B04D6"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02154B21"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05EFEC1C"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6041ADB6"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52B21126"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1448BAE5" w14:textId="77777777" w:rsidR="00CD17D8" w:rsidRDefault="00CD17D8">
            <w:pPr>
              <w:widowControl w:val="0"/>
              <w:wordWrap/>
              <w:overflowPunct w:val="0"/>
              <w:ind w:left="0"/>
              <w:jc w:val="center"/>
              <w:rPr>
                <w:rFonts w:ascii="宋体" w:hAnsi="宋体"/>
                <w:kern w:val="2"/>
                <w:sz w:val="21"/>
                <w:szCs w:val="21"/>
              </w:rPr>
            </w:pPr>
          </w:p>
        </w:tc>
      </w:tr>
      <w:tr w:rsidR="00CD17D8" w14:paraId="12D4EA01" w14:textId="77777777">
        <w:trPr>
          <w:cantSplit/>
          <w:trHeight w:val="495"/>
        </w:trPr>
        <w:tc>
          <w:tcPr>
            <w:tcW w:w="724" w:type="dxa"/>
            <w:vAlign w:val="center"/>
          </w:tcPr>
          <w:p w14:paraId="5B9AC025"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5ACA24E8"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17F6AD7A"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6D69E8F3"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131AA4FF"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003881B7" w14:textId="77777777" w:rsidR="00CD17D8" w:rsidRDefault="00CD17D8">
            <w:pPr>
              <w:widowControl w:val="0"/>
              <w:wordWrap/>
              <w:overflowPunct w:val="0"/>
              <w:ind w:left="0"/>
              <w:jc w:val="center"/>
              <w:rPr>
                <w:rFonts w:ascii="宋体" w:hAnsi="宋体"/>
                <w:kern w:val="2"/>
                <w:sz w:val="21"/>
                <w:szCs w:val="21"/>
              </w:rPr>
            </w:pPr>
          </w:p>
        </w:tc>
      </w:tr>
      <w:tr w:rsidR="00CD17D8" w14:paraId="43E65452" w14:textId="77777777">
        <w:trPr>
          <w:cantSplit/>
          <w:trHeight w:val="495"/>
        </w:trPr>
        <w:tc>
          <w:tcPr>
            <w:tcW w:w="724" w:type="dxa"/>
            <w:vAlign w:val="center"/>
          </w:tcPr>
          <w:p w14:paraId="0D21D566"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66047244"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53A08049"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4F665DEA"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252DBB57"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6678D092" w14:textId="77777777" w:rsidR="00CD17D8" w:rsidRDefault="00CD17D8">
            <w:pPr>
              <w:widowControl w:val="0"/>
              <w:wordWrap/>
              <w:overflowPunct w:val="0"/>
              <w:ind w:left="0"/>
              <w:jc w:val="center"/>
              <w:rPr>
                <w:rFonts w:ascii="宋体" w:hAnsi="宋体"/>
                <w:kern w:val="2"/>
                <w:sz w:val="21"/>
                <w:szCs w:val="21"/>
              </w:rPr>
            </w:pPr>
          </w:p>
        </w:tc>
      </w:tr>
      <w:tr w:rsidR="00CD17D8" w14:paraId="4B548879" w14:textId="77777777">
        <w:trPr>
          <w:cantSplit/>
          <w:trHeight w:val="495"/>
        </w:trPr>
        <w:tc>
          <w:tcPr>
            <w:tcW w:w="724" w:type="dxa"/>
          </w:tcPr>
          <w:p w14:paraId="763D9B1D"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347492C2"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772EF39D"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5F44D7C0"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6F15DB8E"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3494CBA0" w14:textId="77777777" w:rsidR="00CD17D8" w:rsidRDefault="00CD17D8">
            <w:pPr>
              <w:widowControl w:val="0"/>
              <w:wordWrap/>
              <w:overflowPunct w:val="0"/>
              <w:ind w:left="0"/>
              <w:jc w:val="center"/>
              <w:rPr>
                <w:rFonts w:ascii="宋体" w:hAnsi="宋体"/>
                <w:kern w:val="2"/>
                <w:sz w:val="21"/>
                <w:szCs w:val="21"/>
              </w:rPr>
            </w:pPr>
          </w:p>
        </w:tc>
      </w:tr>
      <w:tr w:rsidR="00CD17D8" w14:paraId="1F27E36F" w14:textId="77777777">
        <w:trPr>
          <w:cantSplit/>
          <w:trHeight w:val="495"/>
        </w:trPr>
        <w:tc>
          <w:tcPr>
            <w:tcW w:w="724" w:type="dxa"/>
          </w:tcPr>
          <w:p w14:paraId="05047183"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1683631E"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497E3609"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09EBE3B2"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98AD0C6"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1D77FCBF" w14:textId="77777777" w:rsidR="00CD17D8" w:rsidRDefault="00CD17D8">
            <w:pPr>
              <w:widowControl w:val="0"/>
              <w:wordWrap/>
              <w:overflowPunct w:val="0"/>
              <w:ind w:left="0"/>
              <w:jc w:val="center"/>
              <w:rPr>
                <w:rFonts w:ascii="宋体" w:hAnsi="宋体"/>
                <w:kern w:val="2"/>
                <w:sz w:val="21"/>
                <w:szCs w:val="21"/>
              </w:rPr>
            </w:pPr>
          </w:p>
        </w:tc>
      </w:tr>
      <w:tr w:rsidR="00CD17D8" w14:paraId="6C37DCD7" w14:textId="77777777">
        <w:trPr>
          <w:cantSplit/>
          <w:trHeight w:val="495"/>
        </w:trPr>
        <w:tc>
          <w:tcPr>
            <w:tcW w:w="724" w:type="dxa"/>
          </w:tcPr>
          <w:p w14:paraId="584CEE11"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1A55ECBA"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6D675A48"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30FF7DA2"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548384E5"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548E2540" w14:textId="77777777" w:rsidR="00CD17D8" w:rsidRDefault="00CD17D8">
            <w:pPr>
              <w:widowControl w:val="0"/>
              <w:wordWrap/>
              <w:overflowPunct w:val="0"/>
              <w:ind w:left="0"/>
              <w:jc w:val="center"/>
              <w:rPr>
                <w:rFonts w:ascii="宋体" w:hAnsi="宋体"/>
                <w:kern w:val="2"/>
                <w:sz w:val="21"/>
                <w:szCs w:val="21"/>
              </w:rPr>
            </w:pPr>
          </w:p>
        </w:tc>
      </w:tr>
      <w:tr w:rsidR="00CD17D8" w14:paraId="2D8189AD" w14:textId="77777777">
        <w:trPr>
          <w:cantSplit/>
          <w:trHeight w:val="495"/>
        </w:trPr>
        <w:tc>
          <w:tcPr>
            <w:tcW w:w="724" w:type="dxa"/>
          </w:tcPr>
          <w:p w14:paraId="36202715"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0A881797"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21FDAFDC"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1C5040A6"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4DCCDCD9"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474141AE" w14:textId="77777777" w:rsidR="00CD17D8" w:rsidRDefault="00CD17D8">
            <w:pPr>
              <w:widowControl w:val="0"/>
              <w:wordWrap/>
              <w:overflowPunct w:val="0"/>
              <w:ind w:left="0"/>
              <w:jc w:val="center"/>
              <w:rPr>
                <w:rFonts w:ascii="宋体" w:hAnsi="宋体"/>
                <w:kern w:val="2"/>
                <w:sz w:val="21"/>
                <w:szCs w:val="21"/>
              </w:rPr>
            </w:pPr>
          </w:p>
        </w:tc>
      </w:tr>
      <w:tr w:rsidR="00CD17D8" w14:paraId="335C22DC" w14:textId="77777777">
        <w:trPr>
          <w:cantSplit/>
          <w:trHeight w:val="495"/>
        </w:trPr>
        <w:tc>
          <w:tcPr>
            <w:tcW w:w="724" w:type="dxa"/>
          </w:tcPr>
          <w:p w14:paraId="5D8B870A"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4CC878A1"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41C884D7"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449D0977"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57810082"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0AFD52BF" w14:textId="77777777" w:rsidR="00CD17D8" w:rsidRDefault="00CD17D8">
            <w:pPr>
              <w:widowControl w:val="0"/>
              <w:wordWrap/>
              <w:overflowPunct w:val="0"/>
              <w:ind w:left="0"/>
              <w:jc w:val="center"/>
              <w:rPr>
                <w:rFonts w:ascii="宋体" w:hAnsi="宋体"/>
                <w:kern w:val="2"/>
                <w:sz w:val="21"/>
                <w:szCs w:val="21"/>
              </w:rPr>
            </w:pPr>
          </w:p>
        </w:tc>
      </w:tr>
    </w:tbl>
    <w:p w14:paraId="70B2119C" w14:textId="77777777" w:rsidR="00CD17D8" w:rsidRDefault="00E45402">
      <w:pPr>
        <w:wordWrap/>
        <w:autoSpaceDE w:val="0"/>
        <w:autoSpaceDN w:val="0"/>
        <w:spacing w:line="360" w:lineRule="auto"/>
        <w:ind w:left="0" w:firstLineChars="200" w:firstLine="420"/>
        <w:rPr>
          <w:rFonts w:ascii="宋体" w:hAnsi="宋体"/>
          <w:color w:val="000000"/>
          <w:kern w:val="2"/>
          <w:sz w:val="21"/>
          <w:szCs w:val="21"/>
        </w:rPr>
      </w:pPr>
      <w:r>
        <w:rPr>
          <w:rFonts w:ascii="宋体" w:hAnsi="宋体" w:hint="eastAsia"/>
          <w:color w:val="000000"/>
          <w:kern w:val="2"/>
          <w:sz w:val="21"/>
          <w:szCs w:val="21"/>
        </w:rPr>
        <w:t>注：投标人应在本表中对照招标文件技术要求逐项对应列出响应内容，并在“偏离说明”项下填写以下内容：优于的，填写“正偏离”；符合的，填写“无偏离”；低于的，填写“负偏离”。</w:t>
      </w:r>
    </w:p>
    <w:p w14:paraId="7A5A76A5" w14:textId="77777777" w:rsidR="00CD17D8" w:rsidRDefault="00E45402">
      <w:pPr>
        <w:wordWrap/>
        <w:autoSpaceDE w:val="0"/>
        <w:autoSpaceDN w:val="0"/>
        <w:spacing w:line="360" w:lineRule="auto"/>
        <w:ind w:left="0" w:firstLineChars="200" w:firstLine="420"/>
        <w:rPr>
          <w:rFonts w:ascii="宋体" w:hAnsi="宋体"/>
          <w:color w:val="000000"/>
          <w:kern w:val="2"/>
          <w:sz w:val="21"/>
          <w:szCs w:val="21"/>
        </w:rPr>
      </w:pPr>
      <w:r>
        <w:rPr>
          <w:rFonts w:ascii="宋体" w:hAnsi="宋体" w:hint="eastAsia"/>
          <w:color w:val="000000"/>
          <w:kern w:val="2"/>
          <w:sz w:val="21"/>
          <w:szCs w:val="21"/>
        </w:rPr>
        <w:t>以上表格内容不够的请自行添加。</w:t>
      </w:r>
    </w:p>
    <w:p w14:paraId="7B868436" w14:textId="77777777" w:rsidR="00CD17D8" w:rsidRDefault="00CD17D8">
      <w:pPr>
        <w:widowControl w:val="0"/>
        <w:wordWrap/>
        <w:adjustRightInd w:val="0"/>
        <w:spacing w:line="360" w:lineRule="auto"/>
        <w:ind w:left="0" w:right="1560"/>
        <w:jc w:val="center"/>
        <w:textAlignment w:val="baseline"/>
        <w:rPr>
          <w:rFonts w:ascii="宋体" w:hAnsi="宋体"/>
          <w:kern w:val="2"/>
          <w:sz w:val="21"/>
          <w:szCs w:val="21"/>
        </w:rPr>
      </w:pPr>
    </w:p>
    <w:p w14:paraId="728AF796"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58492BF4"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0A28103A"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3E0339B7" w14:textId="77777777" w:rsidR="00CD17D8" w:rsidRDefault="00CD17D8">
      <w:pPr>
        <w:spacing w:line="360" w:lineRule="auto"/>
        <w:ind w:left="0"/>
        <w:jc w:val="left"/>
        <w:rPr>
          <w:rFonts w:ascii="宋体" w:hAnsi="宋体"/>
          <w:sz w:val="21"/>
          <w:szCs w:val="21"/>
        </w:rPr>
      </w:pPr>
    </w:p>
    <w:p w14:paraId="1CCA079C" w14:textId="77777777" w:rsidR="00CD17D8" w:rsidRDefault="00CD17D8">
      <w:pPr>
        <w:spacing w:line="360" w:lineRule="auto"/>
        <w:ind w:left="0"/>
        <w:jc w:val="left"/>
        <w:rPr>
          <w:rFonts w:ascii="宋体" w:hAnsi="宋体"/>
          <w:sz w:val="21"/>
          <w:szCs w:val="21"/>
        </w:rPr>
      </w:pPr>
    </w:p>
    <w:p w14:paraId="0D92B541" w14:textId="77777777" w:rsidR="00CD17D8" w:rsidRDefault="00CD17D8">
      <w:pPr>
        <w:spacing w:line="360" w:lineRule="auto"/>
        <w:ind w:left="0"/>
        <w:jc w:val="left"/>
        <w:rPr>
          <w:rFonts w:ascii="宋体" w:hAnsi="宋体"/>
          <w:sz w:val="21"/>
          <w:szCs w:val="21"/>
        </w:rPr>
      </w:pPr>
    </w:p>
    <w:p w14:paraId="50404053" w14:textId="77777777" w:rsidR="00CD17D8" w:rsidRDefault="00CD17D8">
      <w:pPr>
        <w:spacing w:line="360" w:lineRule="auto"/>
        <w:ind w:left="0"/>
        <w:jc w:val="left"/>
        <w:rPr>
          <w:rFonts w:ascii="宋体" w:hAnsi="宋体"/>
          <w:sz w:val="21"/>
          <w:szCs w:val="21"/>
        </w:rPr>
      </w:pPr>
    </w:p>
    <w:p w14:paraId="4BF09574" w14:textId="77777777" w:rsidR="00CD17D8" w:rsidRDefault="00CD17D8">
      <w:pPr>
        <w:spacing w:line="360" w:lineRule="auto"/>
        <w:ind w:left="0"/>
        <w:jc w:val="left"/>
        <w:rPr>
          <w:rFonts w:ascii="宋体" w:hAnsi="宋体"/>
          <w:sz w:val="21"/>
          <w:szCs w:val="21"/>
        </w:rPr>
      </w:pPr>
    </w:p>
    <w:p w14:paraId="67A27328" w14:textId="77777777" w:rsidR="00CD17D8" w:rsidRDefault="00CD17D8">
      <w:pPr>
        <w:spacing w:line="360" w:lineRule="auto"/>
        <w:ind w:left="0"/>
        <w:jc w:val="left"/>
        <w:rPr>
          <w:rFonts w:ascii="宋体" w:hAnsi="宋体"/>
          <w:sz w:val="21"/>
          <w:szCs w:val="21"/>
        </w:rPr>
      </w:pPr>
    </w:p>
    <w:p w14:paraId="5E28B493" w14:textId="77777777" w:rsidR="00CD17D8" w:rsidRDefault="00CD17D8">
      <w:pPr>
        <w:spacing w:line="360" w:lineRule="auto"/>
        <w:ind w:left="0"/>
        <w:jc w:val="left"/>
        <w:rPr>
          <w:rFonts w:ascii="宋体" w:hAnsi="宋体"/>
          <w:sz w:val="21"/>
          <w:szCs w:val="21"/>
        </w:rPr>
      </w:pPr>
    </w:p>
    <w:p w14:paraId="5AA44C95" w14:textId="77777777" w:rsidR="00CD17D8" w:rsidRDefault="00E45402">
      <w:pPr>
        <w:ind w:left="0"/>
        <w:jc w:val="left"/>
        <w:outlineLvl w:val="0"/>
        <w:rPr>
          <w:rFonts w:ascii="宋体" w:hAnsi="宋体"/>
          <w:b/>
          <w:sz w:val="21"/>
          <w:szCs w:val="21"/>
        </w:rPr>
      </w:pPr>
      <w:bookmarkStart w:id="76" w:name="_Toc181781624"/>
      <w:r>
        <w:rPr>
          <w:rFonts w:ascii="宋体" w:hAnsi="宋体"/>
          <w:b/>
          <w:sz w:val="21"/>
          <w:szCs w:val="21"/>
        </w:rPr>
        <w:lastRenderedPageBreak/>
        <w:t>附件9</w:t>
      </w:r>
      <w:r>
        <w:rPr>
          <w:rFonts w:ascii="宋体" w:hAnsi="宋体" w:hint="eastAsia"/>
          <w:b/>
          <w:sz w:val="21"/>
          <w:szCs w:val="21"/>
        </w:rPr>
        <w:t>.</w:t>
      </w:r>
      <w:r>
        <w:rPr>
          <w:rFonts w:hint="eastAsia"/>
        </w:rPr>
        <w:t xml:space="preserve"> </w:t>
      </w:r>
      <w:r>
        <w:rPr>
          <w:rFonts w:ascii="宋体" w:hAnsi="宋体" w:hint="eastAsia"/>
          <w:b/>
          <w:sz w:val="21"/>
          <w:szCs w:val="21"/>
        </w:rPr>
        <w:t>商务条款响应及偏离表</w:t>
      </w:r>
      <w:bookmarkEnd w:id="76"/>
    </w:p>
    <w:p w14:paraId="6C1AE085"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hint="eastAsia"/>
          <w:b/>
          <w:sz w:val="21"/>
          <w:szCs w:val="21"/>
        </w:rPr>
        <w:t>商务条款响应及偏离表</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823"/>
        <w:gridCol w:w="1984"/>
        <w:gridCol w:w="2127"/>
        <w:gridCol w:w="1842"/>
        <w:gridCol w:w="1418"/>
      </w:tblGrid>
      <w:tr w:rsidR="00CD17D8" w14:paraId="3A4ADB83" w14:textId="77777777">
        <w:trPr>
          <w:trHeight w:val="760"/>
        </w:trPr>
        <w:tc>
          <w:tcPr>
            <w:tcW w:w="724" w:type="dxa"/>
            <w:vAlign w:val="center"/>
          </w:tcPr>
          <w:p w14:paraId="5E2439D6"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序号</w:t>
            </w:r>
          </w:p>
        </w:tc>
        <w:tc>
          <w:tcPr>
            <w:tcW w:w="1823" w:type="dxa"/>
            <w:vAlign w:val="center"/>
          </w:tcPr>
          <w:p w14:paraId="2ECBB9C2"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项目</w:t>
            </w:r>
          </w:p>
        </w:tc>
        <w:tc>
          <w:tcPr>
            <w:tcW w:w="1984" w:type="dxa"/>
            <w:vAlign w:val="center"/>
          </w:tcPr>
          <w:p w14:paraId="58A21A59"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招标要求</w:t>
            </w:r>
          </w:p>
        </w:tc>
        <w:tc>
          <w:tcPr>
            <w:tcW w:w="2127" w:type="dxa"/>
            <w:vAlign w:val="center"/>
          </w:tcPr>
          <w:p w14:paraId="5DD99E20"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投标内容</w:t>
            </w:r>
          </w:p>
        </w:tc>
        <w:tc>
          <w:tcPr>
            <w:tcW w:w="1842" w:type="dxa"/>
            <w:vAlign w:val="center"/>
          </w:tcPr>
          <w:p w14:paraId="00940AA5" w14:textId="77777777" w:rsidR="00CD17D8" w:rsidRDefault="00E45402">
            <w:pPr>
              <w:widowControl w:val="0"/>
              <w:wordWrap/>
              <w:overflowPunct w:val="0"/>
              <w:ind w:left="0"/>
              <w:jc w:val="center"/>
              <w:rPr>
                <w:rFonts w:ascii="宋体" w:hAnsi="宋体"/>
                <w:kern w:val="2"/>
                <w:sz w:val="21"/>
                <w:szCs w:val="21"/>
              </w:rPr>
            </w:pPr>
            <w:r>
              <w:rPr>
                <w:rFonts w:ascii="宋体" w:hAnsi="宋体" w:hint="eastAsia"/>
                <w:kern w:val="2"/>
                <w:sz w:val="21"/>
                <w:szCs w:val="21"/>
              </w:rPr>
              <w:t>偏离说明</w:t>
            </w:r>
          </w:p>
        </w:tc>
        <w:tc>
          <w:tcPr>
            <w:tcW w:w="1418" w:type="dxa"/>
          </w:tcPr>
          <w:p w14:paraId="4A690753" w14:textId="77777777" w:rsidR="00CD17D8" w:rsidRDefault="00E45402">
            <w:pPr>
              <w:widowControl w:val="0"/>
              <w:wordWrap/>
              <w:overflowPunct w:val="0"/>
              <w:spacing w:line="600" w:lineRule="auto"/>
              <w:ind w:left="0"/>
              <w:jc w:val="center"/>
              <w:rPr>
                <w:rFonts w:ascii="宋体" w:hAnsi="宋体"/>
                <w:kern w:val="2"/>
                <w:sz w:val="21"/>
                <w:szCs w:val="21"/>
              </w:rPr>
            </w:pPr>
            <w:r>
              <w:rPr>
                <w:rFonts w:ascii="宋体" w:hAnsi="宋体" w:hint="eastAsia"/>
                <w:kern w:val="2"/>
                <w:sz w:val="21"/>
                <w:szCs w:val="21"/>
              </w:rPr>
              <w:t>证明材料</w:t>
            </w:r>
          </w:p>
        </w:tc>
      </w:tr>
      <w:tr w:rsidR="00CD17D8" w14:paraId="66D1EDF1" w14:textId="77777777">
        <w:trPr>
          <w:cantSplit/>
          <w:trHeight w:val="495"/>
        </w:trPr>
        <w:tc>
          <w:tcPr>
            <w:tcW w:w="724" w:type="dxa"/>
            <w:vAlign w:val="center"/>
          </w:tcPr>
          <w:p w14:paraId="64D40628"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34FD1701"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6C685F79"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7B238430"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1C93208C"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53545F1E" w14:textId="77777777" w:rsidR="00CD17D8" w:rsidRDefault="00CD17D8">
            <w:pPr>
              <w:widowControl w:val="0"/>
              <w:wordWrap/>
              <w:overflowPunct w:val="0"/>
              <w:ind w:left="0"/>
              <w:jc w:val="center"/>
              <w:rPr>
                <w:rFonts w:ascii="宋体" w:hAnsi="宋体"/>
                <w:kern w:val="2"/>
                <w:sz w:val="21"/>
                <w:szCs w:val="21"/>
              </w:rPr>
            </w:pPr>
          </w:p>
        </w:tc>
      </w:tr>
      <w:tr w:rsidR="00CD17D8" w14:paraId="6F57AB39" w14:textId="77777777">
        <w:trPr>
          <w:cantSplit/>
          <w:trHeight w:val="495"/>
        </w:trPr>
        <w:tc>
          <w:tcPr>
            <w:tcW w:w="724" w:type="dxa"/>
            <w:vAlign w:val="center"/>
          </w:tcPr>
          <w:p w14:paraId="1EA233E8"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4FAE20B3"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66294F90"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59DE2DAA"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B8AB13E"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52BE733C" w14:textId="77777777" w:rsidR="00CD17D8" w:rsidRDefault="00CD17D8">
            <w:pPr>
              <w:widowControl w:val="0"/>
              <w:wordWrap/>
              <w:overflowPunct w:val="0"/>
              <w:ind w:left="0"/>
              <w:jc w:val="center"/>
              <w:rPr>
                <w:rFonts w:ascii="宋体" w:hAnsi="宋体"/>
                <w:kern w:val="2"/>
                <w:sz w:val="21"/>
                <w:szCs w:val="21"/>
              </w:rPr>
            </w:pPr>
          </w:p>
        </w:tc>
      </w:tr>
      <w:tr w:rsidR="00CD17D8" w14:paraId="45AA7EAC" w14:textId="77777777">
        <w:trPr>
          <w:cantSplit/>
          <w:trHeight w:val="495"/>
        </w:trPr>
        <w:tc>
          <w:tcPr>
            <w:tcW w:w="724" w:type="dxa"/>
            <w:vAlign w:val="center"/>
          </w:tcPr>
          <w:p w14:paraId="11508F2A" w14:textId="77777777" w:rsidR="00CD17D8" w:rsidRDefault="00CD17D8">
            <w:pPr>
              <w:widowControl w:val="0"/>
              <w:wordWrap/>
              <w:overflowPunct w:val="0"/>
              <w:ind w:left="0"/>
              <w:jc w:val="center"/>
              <w:rPr>
                <w:rFonts w:ascii="宋体" w:hAnsi="宋体"/>
                <w:color w:val="FF0000"/>
                <w:kern w:val="2"/>
                <w:sz w:val="21"/>
                <w:szCs w:val="21"/>
              </w:rPr>
            </w:pPr>
          </w:p>
        </w:tc>
        <w:tc>
          <w:tcPr>
            <w:tcW w:w="1823" w:type="dxa"/>
            <w:vAlign w:val="center"/>
          </w:tcPr>
          <w:p w14:paraId="5A90EFA2" w14:textId="77777777" w:rsidR="00CD17D8" w:rsidRDefault="00CD17D8">
            <w:pPr>
              <w:widowControl w:val="0"/>
              <w:wordWrap/>
              <w:overflowPunct w:val="0"/>
              <w:ind w:left="0"/>
              <w:jc w:val="center"/>
              <w:rPr>
                <w:rFonts w:ascii="宋体" w:hAnsi="宋体"/>
                <w:color w:val="FF0000"/>
                <w:kern w:val="2"/>
                <w:sz w:val="21"/>
                <w:szCs w:val="21"/>
              </w:rPr>
            </w:pPr>
          </w:p>
        </w:tc>
        <w:tc>
          <w:tcPr>
            <w:tcW w:w="1984" w:type="dxa"/>
            <w:vAlign w:val="center"/>
          </w:tcPr>
          <w:p w14:paraId="05460E98"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6BAA908B"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09780E99"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5DD4BED9" w14:textId="77777777" w:rsidR="00CD17D8" w:rsidRDefault="00CD17D8">
            <w:pPr>
              <w:widowControl w:val="0"/>
              <w:wordWrap/>
              <w:overflowPunct w:val="0"/>
              <w:ind w:left="0"/>
              <w:jc w:val="center"/>
              <w:rPr>
                <w:rFonts w:ascii="宋体" w:hAnsi="宋体"/>
                <w:kern w:val="2"/>
                <w:sz w:val="21"/>
                <w:szCs w:val="21"/>
              </w:rPr>
            </w:pPr>
          </w:p>
        </w:tc>
      </w:tr>
      <w:tr w:rsidR="00CD17D8" w14:paraId="463AE7D5" w14:textId="77777777">
        <w:trPr>
          <w:cantSplit/>
          <w:trHeight w:val="495"/>
        </w:trPr>
        <w:tc>
          <w:tcPr>
            <w:tcW w:w="724" w:type="dxa"/>
            <w:vAlign w:val="center"/>
          </w:tcPr>
          <w:p w14:paraId="38CA5F48"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46B61BFB"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535C4952"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1675A02A"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98E28C6"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1DBF12A4" w14:textId="77777777" w:rsidR="00CD17D8" w:rsidRDefault="00CD17D8">
            <w:pPr>
              <w:widowControl w:val="0"/>
              <w:wordWrap/>
              <w:overflowPunct w:val="0"/>
              <w:ind w:left="0"/>
              <w:jc w:val="center"/>
              <w:rPr>
                <w:rFonts w:ascii="宋体" w:hAnsi="宋体"/>
                <w:kern w:val="2"/>
                <w:sz w:val="21"/>
                <w:szCs w:val="21"/>
              </w:rPr>
            </w:pPr>
          </w:p>
        </w:tc>
      </w:tr>
      <w:tr w:rsidR="00CD17D8" w14:paraId="2AE9BDEC" w14:textId="77777777">
        <w:trPr>
          <w:cantSplit/>
          <w:trHeight w:val="495"/>
        </w:trPr>
        <w:tc>
          <w:tcPr>
            <w:tcW w:w="724" w:type="dxa"/>
          </w:tcPr>
          <w:p w14:paraId="5CDCB071"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1969C5A1"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09CF7E85"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78355D4D"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2493A86"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3E5701B8" w14:textId="77777777" w:rsidR="00CD17D8" w:rsidRDefault="00CD17D8">
            <w:pPr>
              <w:widowControl w:val="0"/>
              <w:wordWrap/>
              <w:overflowPunct w:val="0"/>
              <w:ind w:left="0"/>
              <w:jc w:val="center"/>
              <w:rPr>
                <w:rFonts w:ascii="宋体" w:hAnsi="宋体"/>
                <w:kern w:val="2"/>
                <w:sz w:val="21"/>
                <w:szCs w:val="21"/>
              </w:rPr>
            </w:pPr>
          </w:p>
        </w:tc>
      </w:tr>
      <w:tr w:rsidR="00CD17D8" w14:paraId="5A3DACD5" w14:textId="77777777">
        <w:trPr>
          <w:cantSplit/>
          <w:trHeight w:val="495"/>
        </w:trPr>
        <w:tc>
          <w:tcPr>
            <w:tcW w:w="724" w:type="dxa"/>
          </w:tcPr>
          <w:p w14:paraId="6427C48C"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64AC2971"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3BBEB42F"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1E134AA4"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652327B4"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10B71217" w14:textId="77777777" w:rsidR="00CD17D8" w:rsidRDefault="00CD17D8">
            <w:pPr>
              <w:widowControl w:val="0"/>
              <w:wordWrap/>
              <w:overflowPunct w:val="0"/>
              <w:ind w:left="0"/>
              <w:jc w:val="center"/>
              <w:rPr>
                <w:rFonts w:ascii="宋体" w:hAnsi="宋体"/>
                <w:kern w:val="2"/>
                <w:sz w:val="21"/>
                <w:szCs w:val="21"/>
              </w:rPr>
            </w:pPr>
          </w:p>
        </w:tc>
      </w:tr>
      <w:tr w:rsidR="00CD17D8" w14:paraId="17550FC6" w14:textId="77777777">
        <w:trPr>
          <w:cantSplit/>
          <w:trHeight w:val="495"/>
        </w:trPr>
        <w:tc>
          <w:tcPr>
            <w:tcW w:w="724" w:type="dxa"/>
          </w:tcPr>
          <w:p w14:paraId="0B1C553A"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58FE507C"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2F628AA7"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726DE7D4"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7D63B4EF"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75213E04" w14:textId="77777777" w:rsidR="00CD17D8" w:rsidRDefault="00CD17D8">
            <w:pPr>
              <w:widowControl w:val="0"/>
              <w:wordWrap/>
              <w:overflowPunct w:val="0"/>
              <w:ind w:left="0"/>
              <w:jc w:val="center"/>
              <w:rPr>
                <w:rFonts w:ascii="宋体" w:hAnsi="宋体"/>
                <w:kern w:val="2"/>
                <w:sz w:val="21"/>
                <w:szCs w:val="21"/>
              </w:rPr>
            </w:pPr>
          </w:p>
        </w:tc>
      </w:tr>
      <w:tr w:rsidR="00CD17D8" w14:paraId="16CD0A84" w14:textId="77777777">
        <w:trPr>
          <w:cantSplit/>
          <w:trHeight w:val="495"/>
        </w:trPr>
        <w:tc>
          <w:tcPr>
            <w:tcW w:w="724" w:type="dxa"/>
          </w:tcPr>
          <w:p w14:paraId="354ADD32"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14149ED5"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761E18C8"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7BA9B4D4"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388B12BD"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4A5AC1E3" w14:textId="77777777" w:rsidR="00CD17D8" w:rsidRDefault="00CD17D8">
            <w:pPr>
              <w:widowControl w:val="0"/>
              <w:wordWrap/>
              <w:overflowPunct w:val="0"/>
              <w:ind w:left="0"/>
              <w:jc w:val="center"/>
              <w:rPr>
                <w:rFonts w:ascii="宋体" w:hAnsi="宋体"/>
                <w:kern w:val="2"/>
                <w:sz w:val="21"/>
                <w:szCs w:val="21"/>
              </w:rPr>
            </w:pPr>
          </w:p>
        </w:tc>
      </w:tr>
      <w:tr w:rsidR="00CD17D8" w14:paraId="24BBFC32" w14:textId="77777777">
        <w:trPr>
          <w:cantSplit/>
          <w:trHeight w:val="495"/>
        </w:trPr>
        <w:tc>
          <w:tcPr>
            <w:tcW w:w="724" w:type="dxa"/>
          </w:tcPr>
          <w:p w14:paraId="531936C1" w14:textId="77777777" w:rsidR="00CD17D8" w:rsidRDefault="00CD17D8">
            <w:pPr>
              <w:widowControl w:val="0"/>
              <w:wordWrap/>
              <w:overflowPunct w:val="0"/>
              <w:ind w:left="0"/>
              <w:jc w:val="center"/>
              <w:rPr>
                <w:rFonts w:ascii="宋体" w:hAnsi="宋体"/>
                <w:kern w:val="2"/>
                <w:sz w:val="21"/>
                <w:szCs w:val="21"/>
              </w:rPr>
            </w:pPr>
          </w:p>
        </w:tc>
        <w:tc>
          <w:tcPr>
            <w:tcW w:w="1823" w:type="dxa"/>
            <w:vAlign w:val="center"/>
          </w:tcPr>
          <w:p w14:paraId="09566AED" w14:textId="77777777" w:rsidR="00CD17D8" w:rsidRDefault="00CD17D8">
            <w:pPr>
              <w:widowControl w:val="0"/>
              <w:wordWrap/>
              <w:overflowPunct w:val="0"/>
              <w:ind w:left="0"/>
              <w:jc w:val="center"/>
              <w:rPr>
                <w:rFonts w:ascii="宋体" w:hAnsi="宋体"/>
                <w:kern w:val="2"/>
                <w:sz w:val="21"/>
                <w:szCs w:val="21"/>
              </w:rPr>
            </w:pPr>
          </w:p>
        </w:tc>
        <w:tc>
          <w:tcPr>
            <w:tcW w:w="1984" w:type="dxa"/>
            <w:vAlign w:val="center"/>
          </w:tcPr>
          <w:p w14:paraId="5350AD49" w14:textId="77777777" w:rsidR="00CD17D8" w:rsidRDefault="00CD17D8">
            <w:pPr>
              <w:widowControl w:val="0"/>
              <w:wordWrap/>
              <w:overflowPunct w:val="0"/>
              <w:ind w:left="0"/>
              <w:jc w:val="center"/>
              <w:rPr>
                <w:rFonts w:ascii="宋体" w:hAnsi="宋体"/>
                <w:kern w:val="2"/>
                <w:sz w:val="21"/>
                <w:szCs w:val="21"/>
              </w:rPr>
            </w:pPr>
          </w:p>
        </w:tc>
        <w:tc>
          <w:tcPr>
            <w:tcW w:w="2127" w:type="dxa"/>
            <w:vAlign w:val="center"/>
          </w:tcPr>
          <w:p w14:paraId="5914A348" w14:textId="77777777" w:rsidR="00CD17D8" w:rsidRDefault="00CD17D8">
            <w:pPr>
              <w:widowControl w:val="0"/>
              <w:wordWrap/>
              <w:overflowPunct w:val="0"/>
              <w:ind w:left="0"/>
              <w:jc w:val="center"/>
              <w:rPr>
                <w:rFonts w:ascii="宋体" w:hAnsi="宋体"/>
                <w:kern w:val="2"/>
                <w:sz w:val="21"/>
                <w:szCs w:val="21"/>
              </w:rPr>
            </w:pPr>
          </w:p>
        </w:tc>
        <w:tc>
          <w:tcPr>
            <w:tcW w:w="1842" w:type="dxa"/>
            <w:vAlign w:val="center"/>
          </w:tcPr>
          <w:p w14:paraId="07C8F23A" w14:textId="77777777" w:rsidR="00CD17D8" w:rsidRDefault="00CD17D8">
            <w:pPr>
              <w:widowControl w:val="0"/>
              <w:wordWrap/>
              <w:overflowPunct w:val="0"/>
              <w:ind w:left="0"/>
              <w:jc w:val="center"/>
              <w:rPr>
                <w:rFonts w:ascii="宋体" w:hAnsi="宋体"/>
                <w:kern w:val="2"/>
                <w:sz w:val="21"/>
                <w:szCs w:val="21"/>
              </w:rPr>
            </w:pPr>
          </w:p>
        </w:tc>
        <w:tc>
          <w:tcPr>
            <w:tcW w:w="1418" w:type="dxa"/>
          </w:tcPr>
          <w:p w14:paraId="43015238" w14:textId="77777777" w:rsidR="00CD17D8" w:rsidRDefault="00CD17D8">
            <w:pPr>
              <w:widowControl w:val="0"/>
              <w:wordWrap/>
              <w:overflowPunct w:val="0"/>
              <w:ind w:left="0"/>
              <w:jc w:val="center"/>
              <w:rPr>
                <w:rFonts w:ascii="宋体" w:hAnsi="宋体"/>
                <w:kern w:val="2"/>
                <w:sz w:val="21"/>
                <w:szCs w:val="21"/>
              </w:rPr>
            </w:pPr>
          </w:p>
        </w:tc>
      </w:tr>
    </w:tbl>
    <w:p w14:paraId="5AC6D970" w14:textId="77777777" w:rsidR="00CD17D8" w:rsidRDefault="00E45402">
      <w:pPr>
        <w:wordWrap/>
        <w:autoSpaceDE w:val="0"/>
        <w:autoSpaceDN w:val="0"/>
        <w:spacing w:line="360" w:lineRule="auto"/>
        <w:ind w:left="0" w:firstLineChars="200" w:firstLine="420"/>
        <w:rPr>
          <w:rFonts w:ascii="宋体" w:hAnsi="宋体"/>
          <w:color w:val="000000"/>
          <w:kern w:val="2"/>
          <w:sz w:val="21"/>
          <w:szCs w:val="21"/>
        </w:rPr>
      </w:pPr>
      <w:r>
        <w:rPr>
          <w:rFonts w:ascii="宋体" w:hAnsi="宋体" w:hint="eastAsia"/>
          <w:color w:val="000000"/>
          <w:kern w:val="2"/>
          <w:sz w:val="21"/>
          <w:szCs w:val="21"/>
        </w:rPr>
        <w:t>注：</w:t>
      </w:r>
      <w:r>
        <w:rPr>
          <w:rFonts w:ascii="宋体" w:hAnsi="宋体" w:hint="eastAsia"/>
          <w:sz w:val="21"/>
        </w:rPr>
        <w:t>投标人应在本表中对照招标文件商务条款要求逐项对应列出响应内容，并在“偏离说明”项下填写以下内容：优于的，填写“正偏离”；符合的，填写“无偏离”；低于的，填写“负偏离”。</w:t>
      </w:r>
    </w:p>
    <w:p w14:paraId="19907E46" w14:textId="77777777" w:rsidR="00CD17D8" w:rsidRDefault="00E45402">
      <w:pPr>
        <w:wordWrap/>
        <w:autoSpaceDE w:val="0"/>
        <w:autoSpaceDN w:val="0"/>
        <w:spacing w:line="360" w:lineRule="auto"/>
        <w:ind w:left="0" w:firstLineChars="200" w:firstLine="420"/>
        <w:rPr>
          <w:rFonts w:ascii="宋体" w:hAnsi="宋体"/>
          <w:color w:val="000000"/>
          <w:kern w:val="2"/>
          <w:sz w:val="21"/>
          <w:szCs w:val="21"/>
        </w:rPr>
      </w:pPr>
      <w:r>
        <w:rPr>
          <w:rFonts w:ascii="宋体" w:hAnsi="宋体" w:hint="eastAsia"/>
          <w:color w:val="000000"/>
          <w:kern w:val="2"/>
          <w:sz w:val="21"/>
          <w:szCs w:val="21"/>
        </w:rPr>
        <w:t>以上表格内容不够的请自行添加。</w:t>
      </w:r>
    </w:p>
    <w:p w14:paraId="5748FC13" w14:textId="77777777" w:rsidR="00CD17D8" w:rsidRDefault="00CD17D8">
      <w:pPr>
        <w:widowControl w:val="0"/>
        <w:wordWrap/>
        <w:adjustRightInd w:val="0"/>
        <w:spacing w:line="360" w:lineRule="auto"/>
        <w:ind w:left="0" w:right="1560"/>
        <w:jc w:val="center"/>
        <w:textAlignment w:val="baseline"/>
        <w:rPr>
          <w:rFonts w:ascii="宋体" w:hAnsi="宋体"/>
          <w:kern w:val="2"/>
          <w:sz w:val="21"/>
          <w:szCs w:val="21"/>
        </w:rPr>
      </w:pPr>
    </w:p>
    <w:p w14:paraId="25FB4B08"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347A3B7D"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5048EC1F" w14:textId="77777777" w:rsidR="00CD17D8" w:rsidRDefault="00E45402">
      <w:pPr>
        <w:spacing w:line="360" w:lineRule="auto"/>
        <w:ind w:firstLineChars="2300" w:firstLine="4830"/>
        <w:jc w:val="left"/>
        <w:rPr>
          <w:rFonts w:ascii="宋体" w:hAnsi="宋体"/>
          <w:b/>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18974691" w14:textId="77777777" w:rsidR="00CD17D8" w:rsidRDefault="00CD17D8">
      <w:pPr>
        <w:spacing w:line="360" w:lineRule="auto"/>
        <w:ind w:left="0"/>
        <w:jc w:val="left"/>
        <w:rPr>
          <w:rFonts w:ascii="宋体" w:hAnsi="宋体"/>
          <w:b/>
          <w:sz w:val="21"/>
          <w:szCs w:val="21"/>
        </w:rPr>
      </w:pPr>
    </w:p>
    <w:p w14:paraId="7E7AF254" w14:textId="77777777" w:rsidR="00CD17D8" w:rsidRDefault="00E45402">
      <w:pPr>
        <w:ind w:left="0"/>
        <w:jc w:val="left"/>
        <w:outlineLvl w:val="0"/>
        <w:rPr>
          <w:rFonts w:ascii="宋体" w:hAnsi="宋体"/>
          <w:b/>
          <w:sz w:val="21"/>
          <w:szCs w:val="21"/>
        </w:rPr>
      </w:pPr>
      <w:bookmarkStart w:id="77" w:name="_Toc71810489"/>
      <w:bookmarkStart w:id="78" w:name="_Toc105397787"/>
      <w:r>
        <w:rPr>
          <w:rFonts w:ascii="宋体" w:hAnsi="宋体"/>
          <w:b/>
          <w:sz w:val="21"/>
          <w:szCs w:val="21"/>
        </w:rPr>
        <w:br w:type="page"/>
      </w:r>
      <w:bookmarkStart w:id="79" w:name="_Toc181781625"/>
      <w:r>
        <w:rPr>
          <w:rFonts w:ascii="宋体" w:hAnsi="宋体"/>
          <w:b/>
          <w:sz w:val="21"/>
          <w:szCs w:val="21"/>
        </w:rPr>
        <w:lastRenderedPageBreak/>
        <w:t>附件10</w:t>
      </w:r>
      <w:r>
        <w:rPr>
          <w:rFonts w:ascii="宋体" w:hAnsi="宋体" w:hint="eastAsia"/>
          <w:b/>
          <w:sz w:val="21"/>
          <w:szCs w:val="21"/>
        </w:rPr>
        <w:t>.相关业绩一览表</w:t>
      </w:r>
      <w:bookmarkEnd w:id="77"/>
      <w:bookmarkEnd w:id="78"/>
      <w:bookmarkEnd w:id="79"/>
    </w:p>
    <w:p w14:paraId="4DAF6F8F" w14:textId="77777777" w:rsidR="00CD17D8" w:rsidRDefault="00E45402">
      <w:pPr>
        <w:overflowPunct w:val="0"/>
        <w:spacing w:before="100" w:beforeAutospacing="1" w:after="100" w:afterAutospacing="1" w:line="480" w:lineRule="auto"/>
        <w:ind w:left="0"/>
        <w:jc w:val="center"/>
        <w:rPr>
          <w:rFonts w:ascii="宋体" w:hAnsi="宋体"/>
          <w:b/>
          <w:sz w:val="21"/>
          <w:szCs w:val="21"/>
        </w:rPr>
      </w:pPr>
      <w:r>
        <w:rPr>
          <w:rFonts w:ascii="宋体" w:hAnsi="宋体"/>
          <w:b/>
          <w:sz w:val="21"/>
          <w:szCs w:val="21"/>
        </w:rPr>
        <w:t>相关业绩一览表</w:t>
      </w:r>
    </w:p>
    <w:tbl>
      <w:tblPr>
        <w:tblW w:w="76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03"/>
        <w:gridCol w:w="1622"/>
        <w:gridCol w:w="1622"/>
        <w:gridCol w:w="1930"/>
        <w:gridCol w:w="1467"/>
      </w:tblGrid>
      <w:tr w:rsidR="00CD17D8" w14:paraId="5160BCBB" w14:textId="77777777">
        <w:trPr>
          <w:cantSplit/>
          <w:trHeight w:val="740"/>
          <w:jc w:val="center"/>
        </w:trPr>
        <w:tc>
          <w:tcPr>
            <w:tcW w:w="1003" w:type="dxa"/>
            <w:vAlign w:val="center"/>
          </w:tcPr>
          <w:p w14:paraId="5E57A248"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序号</w:t>
            </w:r>
          </w:p>
        </w:tc>
        <w:tc>
          <w:tcPr>
            <w:tcW w:w="1622" w:type="dxa"/>
            <w:vAlign w:val="center"/>
          </w:tcPr>
          <w:p w14:paraId="62F97C1F"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项目名称</w:t>
            </w:r>
          </w:p>
        </w:tc>
        <w:tc>
          <w:tcPr>
            <w:tcW w:w="1622" w:type="dxa"/>
            <w:vAlign w:val="center"/>
          </w:tcPr>
          <w:p w14:paraId="181B948B"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合同期</w:t>
            </w:r>
          </w:p>
        </w:tc>
        <w:tc>
          <w:tcPr>
            <w:tcW w:w="1930" w:type="dxa"/>
            <w:tcBorders>
              <w:right w:val="single" w:sz="4" w:space="0" w:color="auto"/>
            </w:tcBorders>
            <w:vAlign w:val="center"/>
          </w:tcPr>
          <w:p w14:paraId="751E65D2"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hint="eastAsia"/>
                <w:kern w:val="2"/>
                <w:sz w:val="21"/>
                <w:szCs w:val="21"/>
              </w:rPr>
              <w:t>合同金额</w:t>
            </w:r>
          </w:p>
        </w:tc>
        <w:tc>
          <w:tcPr>
            <w:tcW w:w="1467" w:type="dxa"/>
            <w:vAlign w:val="center"/>
          </w:tcPr>
          <w:p w14:paraId="2A351483"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备注</w:t>
            </w:r>
          </w:p>
        </w:tc>
      </w:tr>
      <w:tr w:rsidR="00CD17D8" w14:paraId="070CF44D" w14:textId="77777777">
        <w:trPr>
          <w:cantSplit/>
          <w:trHeight w:hRule="exact" w:val="510"/>
          <w:jc w:val="center"/>
        </w:trPr>
        <w:tc>
          <w:tcPr>
            <w:tcW w:w="1003" w:type="dxa"/>
            <w:vAlign w:val="center"/>
          </w:tcPr>
          <w:p w14:paraId="0735354B"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1</w:t>
            </w:r>
          </w:p>
        </w:tc>
        <w:tc>
          <w:tcPr>
            <w:tcW w:w="1622" w:type="dxa"/>
            <w:vAlign w:val="center"/>
          </w:tcPr>
          <w:p w14:paraId="1F4A2C2E"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7B8DA172"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03779039"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1CE48D49"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5A543D2F" w14:textId="77777777">
        <w:trPr>
          <w:cantSplit/>
          <w:trHeight w:hRule="exact" w:val="510"/>
          <w:jc w:val="center"/>
        </w:trPr>
        <w:tc>
          <w:tcPr>
            <w:tcW w:w="1003" w:type="dxa"/>
            <w:vAlign w:val="center"/>
          </w:tcPr>
          <w:p w14:paraId="1704EC17"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2</w:t>
            </w:r>
          </w:p>
        </w:tc>
        <w:tc>
          <w:tcPr>
            <w:tcW w:w="1622" w:type="dxa"/>
            <w:vAlign w:val="center"/>
          </w:tcPr>
          <w:p w14:paraId="32E1F816"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21F733A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2384F7A4"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3F1D18FB"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7F48FD6D" w14:textId="77777777">
        <w:trPr>
          <w:cantSplit/>
          <w:trHeight w:hRule="exact" w:val="510"/>
          <w:jc w:val="center"/>
        </w:trPr>
        <w:tc>
          <w:tcPr>
            <w:tcW w:w="1003" w:type="dxa"/>
            <w:vAlign w:val="center"/>
          </w:tcPr>
          <w:p w14:paraId="6CBC1268"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3</w:t>
            </w:r>
          </w:p>
        </w:tc>
        <w:tc>
          <w:tcPr>
            <w:tcW w:w="1622" w:type="dxa"/>
            <w:vAlign w:val="center"/>
          </w:tcPr>
          <w:p w14:paraId="061B13ED"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57D80D30"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167EDD1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1BF41EA9"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65CD1386" w14:textId="77777777">
        <w:trPr>
          <w:cantSplit/>
          <w:trHeight w:hRule="exact" w:val="510"/>
          <w:jc w:val="center"/>
        </w:trPr>
        <w:tc>
          <w:tcPr>
            <w:tcW w:w="1003" w:type="dxa"/>
            <w:vAlign w:val="center"/>
          </w:tcPr>
          <w:p w14:paraId="2E2F3C1B"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4</w:t>
            </w:r>
          </w:p>
        </w:tc>
        <w:tc>
          <w:tcPr>
            <w:tcW w:w="1622" w:type="dxa"/>
            <w:vAlign w:val="center"/>
          </w:tcPr>
          <w:p w14:paraId="652194E0"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545930A3"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7CABC031"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63F915FA"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2AA03791" w14:textId="77777777">
        <w:trPr>
          <w:cantSplit/>
          <w:trHeight w:hRule="exact" w:val="510"/>
          <w:jc w:val="center"/>
        </w:trPr>
        <w:tc>
          <w:tcPr>
            <w:tcW w:w="1003" w:type="dxa"/>
            <w:vAlign w:val="center"/>
          </w:tcPr>
          <w:p w14:paraId="0772F79D" w14:textId="77777777" w:rsidR="00CD17D8" w:rsidRDefault="00E45402">
            <w:pPr>
              <w:widowControl w:val="0"/>
              <w:wordWrap/>
              <w:spacing w:line="400" w:lineRule="exact"/>
              <w:ind w:left="0"/>
              <w:jc w:val="center"/>
              <w:rPr>
                <w:rFonts w:ascii="宋体" w:hAnsi="宋体" w:cs="Times New Roman"/>
                <w:kern w:val="2"/>
                <w:sz w:val="21"/>
                <w:szCs w:val="21"/>
              </w:rPr>
            </w:pPr>
            <w:r>
              <w:rPr>
                <w:rFonts w:ascii="宋体" w:hAnsi="宋体" w:cs="Times New Roman"/>
                <w:kern w:val="2"/>
                <w:sz w:val="21"/>
                <w:szCs w:val="21"/>
              </w:rPr>
              <w:t>5</w:t>
            </w:r>
          </w:p>
        </w:tc>
        <w:tc>
          <w:tcPr>
            <w:tcW w:w="1622" w:type="dxa"/>
            <w:vAlign w:val="center"/>
          </w:tcPr>
          <w:p w14:paraId="6092062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5D02978D"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477CDB7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1BFBEC2D"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6DDB85EE" w14:textId="77777777">
        <w:trPr>
          <w:cantSplit/>
          <w:trHeight w:hRule="exact" w:val="510"/>
          <w:jc w:val="center"/>
        </w:trPr>
        <w:tc>
          <w:tcPr>
            <w:tcW w:w="1003" w:type="dxa"/>
            <w:vAlign w:val="center"/>
          </w:tcPr>
          <w:p w14:paraId="5F807883"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5E9C1454"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24C4B31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2916FAEE"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71A54F2E"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21D7F34E" w14:textId="77777777">
        <w:trPr>
          <w:cantSplit/>
          <w:trHeight w:hRule="exact" w:val="510"/>
          <w:jc w:val="center"/>
        </w:trPr>
        <w:tc>
          <w:tcPr>
            <w:tcW w:w="1003" w:type="dxa"/>
            <w:vAlign w:val="center"/>
          </w:tcPr>
          <w:p w14:paraId="19ADDCCC"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3DFC2FCA"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0EC21C4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47C34C45"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2A51DEAA" w14:textId="77777777" w:rsidR="00CD17D8" w:rsidRDefault="00CD17D8">
            <w:pPr>
              <w:widowControl w:val="0"/>
              <w:wordWrap/>
              <w:spacing w:line="400" w:lineRule="exact"/>
              <w:ind w:left="0"/>
              <w:jc w:val="center"/>
              <w:rPr>
                <w:rFonts w:ascii="宋体" w:hAnsi="宋体" w:cs="Times New Roman"/>
                <w:kern w:val="2"/>
                <w:sz w:val="21"/>
                <w:szCs w:val="21"/>
              </w:rPr>
            </w:pPr>
          </w:p>
        </w:tc>
      </w:tr>
      <w:tr w:rsidR="00CD17D8" w14:paraId="2DB0FB6B" w14:textId="77777777">
        <w:trPr>
          <w:cantSplit/>
          <w:trHeight w:hRule="exact" w:val="510"/>
          <w:jc w:val="center"/>
        </w:trPr>
        <w:tc>
          <w:tcPr>
            <w:tcW w:w="1003" w:type="dxa"/>
            <w:vAlign w:val="center"/>
          </w:tcPr>
          <w:p w14:paraId="749DBF1D"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62B9BC2F"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622" w:type="dxa"/>
            <w:vAlign w:val="center"/>
          </w:tcPr>
          <w:p w14:paraId="0A7552A2"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930" w:type="dxa"/>
            <w:tcBorders>
              <w:right w:val="single" w:sz="4" w:space="0" w:color="auto"/>
            </w:tcBorders>
            <w:vAlign w:val="center"/>
          </w:tcPr>
          <w:p w14:paraId="51EFD87B" w14:textId="77777777" w:rsidR="00CD17D8" w:rsidRDefault="00CD17D8">
            <w:pPr>
              <w:widowControl w:val="0"/>
              <w:wordWrap/>
              <w:spacing w:line="400" w:lineRule="exact"/>
              <w:ind w:left="0"/>
              <w:jc w:val="center"/>
              <w:rPr>
                <w:rFonts w:ascii="宋体" w:hAnsi="宋体" w:cs="Times New Roman"/>
                <w:kern w:val="2"/>
                <w:sz w:val="21"/>
                <w:szCs w:val="21"/>
              </w:rPr>
            </w:pPr>
          </w:p>
        </w:tc>
        <w:tc>
          <w:tcPr>
            <w:tcW w:w="1467" w:type="dxa"/>
            <w:vAlign w:val="center"/>
          </w:tcPr>
          <w:p w14:paraId="7950D965" w14:textId="77777777" w:rsidR="00CD17D8" w:rsidRDefault="00CD17D8">
            <w:pPr>
              <w:widowControl w:val="0"/>
              <w:wordWrap/>
              <w:spacing w:line="400" w:lineRule="exact"/>
              <w:ind w:left="0"/>
              <w:jc w:val="center"/>
              <w:rPr>
                <w:rFonts w:ascii="宋体" w:hAnsi="宋体" w:cs="Times New Roman"/>
                <w:kern w:val="2"/>
                <w:sz w:val="21"/>
                <w:szCs w:val="21"/>
              </w:rPr>
            </w:pPr>
          </w:p>
        </w:tc>
      </w:tr>
    </w:tbl>
    <w:p w14:paraId="79A9F7EE" w14:textId="77777777" w:rsidR="00CD17D8" w:rsidRDefault="00CD17D8">
      <w:pPr>
        <w:widowControl w:val="0"/>
        <w:wordWrap/>
        <w:overflowPunct w:val="0"/>
        <w:adjustRightInd w:val="0"/>
        <w:spacing w:line="360" w:lineRule="auto"/>
        <w:ind w:left="0" w:firstLineChars="200" w:firstLine="420"/>
        <w:rPr>
          <w:rFonts w:ascii="宋体" w:hAnsi="宋体"/>
          <w:kern w:val="2"/>
          <w:sz w:val="21"/>
          <w:szCs w:val="21"/>
        </w:rPr>
      </w:pPr>
    </w:p>
    <w:p w14:paraId="08997148" w14:textId="77777777" w:rsidR="00CD17D8" w:rsidRDefault="00E45402">
      <w:pPr>
        <w:widowControl w:val="0"/>
        <w:wordWrap/>
        <w:overflowPunct w:val="0"/>
        <w:adjustRightInd w:val="0"/>
        <w:spacing w:line="360" w:lineRule="auto"/>
        <w:ind w:left="0" w:firstLineChars="200" w:firstLine="420"/>
        <w:rPr>
          <w:rFonts w:ascii="宋体" w:hAnsi="宋体"/>
          <w:sz w:val="21"/>
          <w:szCs w:val="21"/>
        </w:rPr>
      </w:pPr>
      <w:r>
        <w:rPr>
          <w:rFonts w:ascii="宋体" w:hAnsi="宋体" w:hint="eastAsia"/>
          <w:kern w:val="2"/>
          <w:sz w:val="21"/>
          <w:szCs w:val="21"/>
        </w:rPr>
        <w:t>注：1</w:t>
      </w:r>
      <w:r>
        <w:rPr>
          <w:rFonts w:ascii="宋体" w:hAnsi="宋体"/>
          <w:kern w:val="2"/>
          <w:sz w:val="21"/>
          <w:szCs w:val="21"/>
        </w:rPr>
        <w:t>.</w:t>
      </w:r>
      <w:r>
        <w:rPr>
          <w:rFonts w:ascii="宋体" w:hAnsi="宋体"/>
          <w:sz w:val="21"/>
          <w:szCs w:val="21"/>
        </w:rPr>
        <w:t>若事项较多，投标人可根据投标内容的实际情况另纸说明</w:t>
      </w:r>
      <w:r>
        <w:rPr>
          <w:rFonts w:ascii="宋体" w:hAnsi="宋体" w:hint="eastAsia"/>
          <w:sz w:val="21"/>
          <w:szCs w:val="21"/>
        </w:rPr>
        <w:t>。</w:t>
      </w:r>
    </w:p>
    <w:p w14:paraId="019B888A" w14:textId="77777777" w:rsidR="00CD17D8" w:rsidRDefault="00E45402">
      <w:pPr>
        <w:widowControl w:val="0"/>
        <w:wordWrap/>
        <w:overflowPunct w:val="0"/>
        <w:adjustRightInd w:val="0"/>
        <w:spacing w:line="360" w:lineRule="auto"/>
        <w:ind w:left="0" w:firstLineChars="400" w:firstLine="840"/>
        <w:rPr>
          <w:rFonts w:ascii="宋体" w:hAnsi="宋体"/>
          <w:kern w:val="2"/>
          <w:sz w:val="21"/>
          <w:szCs w:val="21"/>
        </w:rPr>
      </w:pPr>
      <w:r>
        <w:rPr>
          <w:rFonts w:ascii="宋体" w:hAnsi="宋体" w:hint="eastAsia"/>
          <w:kern w:val="2"/>
          <w:sz w:val="21"/>
          <w:szCs w:val="21"/>
        </w:rPr>
        <w:t>2.请将其他相关证明材料复印件加盖公章后附在本表后面。</w:t>
      </w:r>
    </w:p>
    <w:p w14:paraId="46D1BE25" w14:textId="77777777" w:rsidR="00CD17D8" w:rsidRDefault="00CD17D8">
      <w:pPr>
        <w:widowControl w:val="0"/>
        <w:wordWrap/>
        <w:overflowPunct w:val="0"/>
        <w:adjustRightInd w:val="0"/>
        <w:spacing w:line="360" w:lineRule="auto"/>
        <w:ind w:left="0"/>
        <w:jc w:val="left"/>
        <w:rPr>
          <w:rFonts w:ascii="宋体" w:hAnsi="宋体"/>
          <w:b/>
          <w:kern w:val="2"/>
          <w:sz w:val="21"/>
          <w:szCs w:val="21"/>
        </w:rPr>
      </w:pPr>
    </w:p>
    <w:p w14:paraId="77786B21"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61B2C68D"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2277E8EA"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6D2F1CBE" w14:textId="77777777" w:rsidR="00CD17D8" w:rsidRDefault="00CD17D8">
      <w:pPr>
        <w:pStyle w:val="ae"/>
        <w:rPr>
          <w:rFonts w:ascii="宋体" w:hAnsi="宋体"/>
        </w:rPr>
      </w:pPr>
    </w:p>
    <w:p w14:paraId="436E86A8" w14:textId="77777777" w:rsidR="00CD17D8" w:rsidRDefault="00CD17D8"/>
    <w:p w14:paraId="0230A896" w14:textId="77777777" w:rsidR="00CD17D8" w:rsidRDefault="00CD17D8">
      <w:pPr>
        <w:pStyle w:val="a0"/>
      </w:pPr>
    </w:p>
    <w:p w14:paraId="1FC035E5" w14:textId="77777777" w:rsidR="00CD17D8" w:rsidRDefault="00CD17D8"/>
    <w:p w14:paraId="2BE05CE6" w14:textId="77777777" w:rsidR="00CD17D8" w:rsidRDefault="00CD17D8">
      <w:pPr>
        <w:pStyle w:val="a0"/>
      </w:pPr>
    </w:p>
    <w:p w14:paraId="5958B1B4" w14:textId="77777777" w:rsidR="00CD17D8" w:rsidRDefault="00CD17D8"/>
    <w:p w14:paraId="3AA6318A" w14:textId="77777777" w:rsidR="00CD17D8" w:rsidRDefault="00CD17D8">
      <w:pPr>
        <w:pStyle w:val="a0"/>
      </w:pPr>
    </w:p>
    <w:p w14:paraId="14C74B3C" w14:textId="77777777" w:rsidR="00CD17D8" w:rsidRDefault="00CD17D8">
      <w:pPr>
        <w:pStyle w:val="a0"/>
      </w:pPr>
    </w:p>
    <w:p w14:paraId="3C9DF6F1" w14:textId="77777777" w:rsidR="00CD17D8" w:rsidRDefault="00CD17D8">
      <w:pPr>
        <w:pStyle w:val="a8"/>
        <w:rPr>
          <w:rFonts w:ascii="宋体" w:hAnsi="宋体" w:cs="Times New Roman"/>
        </w:rPr>
      </w:pPr>
    </w:p>
    <w:p w14:paraId="13175398" w14:textId="77777777" w:rsidR="00CD17D8" w:rsidRDefault="00CD17D8">
      <w:pPr>
        <w:rPr>
          <w:rFonts w:ascii="宋体" w:hAnsi="宋体" w:cs="Times New Roman"/>
        </w:rPr>
      </w:pPr>
    </w:p>
    <w:p w14:paraId="00EEB21C" w14:textId="77777777" w:rsidR="00CD17D8" w:rsidRDefault="00E45402">
      <w:pPr>
        <w:rPr>
          <w:rFonts w:ascii="宋体" w:hAnsi="宋体"/>
        </w:rPr>
      </w:pPr>
      <w:bookmarkStart w:id="80" w:name="_Toc71810490"/>
      <w:bookmarkEnd w:id="72"/>
      <w:bookmarkEnd w:id="73"/>
      <w:r>
        <w:rPr>
          <w:rFonts w:ascii="宋体" w:hAnsi="宋体"/>
        </w:rPr>
        <w:t xml:space="preserve"> </w:t>
      </w:r>
    </w:p>
    <w:p w14:paraId="60337F03" w14:textId="77777777" w:rsidR="00CD17D8" w:rsidRDefault="00CD17D8">
      <w:pPr>
        <w:pStyle w:val="a8"/>
        <w:rPr>
          <w:rFonts w:ascii="宋体" w:hAnsi="宋体" w:cs="Times New Roman"/>
        </w:rPr>
      </w:pPr>
    </w:p>
    <w:p w14:paraId="329C81B0" w14:textId="77777777" w:rsidR="00CD17D8" w:rsidRDefault="00E45402">
      <w:pPr>
        <w:ind w:left="0"/>
        <w:jc w:val="left"/>
        <w:outlineLvl w:val="0"/>
        <w:rPr>
          <w:rFonts w:ascii="宋体" w:hAnsi="宋体"/>
          <w:b/>
          <w:sz w:val="21"/>
          <w:szCs w:val="21"/>
        </w:rPr>
      </w:pPr>
      <w:bookmarkStart w:id="81" w:name="_Toc105397789"/>
      <w:bookmarkStart w:id="82" w:name="_Toc181781626"/>
      <w:r>
        <w:rPr>
          <w:rFonts w:ascii="宋体" w:hAnsi="宋体"/>
          <w:b/>
          <w:sz w:val="21"/>
          <w:szCs w:val="21"/>
        </w:rPr>
        <w:lastRenderedPageBreak/>
        <w:t>附件11</w:t>
      </w:r>
      <w:r>
        <w:rPr>
          <w:rFonts w:ascii="宋体" w:hAnsi="宋体" w:hint="eastAsia"/>
          <w:b/>
          <w:sz w:val="21"/>
          <w:szCs w:val="21"/>
        </w:rPr>
        <w:t>.</w:t>
      </w:r>
      <w:r>
        <w:rPr>
          <w:rFonts w:ascii="宋体" w:hAnsi="宋体"/>
          <w:b/>
          <w:sz w:val="21"/>
          <w:szCs w:val="21"/>
        </w:rPr>
        <w:t>关于资格文件的声明函</w:t>
      </w:r>
      <w:bookmarkEnd w:id="80"/>
      <w:bookmarkEnd w:id="81"/>
      <w:bookmarkEnd w:id="82"/>
    </w:p>
    <w:p w14:paraId="39281BF3" w14:textId="77777777" w:rsidR="00CD17D8" w:rsidRDefault="00CD17D8">
      <w:pPr>
        <w:overflowPunct w:val="0"/>
        <w:ind w:left="0" w:firstLine="420"/>
        <w:jc w:val="center"/>
        <w:rPr>
          <w:rFonts w:ascii="宋体" w:hAnsi="宋体"/>
          <w:b/>
          <w:sz w:val="21"/>
          <w:szCs w:val="21"/>
        </w:rPr>
      </w:pPr>
    </w:p>
    <w:p w14:paraId="52C4F90A" w14:textId="77777777" w:rsidR="00CD17D8" w:rsidRDefault="00E45402">
      <w:pPr>
        <w:overflowPunct w:val="0"/>
        <w:ind w:left="0"/>
        <w:jc w:val="center"/>
        <w:rPr>
          <w:rFonts w:ascii="宋体" w:hAnsi="宋体"/>
          <w:b/>
          <w:sz w:val="21"/>
          <w:szCs w:val="21"/>
        </w:rPr>
      </w:pPr>
      <w:r>
        <w:rPr>
          <w:rFonts w:ascii="宋体" w:hAnsi="宋体"/>
          <w:b/>
          <w:sz w:val="21"/>
          <w:szCs w:val="21"/>
        </w:rPr>
        <w:t>关于资格文件的声明函</w:t>
      </w:r>
    </w:p>
    <w:p w14:paraId="6992E493" w14:textId="77777777" w:rsidR="00CD17D8" w:rsidRDefault="00CD17D8">
      <w:pPr>
        <w:overflowPunct w:val="0"/>
        <w:ind w:left="0" w:firstLine="420"/>
        <w:jc w:val="center"/>
        <w:rPr>
          <w:rFonts w:ascii="宋体" w:hAnsi="宋体"/>
          <w:sz w:val="21"/>
          <w:szCs w:val="21"/>
        </w:rPr>
      </w:pPr>
    </w:p>
    <w:p w14:paraId="4357C37A" w14:textId="77777777" w:rsidR="00CD17D8" w:rsidRDefault="00E45402">
      <w:pPr>
        <w:overflowPunct w:val="0"/>
        <w:spacing w:line="360" w:lineRule="auto"/>
        <w:ind w:left="0"/>
        <w:jc w:val="left"/>
        <w:rPr>
          <w:rFonts w:ascii="宋体" w:hAnsi="宋体"/>
          <w:sz w:val="21"/>
          <w:szCs w:val="21"/>
        </w:rPr>
      </w:pPr>
      <w:r>
        <w:rPr>
          <w:rFonts w:ascii="宋体" w:hAnsi="宋体" w:hint="eastAsia"/>
          <w:sz w:val="21"/>
          <w:szCs w:val="21"/>
          <w:u w:val="single"/>
        </w:rPr>
        <w:t>苏州市公共资源交易中心（苏州市政府集中采购中心）</w:t>
      </w:r>
      <w:r>
        <w:rPr>
          <w:rFonts w:ascii="宋体" w:hAnsi="宋体"/>
          <w:sz w:val="21"/>
          <w:szCs w:val="21"/>
        </w:rPr>
        <w:t>：</w:t>
      </w:r>
    </w:p>
    <w:p w14:paraId="18F304A0" w14:textId="77777777" w:rsidR="00CD17D8" w:rsidRDefault="00E45402">
      <w:pPr>
        <w:overflowPunct w:val="0"/>
        <w:spacing w:line="360" w:lineRule="auto"/>
        <w:ind w:left="0" w:firstLineChars="200" w:firstLine="420"/>
        <w:jc w:val="left"/>
        <w:rPr>
          <w:rFonts w:ascii="宋体" w:hAnsi="宋体"/>
          <w:sz w:val="21"/>
          <w:szCs w:val="21"/>
        </w:rPr>
      </w:pPr>
      <w:r>
        <w:rPr>
          <w:rFonts w:ascii="宋体" w:hAnsi="宋体"/>
          <w:sz w:val="21"/>
          <w:szCs w:val="21"/>
        </w:rPr>
        <w:t>本公司愿就由贵</w:t>
      </w:r>
      <w:r>
        <w:rPr>
          <w:rFonts w:ascii="宋体" w:hAnsi="宋体" w:hint="eastAsia"/>
          <w:sz w:val="21"/>
          <w:szCs w:val="21"/>
        </w:rPr>
        <w:t>中心</w:t>
      </w:r>
      <w:r>
        <w:rPr>
          <w:rFonts w:ascii="宋体" w:hAnsi="宋体"/>
          <w:sz w:val="21"/>
          <w:szCs w:val="21"/>
        </w:rPr>
        <w:t>组织实施的编号为</w:t>
      </w:r>
      <w:r>
        <w:rPr>
          <w:rFonts w:ascii="宋体" w:hAnsi="宋体"/>
          <w:sz w:val="21"/>
          <w:szCs w:val="21"/>
          <w:u w:val="single"/>
        </w:rPr>
        <w:t xml:space="preserve">              </w:t>
      </w:r>
      <w:r>
        <w:rPr>
          <w:rFonts w:ascii="宋体" w:hAnsi="宋体"/>
          <w:sz w:val="21"/>
          <w:szCs w:val="21"/>
        </w:rPr>
        <w:t>号（</w:t>
      </w:r>
      <w:r>
        <w:rPr>
          <w:rFonts w:ascii="宋体" w:hAnsi="宋体" w:hint="eastAsia"/>
          <w:sz w:val="21"/>
          <w:szCs w:val="21"/>
        </w:rPr>
        <w:t>项目</w:t>
      </w:r>
      <w:r>
        <w:rPr>
          <w:rFonts w:ascii="宋体" w:hAnsi="宋体"/>
          <w:sz w:val="21"/>
          <w:szCs w:val="21"/>
        </w:rPr>
        <w:t>编号）的招标活动进行投标。本公司所提交的投标文件中所有关于投标资格的文件、证明和陈述均是真实的、准确的。若与真实情况不符，本公司愿意承担由此而产生的一切后果。</w:t>
      </w:r>
    </w:p>
    <w:p w14:paraId="3E0537C8" w14:textId="77777777" w:rsidR="00CD17D8" w:rsidRDefault="00CD17D8">
      <w:pPr>
        <w:overflowPunct w:val="0"/>
        <w:spacing w:line="360" w:lineRule="auto"/>
        <w:ind w:left="0" w:firstLine="420"/>
        <w:jc w:val="left"/>
        <w:rPr>
          <w:rFonts w:ascii="宋体" w:hAnsi="宋体"/>
          <w:sz w:val="21"/>
          <w:szCs w:val="21"/>
        </w:rPr>
      </w:pPr>
    </w:p>
    <w:p w14:paraId="6939BC56" w14:textId="77777777" w:rsidR="00CD17D8" w:rsidRDefault="00CD17D8">
      <w:pPr>
        <w:overflowPunct w:val="0"/>
        <w:spacing w:line="360" w:lineRule="auto"/>
        <w:ind w:left="0" w:firstLine="420"/>
        <w:jc w:val="left"/>
        <w:rPr>
          <w:rFonts w:ascii="宋体" w:hAnsi="宋体"/>
          <w:sz w:val="21"/>
          <w:szCs w:val="21"/>
        </w:rPr>
      </w:pPr>
    </w:p>
    <w:p w14:paraId="66FB106C"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 xml:space="preserve">投标人（盖章）： </w:t>
      </w:r>
    </w:p>
    <w:p w14:paraId="48B1EFA0" w14:textId="77777777" w:rsidR="00CD17D8" w:rsidRDefault="00E45402">
      <w:pPr>
        <w:spacing w:line="360" w:lineRule="auto"/>
        <w:ind w:firstLineChars="2300" w:firstLine="4830"/>
        <w:jc w:val="left"/>
        <w:rPr>
          <w:rFonts w:ascii="宋体" w:hAnsi="宋体"/>
          <w:sz w:val="21"/>
          <w:szCs w:val="21"/>
        </w:rPr>
      </w:pPr>
      <w:r>
        <w:rPr>
          <w:rFonts w:ascii="宋体" w:hAnsi="宋体"/>
          <w:sz w:val="21"/>
          <w:szCs w:val="21"/>
        </w:rPr>
        <w:t>法定代表人或代理人（签字或盖章）：</w:t>
      </w:r>
    </w:p>
    <w:p w14:paraId="6D42B8A5" w14:textId="77777777" w:rsidR="00CD17D8" w:rsidRDefault="00E45402">
      <w:pPr>
        <w:spacing w:line="360" w:lineRule="auto"/>
        <w:ind w:firstLineChars="2300" w:firstLine="4830"/>
        <w:jc w:val="left"/>
        <w:rPr>
          <w:rFonts w:ascii="宋体" w:hAnsi="宋体"/>
          <w:b/>
          <w:sz w:val="21"/>
          <w:szCs w:val="21"/>
        </w:rPr>
      </w:pPr>
      <w:r>
        <w:rPr>
          <w:rFonts w:ascii="宋体" w:hAnsi="宋体"/>
          <w:sz w:val="21"/>
          <w:szCs w:val="21"/>
        </w:rPr>
        <w:t xml:space="preserve">日期:       </w:t>
      </w:r>
      <w:r>
        <w:rPr>
          <w:rFonts w:ascii="宋体" w:hAnsi="宋体" w:hint="eastAsia"/>
          <w:sz w:val="21"/>
          <w:szCs w:val="21"/>
        </w:rPr>
        <w:t xml:space="preserve">年 </w:t>
      </w:r>
      <w:r>
        <w:rPr>
          <w:rFonts w:ascii="宋体" w:hAnsi="宋体"/>
          <w:sz w:val="21"/>
          <w:szCs w:val="21"/>
        </w:rPr>
        <w:t xml:space="preserve">     </w:t>
      </w:r>
      <w:r>
        <w:rPr>
          <w:rFonts w:ascii="宋体" w:hAnsi="宋体" w:hint="eastAsia"/>
          <w:sz w:val="21"/>
          <w:szCs w:val="21"/>
        </w:rPr>
        <w:t xml:space="preserve">月 </w:t>
      </w:r>
      <w:r>
        <w:rPr>
          <w:rFonts w:ascii="宋体" w:hAnsi="宋体"/>
          <w:sz w:val="21"/>
          <w:szCs w:val="21"/>
        </w:rPr>
        <w:t xml:space="preserve">    </w:t>
      </w:r>
      <w:r>
        <w:rPr>
          <w:rFonts w:ascii="宋体" w:hAnsi="宋体" w:hint="eastAsia"/>
          <w:sz w:val="21"/>
          <w:szCs w:val="21"/>
        </w:rPr>
        <w:t>日</w:t>
      </w:r>
    </w:p>
    <w:p w14:paraId="33B284E2" w14:textId="77777777" w:rsidR="00CD17D8" w:rsidRDefault="00E45402">
      <w:pPr>
        <w:ind w:left="0"/>
        <w:jc w:val="left"/>
        <w:outlineLvl w:val="0"/>
      </w:pPr>
      <w:r>
        <w:br w:type="page"/>
      </w:r>
      <w:bookmarkStart w:id="83" w:name="_Toc181781627"/>
      <w:r>
        <w:rPr>
          <w:rFonts w:ascii="宋体" w:hAnsi="宋体"/>
          <w:b/>
          <w:sz w:val="21"/>
          <w:szCs w:val="21"/>
        </w:rPr>
        <w:lastRenderedPageBreak/>
        <w:t>附件12</w:t>
      </w:r>
      <w:r>
        <w:rPr>
          <w:rFonts w:ascii="宋体" w:hAnsi="宋体" w:hint="eastAsia"/>
          <w:b/>
          <w:sz w:val="21"/>
          <w:szCs w:val="21"/>
        </w:rPr>
        <w:t>.</w:t>
      </w:r>
      <w:r>
        <w:rPr>
          <w:rFonts w:ascii="宋体" w:hAnsi="宋体"/>
          <w:b/>
          <w:sz w:val="21"/>
          <w:szCs w:val="21"/>
        </w:rPr>
        <w:t>关于</w:t>
      </w:r>
      <w:r>
        <w:rPr>
          <w:rFonts w:ascii="宋体" w:hAnsi="宋体" w:hint="eastAsia"/>
          <w:b/>
          <w:sz w:val="21"/>
          <w:szCs w:val="21"/>
        </w:rPr>
        <w:t>投标报价合理性</w:t>
      </w:r>
      <w:r>
        <w:rPr>
          <w:rFonts w:ascii="宋体" w:hAnsi="宋体"/>
          <w:b/>
          <w:sz w:val="21"/>
          <w:szCs w:val="21"/>
        </w:rPr>
        <w:t>的</w:t>
      </w:r>
      <w:r>
        <w:rPr>
          <w:rFonts w:ascii="宋体" w:hAnsi="宋体" w:hint="eastAsia"/>
          <w:b/>
          <w:sz w:val="21"/>
          <w:szCs w:val="21"/>
        </w:rPr>
        <w:t>澄清说明</w:t>
      </w:r>
      <w:bookmarkEnd w:id="83"/>
    </w:p>
    <w:p w14:paraId="62A09E27" w14:textId="77777777" w:rsidR="00CD17D8" w:rsidRDefault="00CD17D8">
      <w:pPr>
        <w:overflowPunct w:val="0"/>
        <w:ind w:left="0" w:firstLine="420"/>
        <w:jc w:val="center"/>
        <w:rPr>
          <w:rFonts w:ascii="宋体" w:hAnsi="宋体"/>
          <w:b/>
          <w:color w:val="FF0000"/>
          <w:sz w:val="21"/>
          <w:szCs w:val="21"/>
        </w:rPr>
      </w:pPr>
    </w:p>
    <w:p w14:paraId="46E02605" w14:textId="77777777" w:rsidR="00CD17D8" w:rsidRDefault="00E45402">
      <w:pPr>
        <w:ind w:left="0"/>
        <w:jc w:val="center"/>
        <w:rPr>
          <w:rFonts w:ascii="宋体" w:hAnsi="宋体"/>
          <w:b/>
          <w:color w:val="000000" w:themeColor="text1"/>
          <w:sz w:val="21"/>
          <w:szCs w:val="21"/>
        </w:rPr>
      </w:pPr>
      <w:r>
        <w:rPr>
          <w:rFonts w:ascii="宋体" w:hAnsi="宋体"/>
          <w:b/>
          <w:color w:val="000000" w:themeColor="text1"/>
          <w:sz w:val="21"/>
          <w:szCs w:val="21"/>
        </w:rPr>
        <w:t>关于</w:t>
      </w:r>
      <w:r>
        <w:rPr>
          <w:rFonts w:ascii="宋体" w:hAnsi="宋体" w:hint="eastAsia"/>
          <w:b/>
          <w:color w:val="000000" w:themeColor="text1"/>
          <w:sz w:val="21"/>
          <w:szCs w:val="21"/>
        </w:rPr>
        <w:t>投标报价合理性</w:t>
      </w:r>
      <w:r>
        <w:rPr>
          <w:rFonts w:ascii="宋体" w:hAnsi="宋体"/>
          <w:b/>
          <w:color w:val="000000" w:themeColor="text1"/>
          <w:sz w:val="21"/>
          <w:szCs w:val="21"/>
        </w:rPr>
        <w:t>的</w:t>
      </w:r>
      <w:r>
        <w:rPr>
          <w:rFonts w:ascii="宋体" w:hAnsi="宋体" w:hint="eastAsia"/>
          <w:b/>
          <w:color w:val="000000" w:themeColor="text1"/>
          <w:sz w:val="21"/>
          <w:szCs w:val="21"/>
        </w:rPr>
        <w:t>澄清说明</w:t>
      </w:r>
    </w:p>
    <w:p w14:paraId="201F5E37" w14:textId="77777777" w:rsidR="00CD17D8" w:rsidRDefault="00CD17D8">
      <w:pPr>
        <w:overflowPunct w:val="0"/>
        <w:spacing w:line="360" w:lineRule="auto"/>
        <w:ind w:left="0"/>
        <w:jc w:val="left"/>
        <w:rPr>
          <w:rFonts w:ascii="宋体" w:hAnsi="宋体"/>
          <w:color w:val="000000" w:themeColor="text1"/>
          <w:sz w:val="21"/>
          <w:szCs w:val="21"/>
          <w:u w:val="single"/>
        </w:rPr>
      </w:pPr>
    </w:p>
    <w:p w14:paraId="6E6E39FF" w14:textId="77777777" w:rsidR="00CD17D8" w:rsidRDefault="00E45402">
      <w:pPr>
        <w:overflowPunct w:val="0"/>
        <w:spacing w:line="360" w:lineRule="auto"/>
        <w:ind w:left="0"/>
        <w:jc w:val="left"/>
        <w:rPr>
          <w:rFonts w:ascii="宋体" w:hAnsi="宋体"/>
          <w:color w:val="000000" w:themeColor="text1"/>
          <w:sz w:val="21"/>
          <w:szCs w:val="21"/>
        </w:rPr>
      </w:pPr>
      <w:r>
        <w:rPr>
          <w:rFonts w:ascii="宋体" w:hAnsi="宋体" w:hint="eastAsia"/>
          <w:color w:val="000000" w:themeColor="text1"/>
          <w:sz w:val="21"/>
          <w:szCs w:val="21"/>
          <w:u w:val="single"/>
        </w:rPr>
        <w:t>苏州市公共资源交易中心（苏州市政府集中采购中心）</w:t>
      </w:r>
      <w:r>
        <w:rPr>
          <w:rFonts w:ascii="宋体" w:hAnsi="宋体"/>
          <w:color w:val="000000" w:themeColor="text1"/>
          <w:sz w:val="21"/>
          <w:szCs w:val="21"/>
        </w:rPr>
        <w:t>：</w:t>
      </w:r>
    </w:p>
    <w:p w14:paraId="15B3D98F" w14:textId="77777777" w:rsidR="00CD17D8" w:rsidRDefault="00E45402">
      <w:pPr>
        <w:pStyle w:val="a0"/>
        <w:spacing w:line="360" w:lineRule="auto"/>
        <w:ind w:left="0" w:firstLineChars="200" w:firstLine="420"/>
        <w:rPr>
          <w:rFonts w:ascii="宋体" w:hAnsi="宋体" w:cs="宋体"/>
          <w:color w:val="000000" w:themeColor="text1"/>
          <w:sz w:val="21"/>
          <w:szCs w:val="21"/>
        </w:rPr>
      </w:pPr>
      <w:r>
        <w:rPr>
          <w:rFonts w:ascii="宋体" w:hAnsi="宋体"/>
          <w:color w:val="000000" w:themeColor="text1"/>
          <w:sz w:val="21"/>
          <w:szCs w:val="21"/>
        </w:rPr>
        <w:t>本公司愿就由贵</w:t>
      </w:r>
      <w:r>
        <w:rPr>
          <w:rFonts w:ascii="宋体" w:hAnsi="宋体" w:hint="eastAsia"/>
          <w:color w:val="000000" w:themeColor="text1"/>
          <w:sz w:val="21"/>
          <w:szCs w:val="21"/>
        </w:rPr>
        <w:t>中心</w:t>
      </w:r>
      <w:r>
        <w:rPr>
          <w:rFonts w:ascii="宋体" w:hAnsi="宋体"/>
          <w:color w:val="000000" w:themeColor="text1"/>
          <w:sz w:val="21"/>
          <w:szCs w:val="21"/>
        </w:rPr>
        <w:t>组织实施的编号为</w:t>
      </w:r>
      <w:r>
        <w:rPr>
          <w:rFonts w:ascii="宋体" w:hAnsi="宋体"/>
          <w:color w:val="000000" w:themeColor="text1"/>
          <w:sz w:val="21"/>
          <w:szCs w:val="21"/>
          <w:u w:val="single"/>
        </w:rPr>
        <w:t xml:space="preserve">              </w:t>
      </w:r>
      <w:r>
        <w:rPr>
          <w:rFonts w:ascii="宋体" w:hAnsi="宋体"/>
          <w:color w:val="000000" w:themeColor="text1"/>
          <w:sz w:val="21"/>
          <w:szCs w:val="21"/>
        </w:rPr>
        <w:t>号（</w:t>
      </w:r>
      <w:r>
        <w:rPr>
          <w:rFonts w:ascii="宋体" w:hAnsi="宋体" w:hint="eastAsia"/>
          <w:color w:val="000000" w:themeColor="text1"/>
          <w:sz w:val="21"/>
          <w:szCs w:val="21"/>
        </w:rPr>
        <w:t>项目</w:t>
      </w:r>
      <w:r>
        <w:rPr>
          <w:rFonts w:ascii="宋体" w:hAnsi="宋体"/>
          <w:color w:val="000000" w:themeColor="text1"/>
          <w:sz w:val="21"/>
          <w:szCs w:val="21"/>
        </w:rPr>
        <w:t>编号）的招标活动进行投标</w:t>
      </w:r>
      <w:r>
        <w:rPr>
          <w:rFonts w:ascii="宋体" w:hAnsi="宋体" w:hint="eastAsia"/>
          <w:color w:val="000000" w:themeColor="text1"/>
          <w:sz w:val="21"/>
          <w:szCs w:val="21"/>
        </w:rPr>
        <w:t>，对于本公司的投标报价合理性作出说明如下：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CD17D8" w14:paraId="4285663B" w14:textId="77777777">
        <w:trPr>
          <w:trHeight w:val="3940"/>
        </w:trPr>
        <w:tc>
          <w:tcPr>
            <w:tcW w:w="9918" w:type="dxa"/>
            <w:vAlign w:val="center"/>
          </w:tcPr>
          <w:p w14:paraId="2FAE0869" w14:textId="77777777" w:rsidR="00CD17D8" w:rsidRDefault="00E45402">
            <w:pPr>
              <w:widowControl w:val="0"/>
              <w:wordWrap/>
              <w:overflowPunct w:val="0"/>
              <w:spacing w:line="600" w:lineRule="auto"/>
              <w:ind w:left="0"/>
              <w:rPr>
                <w:rFonts w:ascii="宋体" w:hAnsi="宋体"/>
                <w:b/>
                <w:color w:val="FF0000"/>
                <w:kern w:val="2"/>
                <w:sz w:val="21"/>
                <w:szCs w:val="21"/>
                <w:shd w:val="pct10" w:color="auto" w:fill="FFFFFF"/>
              </w:rPr>
            </w:pPr>
            <w:r>
              <w:rPr>
                <w:rFonts w:ascii="宋体" w:hAnsi="宋体" w:hint="eastAsia"/>
                <w:b/>
                <w:color w:val="FF0000"/>
                <w:sz w:val="21"/>
                <w:szCs w:val="21"/>
              </w:rPr>
              <w:t>投标人应当根据实际情况自拟答复并根据评标委员会关于澄清的要求提供相关证明材料作为附件。</w:t>
            </w:r>
          </w:p>
        </w:tc>
      </w:tr>
    </w:tbl>
    <w:p w14:paraId="12AFC738" w14:textId="77777777" w:rsidR="00CD17D8" w:rsidRDefault="00E45402">
      <w:pPr>
        <w:pStyle w:val="afff6"/>
        <w:wordWrap/>
        <w:adjustRightInd w:val="0"/>
        <w:snapToGrid w:val="0"/>
        <w:spacing w:line="360" w:lineRule="auto"/>
        <w:ind w:left="0" w:firstLine="422"/>
        <w:rPr>
          <w:rFonts w:ascii="宋体" w:hAnsi="宋体" w:cs="宋体"/>
          <w:b/>
          <w:color w:val="000000" w:themeColor="text1"/>
          <w:sz w:val="21"/>
          <w:szCs w:val="21"/>
        </w:rPr>
      </w:pPr>
      <w:r>
        <w:rPr>
          <w:rFonts w:ascii="宋体" w:hAnsi="宋体" w:cs="宋体" w:hint="eastAsia"/>
          <w:b/>
          <w:color w:val="000000" w:themeColor="text1"/>
          <w:sz w:val="21"/>
          <w:szCs w:val="21"/>
        </w:rPr>
        <w:t>备注：根据招标文件第二章“投标人须知”第26.4条要求，当评标委员会认为投标人报价明显低于其他通过符合性审查投标人的报价或者低于项目预算金额的5</w:t>
      </w:r>
      <w:r>
        <w:rPr>
          <w:rFonts w:ascii="宋体" w:hAnsi="宋体" w:cs="宋体"/>
          <w:b/>
          <w:color w:val="000000" w:themeColor="text1"/>
          <w:sz w:val="21"/>
          <w:szCs w:val="21"/>
        </w:rPr>
        <w:t>0</w:t>
      </w:r>
      <w:r>
        <w:rPr>
          <w:rFonts w:ascii="宋体" w:hAnsi="宋体" w:cs="宋体" w:hint="eastAsia"/>
          <w:b/>
          <w:color w:val="000000" w:themeColor="text1"/>
          <w:sz w:val="21"/>
          <w:szCs w:val="21"/>
        </w:rPr>
        <w:t>%，有可能影响产品质量或者不能诚信履约的，应当要求投标人出具书面说明及证明材料，例如库存清单、进货合同及发票、仓库照片、往期类似项目合同报价清单。投标人不能证明其报价合理性的，评标委员会应当将其作为无效投标处理。</w:t>
      </w:r>
    </w:p>
    <w:p w14:paraId="7C7A6464" w14:textId="77777777" w:rsidR="00CD17D8" w:rsidRDefault="00CD17D8">
      <w:pPr>
        <w:spacing w:line="360" w:lineRule="auto"/>
        <w:ind w:firstLineChars="2300" w:firstLine="4830"/>
        <w:jc w:val="left"/>
        <w:rPr>
          <w:rFonts w:ascii="宋体" w:hAnsi="宋体"/>
          <w:color w:val="000000" w:themeColor="text1"/>
          <w:sz w:val="21"/>
          <w:szCs w:val="21"/>
        </w:rPr>
      </w:pPr>
    </w:p>
    <w:p w14:paraId="7E6A413E" w14:textId="77777777" w:rsidR="00CD17D8" w:rsidRDefault="00CD17D8">
      <w:pPr>
        <w:spacing w:line="360" w:lineRule="auto"/>
        <w:ind w:firstLineChars="2300" w:firstLine="4830"/>
        <w:jc w:val="left"/>
        <w:rPr>
          <w:rFonts w:ascii="宋体" w:hAnsi="宋体"/>
          <w:color w:val="000000" w:themeColor="text1"/>
          <w:sz w:val="21"/>
          <w:szCs w:val="21"/>
        </w:rPr>
      </w:pPr>
    </w:p>
    <w:p w14:paraId="4D55DD89" w14:textId="77777777" w:rsidR="00CD17D8" w:rsidRDefault="00CD17D8">
      <w:pPr>
        <w:spacing w:line="360" w:lineRule="auto"/>
        <w:ind w:firstLineChars="2300" w:firstLine="4830"/>
        <w:jc w:val="left"/>
        <w:rPr>
          <w:rFonts w:ascii="宋体" w:hAnsi="宋体"/>
          <w:color w:val="000000" w:themeColor="text1"/>
          <w:sz w:val="21"/>
          <w:szCs w:val="21"/>
        </w:rPr>
      </w:pPr>
    </w:p>
    <w:p w14:paraId="7220ADE7" w14:textId="77777777" w:rsidR="00CD17D8" w:rsidRDefault="00E45402">
      <w:pPr>
        <w:spacing w:line="360" w:lineRule="auto"/>
        <w:ind w:firstLineChars="2300" w:firstLine="4830"/>
        <w:jc w:val="left"/>
        <w:rPr>
          <w:rFonts w:ascii="宋体" w:hAnsi="宋体"/>
          <w:color w:val="000000" w:themeColor="text1"/>
          <w:sz w:val="21"/>
          <w:szCs w:val="21"/>
        </w:rPr>
      </w:pPr>
      <w:r>
        <w:rPr>
          <w:rFonts w:ascii="宋体" w:hAnsi="宋体"/>
          <w:color w:val="000000" w:themeColor="text1"/>
          <w:sz w:val="21"/>
          <w:szCs w:val="21"/>
        </w:rPr>
        <w:t xml:space="preserve">投标人（盖章）： </w:t>
      </w:r>
    </w:p>
    <w:p w14:paraId="6ABC6EA7" w14:textId="77777777" w:rsidR="00CD17D8" w:rsidRDefault="00E45402">
      <w:pPr>
        <w:spacing w:line="360" w:lineRule="auto"/>
        <w:ind w:firstLineChars="2300" w:firstLine="4830"/>
        <w:jc w:val="left"/>
        <w:rPr>
          <w:rFonts w:ascii="宋体" w:hAnsi="宋体"/>
          <w:color w:val="000000" w:themeColor="text1"/>
          <w:sz w:val="21"/>
          <w:szCs w:val="21"/>
        </w:rPr>
      </w:pPr>
      <w:r>
        <w:rPr>
          <w:rFonts w:ascii="宋体" w:hAnsi="宋体"/>
          <w:color w:val="000000" w:themeColor="text1"/>
          <w:sz w:val="21"/>
          <w:szCs w:val="21"/>
        </w:rPr>
        <w:t>法定代表人或代理人（签字或盖章）：</w:t>
      </w:r>
    </w:p>
    <w:p w14:paraId="59EDE0B2" w14:textId="77777777" w:rsidR="00CD17D8" w:rsidRDefault="00E45402">
      <w:pPr>
        <w:spacing w:line="360" w:lineRule="auto"/>
        <w:ind w:firstLineChars="2300" w:firstLine="4830"/>
        <w:jc w:val="left"/>
        <w:rPr>
          <w:rFonts w:ascii="宋体" w:hAnsi="宋体"/>
          <w:b/>
          <w:color w:val="000000" w:themeColor="text1"/>
          <w:sz w:val="21"/>
          <w:szCs w:val="21"/>
        </w:rPr>
      </w:pPr>
      <w:r>
        <w:rPr>
          <w:rFonts w:ascii="宋体" w:hAnsi="宋体"/>
          <w:color w:val="000000" w:themeColor="text1"/>
          <w:sz w:val="21"/>
          <w:szCs w:val="21"/>
        </w:rPr>
        <w:t xml:space="preserve">日期:       </w:t>
      </w:r>
      <w:r>
        <w:rPr>
          <w:rFonts w:ascii="宋体" w:hAnsi="宋体" w:hint="eastAsia"/>
          <w:color w:val="000000" w:themeColor="text1"/>
          <w:sz w:val="21"/>
          <w:szCs w:val="21"/>
        </w:rPr>
        <w:t xml:space="preserve">年 </w:t>
      </w:r>
      <w:r>
        <w:rPr>
          <w:rFonts w:ascii="宋体" w:hAnsi="宋体"/>
          <w:color w:val="000000" w:themeColor="text1"/>
          <w:sz w:val="21"/>
          <w:szCs w:val="21"/>
        </w:rPr>
        <w:t xml:space="preserve">     </w:t>
      </w:r>
      <w:r>
        <w:rPr>
          <w:rFonts w:ascii="宋体" w:hAnsi="宋体" w:hint="eastAsia"/>
          <w:color w:val="000000" w:themeColor="text1"/>
          <w:sz w:val="21"/>
          <w:szCs w:val="21"/>
        </w:rPr>
        <w:t xml:space="preserve">月 </w:t>
      </w:r>
      <w:r>
        <w:rPr>
          <w:rFonts w:ascii="宋体" w:hAnsi="宋体"/>
          <w:color w:val="000000" w:themeColor="text1"/>
          <w:sz w:val="21"/>
          <w:szCs w:val="21"/>
        </w:rPr>
        <w:t xml:space="preserve">    </w:t>
      </w:r>
      <w:r>
        <w:rPr>
          <w:rFonts w:ascii="宋体" w:hAnsi="宋体" w:hint="eastAsia"/>
          <w:color w:val="000000" w:themeColor="text1"/>
          <w:sz w:val="21"/>
          <w:szCs w:val="21"/>
        </w:rPr>
        <w:t>日</w:t>
      </w:r>
    </w:p>
    <w:p w14:paraId="15D1F950" w14:textId="77777777" w:rsidR="00CD17D8" w:rsidRDefault="00CD17D8">
      <w:pPr>
        <w:pStyle w:val="a0"/>
      </w:pPr>
    </w:p>
    <w:p w14:paraId="33563413" w14:textId="77777777" w:rsidR="00CD17D8" w:rsidRDefault="00CD17D8"/>
    <w:p w14:paraId="0D1897B8" w14:textId="77777777" w:rsidR="00CD17D8" w:rsidRDefault="00CD17D8">
      <w:pPr>
        <w:pStyle w:val="a0"/>
      </w:pPr>
    </w:p>
    <w:p w14:paraId="03812705" w14:textId="77777777" w:rsidR="00CD17D8" w:rsidRDefault="00CD17D8"/>
    <w:p w14:paraId="0CC28EA3" w14:textId="77777777" w:rsidR="00CD17D8" w:rsidRDefault="00CD17D8">
      <w:pPr>
        <w:pStyle w:val="a0"/>
      </w:pPr>
    </w:p>
    <w:p w14:paraId="1EE6AFF3" w14:textId="77777777" w:rsidR="00CD17D8" w:rsidRDefault="00E45402">
      <w:pPr>
        <w:pStyle w:val="1"/>
        <w:ind w:left="0" w:firstLine="0"/>
        <w:jc w:val="center"/>
        <w:rPr>
          <w:rFonts w:ascii="宋体" w:hAnsi="宋体"/>
          <w:b/>
          <w:sz w:val="44"/>
          <w:szCs w:val="22"/>
        </w:rPr>
      </w:pPr>
      <w:bookmarkStart w:id="84" w:name="_Toc4098"/>
      <w:bookmarkStart w:id="85" w:name="_Toc23660"/>
      <w:r>
        <w:rPr>
          <w:rFonts w:ascii="宋体" w:hAnsi="宋体" w:hint="eastAsia"/>
          <w:b/>
          <w:sz w:val="44"/>
          <w:szCs w:val="22"/>
        </w:rPr>
        <w:lastRenderedPageBreak/>
        <w:t xml:space="preserve"> </w:t>
      </w:r>
      <w:bookmarkStart w:id="86" w:name="_Toc181781628"/>
      <w:r>
        <w:rPr>
          <w:rFonts w:ascii="宋体" w:hAnsi="宋体" w:hint="eastAsia"/>
          <w:b/>
          <w:sz w:val="44"/>
          <w:szCs w:val="22"/>
        </w:rPr>
        <w:t xml:space="preserve">第四章  </w:t>
      </w:r>
      <w:bookmarkStart w:id="87" w:name="招标书"/>
      <w:bookmarkEnd w:id="87"/>
      <w:r>
        <w:rPr>
          <w:rFonts w:ascii="宋体" w:hAnsi="宋体" w:hint="eastAsia"/>
          <w:b/>
          <w:sz w:val="44"/>
          <w:szCs w:val="22"/>
        </w:rPr>
        <w:t>招标书</w:t>
      </w:r>
      <w:bookmarkEnd w:id="84"/>
      <w:bookmarkEnd w:id="85"/>
      <w:bookmarkEnd w:id="86"/>
    </w:p>
    <w:p w14:paraId="12F8C19D"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苏州市公共资源交易中心（苏州市政府集中采购中心）</w:t>
      </w:r>
      <w:r>
        <w:rPr>
          <w:rFonts w:ascii="宋体" w:hAnsi="宋体"/>
          <w:sz w:val="21"/>
        </w:rPr>
        <w:t>受</w:t>
      </w:r>
      <w:r>
        <w:rPr>
          <w:rFonts w:ascii="宋体" w:hAnsi="宋体" w:hint="eastAsia"/>
          <w:sz w:val="21"/>
          <w:szCs w:val="21"/>
          <w:u w:val="single"/>
        </w:rPr>
        <w:t>苏州市城市管理局</w:t>
      </w:r>
      <w:r>
        <w:rPr>
          <w:rFonts w:ascii="宋体" w:hAnsi="宋体"/>
          <w:sz w:val="21"/>
        </w:rPr>
        <w:t>的委托，就</w:t>
      </w:r>
      <w:r>
        <w:rPr>
          <w:rFonts w:ascii="宋体" w:hAnsi="宋体" w:hint="eastAsia"/>
          <w:sz w:val="21"/>
          <w:u w:val="single"/>
        </w:rPr>
        <w:t>苏州市城管系统环卫专用车辆及环卫机械设备采购</w:t>
      </w:r>
      <w:r>
        <w:rPr>
          <w:rFonts w:ascii="宋体" w:hAnsi="宋体" w:hint="eastAsia"/>
          <w:sz w:val="21"/>
        </w:rPr>
        <w:t>项目</w:t>
      </w:r>
      <w:r>
        <w:rPr>
          <w:rFonts w:ascii="宋体" w:hAnsi="宋体"/>
          <w:sz w:val="21"/>
        </w:rPr>
        <w:t>进行公开招标，现欢迎符合相关条件的</w:t>
      </w:r>
      <w:r>
        <w:rPr>
          <w:rFonts w:ascii="宋体" w:hAnsi="宋体" w:hint="eastAsia"/>
          <w:sz w:val="21"/>
        </w:rPr>
        <w:t>供应</w:t>
      </w:r>
      <w:r>
        <w:rPr>
          <w:rFonts w:ascii="宋体" w:hAnsi="宋体"/>
          <w:sz w:val="21"/>
        </w:rPr>
        <w:t>商参加投标。</w:t>
      </w:r>
    </w:p>
    <w:p w14:paraId="6C2870AF"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一、项目编号：</w:t>
      </w:r>
      <w:r>
        <w:rPr>
          <w:rFonts w:ascii="宋体" w:hAnsi="宋体"/>
          <w:sz w:val="21"/>
        </w:rPr>
        <w:t>JSZC-320500-JZCG-G2024-0527</w:t>
      </w:r>
    </w:p>
    <w:p w14:paraId="6677E2CE"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二、项目名称：苏州市城管系统环卫专用车辆及环卫机械设备采购</w:t>
      </w:r>
    </w:p>
    <w:p w14:paraId="2044F525"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三、预算金额及最高限价</w:t>
      </w:r>
    </w:p>
    <w:p w14:paraId="107D4D08"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hint="eastAsia"/>
          <w:b/>
          <w:sz w:val="21"/>
        </w:rPr>
        <w:t>总金额：</w:t>
      </w:r>
    </w:p>
    <w:p w14:paraId="3200F569"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预算金额：人民币壹仟零叁拾伍万捌仟柒佰伍拾肆元叁角壹分（￥</w:t>
      </w:r>
      <w:r>
        <w:rPr>
          <w:rFonts w:ascii="宋体" w:hAnsi="宋体"/>
          <w:sz w:val="21"/>
        </w:rPr>
        <w:t>10358754</w:t>
      </w:r>
      <w:r>
        <w:rPr>
          <w:rFonts w:ascii="宋体" w:hAnsi="宋体" w:hint="eastAsia"/>
          <w:sz w:val="21"/>
        </w:rPr>
        <w:t>.</w:t>
      </w:r>
      <w:r>
        <w:rPr>
          <w:rFonts w:ascii="宋体" w:hAnsi="宋体"/>
          <w:sz w:val="21"/>
        </w:rPr>
        <w:t>31</w:t>
      </w:r>
      <w:r>
        <w:rPr>
          <w:rFonts w:ascii="宋体" w:hAnsi="宋体" w:hint="eastAsia"/>
          <w:sz w:val="21"/>
        </w:rPr>
        <w:t>）</w:t>
      </w:r>
    </w:p>
    <w:p w14:paraId="69D39E40"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最高限价：人民币壹仟零叁拾伍万捌仟柒佰伍拾肆元叁角壹分（￥</w:t>
      </w:r>
      <w:r>
        <w:rPr>
          <w:rFonts w:ascii="宋体" w:hAnsi="宋体"/>
          <w:sz w:val="21"/>
        </w:rPr>
        <w:t>10358754</w:t>
      </w:r>
      <w:r>
        <w:rPr>
          <w:rFonts w:ascii="宋体" w:hAnsi="宋体" w:hint="eastAsia"/>
          <w:sz w:val="21"/>
        </w:rPr>
        <w:t>.</w:t>
      </w:r>
      <w:r>
        <w:rPr>
          <w:rFonts w:ascii="宋体" w:hAnsi="宋体"/>
          <w:sz w:val="21"/>
        </w:rPr>
        <w:t>31</w:t>
      </w:r>
      <w:r>
        <w:rPr>
          <w:rFonts w:ascii="宋体" w:hAnsi="宋体" w:hint="eastAsia"/>
          <w:sz w:val="21"/>
        </w:rPr>
        <w:t>）</w:t>
      </w:r>
    </w:p>
    <w:p w14:paraId="766AE6AC"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标段一 1</w:t>
      </w:r>
      <w:r>
        <w:rPr>
          <w:rFonts w:ascii="宋体" w:hAnsi="宋体"/>
          <w:b/>
          <w:sz w:val="21"/>
        </w:rPr>
        <w:t>5</w:t>
      </w:r>
      <w:r>
        <w:rPr>
          <w:rFonts w:ascii="宋体" w:hAnsi="宋体" w:hint="eastAsia"/>
          <w:b/>
          <w:sz w:val="21"/>
        </w:rPr>
        <w:t>吨转运车：</w:t>
      </w:r>
    </w:p>
    <w:p w14:paraId="7E20442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预算金额：1</w:t>
      </w:r>
      <w:r>
        <w:rPr>
          <w:rFonts w:ascii="宋体" w:hAnsi="宋体"/>
          <w:sz w:val="21"/>
        </w:rPr>
        <w:t>5</w:t>
      </w:r>
      <w:r>
        <w:rPr>
          <w:rFonts w:ascii="宋体" w:hAnsi="宋体" w:hint="eastAsia"/>
          <w:sz w:val="21"/>
        </w:rPr>
        <w:t>吨转运车：人民币肆拾伍万元整（￥</w:t>
      </w:r>
      <w:r>
        <w:rPr>
          <w:rFonts w:ascii="宋体" w:hAnsi="宋体"/>
          <w:sz w:val="21"/>
        </w:rPr>
        <w:t>450000</w:t>
      </w:r>
      <w:r>
        <w:rPr>
          <w:rFonts w:ascii="宋体" w:hAnsi="宋体" w:hint="eastAsia"/>
          <w:sz w:val="21"/>
        </w:rPr>
        <w:t>.00）</w:t>
      </w:r>
    </w:p>
    <w:p w14:paraId="36E2725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最高限价：人民币肆拾伍万元整（￥</w:t>
      </w:r>
      <w:r>
        <w:rPr>
          <w:rFonts w:ascii="宋体" w:hAnsi="宋体"/>
          <w:sz w:val="21"/>
        </w:rPr>
        <w:t>450000</w:t>
      </w:r>
      <w:r>
        <w:rPr>
          <w:rFonts w:ascii="宋体" w:hAnsi="宋体" w:hint="eastAsia"/>
          <w:sz w:val="21"/>
        </w:rPr>
        <w:t>.00）</w:t>
      </w:r>
    </w:p>
    <w:p w14:paraId="2849510B"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标段二 大型垃圾转运车辆：</w:t>
      </w:r>
    </w:p>
    <w:p w14:paraId="1FB6D9E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预算金额：大型垃圾转运车辆：人民币叁佰叁拾陆万元整（￥</w:t>
      </w:r>
      <w:r>
        <w:rPr>
          <w:rFonts w:ascii="宋体" w:hAnsi="宋体"/>
          <w:sz w:val="21"/>
        </w:rPr>
        <w:t>336</w:t>
      </w:r>
      <w:r>
        <w:rPr>
          <w:rFonts w:ascii="宋体" w:hAnsi="宋体" w:hint="eastAsia"/>
          <w:sz w:val="21"/>
        </w:rPr>
        <w:t>0000.00）</w:t>
      </w:r>
    </w:p>
    <w:p w14:paraId="44D1602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最高限价：人民币叁佰叁拾陆万元整（￥</w:t>
      </w:r>
      <w:r>
        <w:rPr>
          <w:rFonts w:ascii="宋体" w:hAnsi="宋体"/>
          <w:sz w:val="21"/>
        </w:rPr>
        <w:t>336</w:t>
      </w:r>
      <w:r>
        <w:rPr>
          <w:rFonts w:ascii="宋体" w:hAnsi="宋体" w:hint="eastAsia"/>
          <w:sz w:val="21"/>
        </w:rPr>
        <w:t>0000.00）</w:t>
      </w:r>
    </w:p>
    <w:p w14:paraId="2F61D890"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标段三 小型垃圾收运车辆（新能源）：</w:t>
      </w:r>
    </w:p>
    <w:p w14:paraId="57BDC87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预算金额：小型垃圾收运车辆（新能源）：人民币贰佰肆拾万元整（￥</w:t>
      </w:r>
      <w:r>
        <w:rPr>
          <w:rFonts w:ascii="宋体" w:hAnsi="宋体"/>
          <w:sz w:val="21"/>
        </w:rPr>
        <w:t>240</w:t>
      </w:r>
      <w:r>
        <w:rPr>
          <w:rFonts w:ascii="宋体" w:hAnsi="宋体" w:hint="eastAsia"/>
          <w:sz w:val="21"/>
        </w:rPr>
        <w:t xml:space="preserve">0000.00） </w:t>
      </w:r>
      <w:r>
        <w:rPr>
          <w:rFonts w:ascii="宋体" w:hAnsi="宋体"/>
          <w:sz w:val="21"/>
        </w:rPr>
        <w:t xml:space="preserve">          </w:t>
      </w:r>
    </w:p>
    <w:p w14:paraId="26C0EB0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最高限价：人民币贰佰肆拾万元整（￥</w:t>
      </w:r>
      <w:r>
        <w:rPr>
          <w:rFonts w:ascii="宋体" w:hAnsi="宋体"/>
          <w:sz w:val="21"/>
        </w:rPr>
        <w:t>240</w:t>
      </w:r>
      <w:r>
        <w:rPr>
          <w:rFonts w:ascii="宋体" w:hAnsi="宋体" w:hint="eastAsia"/>
          <w:sz w:val="21"/>
        </w:rPr>
        <w:t>0000.00）</w:t>
      </w:r>
    </w:p>
    <w:p w14:paraId="52063FCB"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标段四 太湖西路中转站压缩设备改造：</w:t>
      </w:r>
    </w:p>
    <w:p w14:paraId="54CA221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预算金额：太湖西路中转站压缩设备改造：人民币壹佰贰拾玖万捌仟柒佰伍拾肆元叁角壹分（￥</w:t>
      </w:r>
      <w:r>
        <w:rPr>
          <w:rFonts w:ascii="宋体" w:hAnsi="宋体"/>
          <w:sz w:val="21"/>
        </w:rPr>
        <w:t>1298754</w:t>
      </w:r>
      <w:r>
        <w:rPr>
          <w:rFonts w:ascii="宋体" w:hAnsi="宋体" w:hint="eastAsia"/>
          <w:sz w:val="21"/>
        </w:rPr>
        <w:t>.</w:t>
      </w:r>
      <w:r>
        <w:rPr>
          <w:rFonts w:ascii="宋体" w:hAnsi="宋体"/>
          <w:sz w:val="21"/>
        </w:rPr>
        <w:t>31</w:t>
      </w:r>
      <w:r>
        <w:rPr>
          <w:rFonts w:ascii="宋体" w:hAnsi="宋体" w:hint="eastAsia"/>
          <w:sz w:val="21"/>
        </w:rPr>
        <w:t>）</w:t>
      </w:r>
    </w:p>
    <w:p w14:paraId="6989BF6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最高限价：人民币壹佰贰拾玖万捌仟柒佰伍拾肆元叁角壹分（￥</w:t>
      </w:r>
      <w:r>
        <w:rPr>
          <w:rFonts w:ascii="宋体" w:hAnsi="宋体"/>
          <w:sz w:val="21"/>
        </w:rPr>
        <w:t>1298754</w:t>
      </w:r>
      <w:r>
        <w:rPr>
          <w:rFonts w:ascii="宋体" w:hAnsi="宋体" w:hint="eastAsia"/>
          <w:sz w:val="21"/>
        </w:rPr>
        <w:t>.</w:t>
      </w:r>
      <w:r>
        <w:rPr>
          <w:rFonts w:ascii="宋体" w:hAnsi="宋体"/>
          <w:sz w:val="21"/>
        </w:rPr>
        <w:t>31</w:t>
      </w:r>
      <w:r>
        <w:rPr>
          <w:rFonts w:ascii="宋体" w:hAnsi="宋体" w:hint="eastAsia"/>
          <w:sz w:val="21"/>
        </w:rPr>
        <w:t>）</w:t>
      </w:r>
    </w:p>
    <w:p w14:paraId="64812C28"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标段五 大型新能源机扫一体车：</w:t>
      </w:r>
    </w:p>
    <w:p w14:paraId="4A87F4E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预算金额：大型新能源机扫一体车：人民币壹佰伍拾万元整（￥1500000.00）</w:t>
      </w:r>
    </w:p>
    <w:p w14:paraId="5CCA9A0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最高限价：人民币壹佰伍拾万元整（￥1500000.00）</w:t>
      </w:r>
    </w:p>
    <w:p w14:paraId="6384F302"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标段六 大型新能源扫地车：</w:t>
      </w:r>
    </w:p>
    <w:p w14:paraId="7E6B917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预算金额：大型新能源扫地车：人民币壹佰叁拾伍万元整（￥</w:t>
      </w:r>
      <w:r>
        <w:rPr>
          <w:rFonts w:ascii="宋体" w:hAnsi="宋体"/>
          <w:sz w:val="21"/>
        </w:rPr>
        <w:t>135</w:t>
      </w:r>
      <w:r>
        <w:rPr>
          <w:rFonts w:ascii="宋体" w:hAnsi="宋体" w:hint="eastAsia"/>
          <w:sz w:val="21"/>
        </w:rPr>
        <w:t>0000.00）</w:t>
      </w:r>
    </w:p>
    <w:p w14:paraId="7FB8076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最高限价：人民币壹佰叁拾伍万元整（￥</w:t>
      </w:r>
      <w:r>
        <w:rPr>
          <w:rFonts w:ascii="宋体" w:hAnsi="宋体"/>
          <w:sz w:val="21"/>
        </w:rPr>
        <w:t>135</w:t>
      </w:r>
      <w:r>
        <w:rPr>
          <w:rFonts w:ascii="宋体" w:hAnsi="宋体" w:hint="eastAsia"/>
          <w:sz w:val="21"/>
        </w:rPr>
        <w:t>0000.00）</w:t>
      </w:r>
    </w:p>
    <w:p w14:paraId="5200C26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四、合同履行期限：</w:t>
      </w:r>
    </w:p>
    <w:p w14:paraId="7DBECA8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标段一：交货期：供货协议 签订生效后30天内将所供产品送至采购单位指定地点，安装到位并调试完毕。</w:t>
      </w:r>
    </w:p>
    <w:p w14:paraId="1B6C53F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免费质保期：提供至少1年（保修期自验收合格之日起计算）免费质保，质量保证期内出现质量问题，供应商负责免费包修，包括配件。</w:t>
      </w:r>
    </w:p>
    <w:p w14:paraId="25DE0A1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标段二：交货期：供货协议签订生效后</w:t>
      </w:r>
      <w:r>
        <w:rPr>
          <w:rFonts w:ascii="宋体" w:hAnsi="宋体"/>
          <w:sz w:val="21"/>
        </w:rPr>
        <w:t>30</w:t>
      </w:r>
      <w:r>
        <w:rPr>
          <w:rFonts w:ascii="宋体" w:hAnsi="宋体" w:hint="eastAsia"/>
          <w:sz w:val="21"/>
        </w:rPr>
        <w:t>天内将所供产品送至采购单位指定地点，并调试完毕。</w:t>
      </w:r>
    </w:p>
    <w:p w14:paraId="5236DD2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免费质保期：整车所有主配件免费质量保证期不低于两年（含改装部分），易损件除外；（易损件须在投标文件中注明，否则视同为该车辆无易损件）；</w:t>
      </w:r>
    </w:p>
    <w:p w14:paraId="1DCE896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标段三：交货期：供货协议签订生效后</w:t>
      </w:r>
      <w:r>
        <w:rPr>
          <w:rFonts w:ascii="宋体" w:hAnsi="宋体"/>
          <w:sz w:val="21"/>
        </w:rPr>
        <w:t>30</w:t>
      </w:r>
      <w:r>
        <w:rPr>
          <w:rFonts w:ascii="宋体" w:hAnsi="宋体" w:hint="eastAsia"/>
          <w:sz w:val="21"/>
        </w:rPr>
        <w:t>天内将所供产品送至采购单位指定地点，并调试完毕。</w:t>
      </w:r>
    </w:p>
    <w:p w14:paraId="177A917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免费质保期：整车所有主配件免费质量保证期不低于两年（含改装部分），易损件除外；（易损件须在投标文件中注明，否则视同为该车辆无易损件）。</w:t>
      </w:r>
    </w:p>
    <w:p w14:paraId="542B093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标段四：交货期：供货协议签订生效后120天内安装调试修缮完毕,交付采购单位使用。</w:t>
      </w:r>
    </w:p>
    <w:p w14:paraId="120CBF4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免费质保期：中标单位提供免费保修期不得低于五年，时间自最终验收合格并交付使用之日起计算。</w:t>
      </w:r>
    </w:p>
    <w:p w14:paraId="0E11A5F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标段五：交货期：供货协议签订生效后</w:t>
      </w:r>
      <w:r>
        <w:rPr>
          <w:rFonts w:ascii="宋体" w:hAnsi="宋体"/>
          <w:sz w:val="21"/>
        </w:rPr>
        <w:t>30</w:t>
      </w:r>
      <w:r>
        <w:rPr>
          <w:rFonts w:ascii="宋体" w:hAnsi="宋体" w:hint="eastAsia"/>
          <w:sz w:val="21"/>
        </w:rPr>
        <w:t>天内将所供产品送至采购单位指定地点，并调试完毕。</w:t>
      </w:r>
    </w:p>
    <w:p w14:paraId="561797B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免费质保期：提供至少1年（保修期自验收合格之日起计算）免费质保，质量保证期内出现质量问题，供应商负责免费包修，包括配件。</w:t>
      </w:r>
    </w:p>
    <w:p w14:paraId="6223414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标段六：交货期：供货协议签订生效后</w:t>
      </w:r>
      <w:r>
        <w:rPr>
          <w:rFonts w:ascii="宋体" w:hAnsi="宋体"/>
          <w:sz w:val="21"/>
        </w:rPr>
        <w:t>30</w:t>
      </w:r>
      <w:r>
        <w:rPr>
          <w:rFonts w:ascii="宋体" w:hAnsi="宋体" w:hint="eastAsia"/>
          <w:sz w:val="21"/>
        </w:rPr>
        <w:t>天内将所供产品送至采购单位指定地点，并调试完毕。</w:t>
      </w:r>
    </w:p>
    <w:p w14:paraId="7D8C5B2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免费质保期：提供至少1年（保修期自验收合格之日起计算）免费质保，质量保证期内出现质量问题，供应商负责免费包修，包括配件。</w:t>
      </w:r>
    </w:p>
    <w:p w14:paraId="0C917B2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五、招标内容：</w:t>
      </w:r>
    </w:p>
    <w:p w14:paraId="442F340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项目概况：为深入贯彻苏州市委市政府关于在我市相关领域开展集中采购的决策部署和工作要求，进一步提高政府采购效率、发挥批量集中采购的议价优势，积极在全市推进批量集中采购工作，本次苏州市城管系统环卫专用车辆及环卫机械设备采购项目积极响应市政府工作要求和会议精神，充分发挥规模效益优势，降低采购成本，促进财政资金合理高效使用。本次采购项目涉及常熟市（标段一）、姑苏区（标段二、三）、吴中区（标段四）、苏州市本级（标段五、六）车辆设备采购，因环卫作业事关民生，影响范围广，对产品质量和售后有较高的要求。</w:t>
      </w:r>
    </w:p>
    <w:p w14:paraId="61EAEF37" w14:textId="77777777" w:rsidR="00CD17D8" w:rsidRDefault="00CD17D8">
      <w:pPr>
        <w:pStyle w:val="a0"/>
      </w:pPr>
    </w:p>
    <w:p w14:paraId="0CE7FD8E"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核心产品：1</w:t>
      </w:r>
      <w:r>
        <w:rPr>
          <w:rFonts w:ascii="宋体" w:hAnsi="宋体"/>
          <w:b/>
          <w:sz w:val="21"/>
        </w:rPr>
        <w:t>.</w:t>
      </w:r>
      <w:r>
        <w:rPr>
          <w:rFonts w:ascii="宋体" w:hAnsi="宋体" w:hint="eastAsia"/>
          <w:b/>
          <w:sz w:val="21"/>
        </w:rPr>
        <w:t>标段一：1</w:t>
      </w:r>
      <w:r>
        <w:rPr>
          <w:rFonts w:ascii="宋体" w:hAnsi="宋体"/>
          <w:b/>
          <w:sz w:val="21"/>
        </w:rPr>
        <w:t>5</w:t>
      </w:r>
      <w:r>
        <w:rPr>
          <w:rFonts w:ascii="宋体" w:hAnsi="宋体" w:hint="eastAsia"/>
          <w:b/>
          <w:sz w:val="21"/>
        </w:rPr>
        <w:t xml:space="preserve">吨转运车 </w:t>
      </w:r>
      <w:r>
        <w:rPr>
          <w:rFonts w:ascii="宋体" w:hAnsi="宋体"/>
          <w:b/>
          <w:sz w:val="21"/>
        </w:rPr>
        <w:t>2.</w:t>
      </w:r>
      <w:r>
        <w:rPr>
          <w:rFonts w:ascii="宋体" w:hAnsi="宋体" w:hint="eastAsia"/>
          <w:b/>
          <w:sz w:val="21"/>
        </w:rPr>
        <w:t xml:space="preserve">标段二：大型垃圾转运车辆 </w:t>
      </w:r>
      <w:r>
        <w:rPr>
          <w:rFonts w:ascii="宋体" w:hAnsi="宋体"/>
          <w:b/>
          <w:sz w:val="21"/>
        </w:rPr>
        <w:t>3.</w:t>
      </w:r>
      <w:r>
        <w:rPr>
          <w:rFonts w:ascii="宋体" w:hAnsi="宋体" w:hint="eastAsia"/>
          <w:b/>
          <w:sz w:val="21"/>
        </w:rPr>
        <w:t>标段三：小型垃圾收运车辆（新能源）4</w:t>
      </w:r>
      <w:r>
        <w:rPr>
          <w:rFonts w:ascii="宋体" w:hAnsi="宋体"/>
          <w:b/>
          <w:sz w:val="21"/>
        </w:rPr>
        <w:t>.</w:t>
      </w:r>
      <w:r>
        <w:rPr>
          <w:rFonts w:ascii="宋体" w:hAnsi="宋体" w:hint="eastAsia"/>
          <w:b/>
          <w:sz w:val="21"/>
        </w:rPr>
        <w:t xml:space="preserve"> 标段四：高位螺旋式垃圾压缩机</w:t>
      </w:r>
      <w:r>
        <w:rPr>
          <w:rFonts w:ascii="宋体" w:hAnsi="宋体"/>
          <w:b/>
          <w:sz w:val="21"/>
        </w:rPr>
        <w:t>5.</w:t>
      </w:r>
      <w:r>
        <w:rPr>
          <w:rFonts w:ascii="宋体" w:hAnsi="宋体" w:hint="eastAsia"/>
          <w:b/>
          <w:sz w:val="21"/>
        </w:rPr>
        <w:t>标段五：大型新能源机扫一体车</w:t>
      </w:r>
      <w:r>
        <w:rPr>
          <w:rFonts w:ascii="宋体" w:hAnsi="宋体"/>
          <w:b/>
          <w:sz w:val="21"/>
        </w:rPr>
        <w:t>6.</w:t>
      </w:r>
      <w:r>
        <w:rPr>
          <w:rFonts w:ascii="宋体" w:hAnsi="宋体" w:hint="eastAsia"/>
          <w:b/>
          <w:sz w:val="21"/>
        </w:rPr>
        <w:t>标段六：大型新能源扫地车</w:t>
      </w:r>
    </w:p>
    <w:p w14:paraId="3AF6EBA1" w14:textId="77777777" w:rsidR="00CD17D8" w:rsidRDefault="00E45402">
      <w:pPr>
        <w:wordWrap/>
        <w:spacing w:line="360" w:lineRule="auto"/>
        <w:ind w:left="0" w:firstLineChars="200" w:firstLine="422"/>
        <w:rPr>
          <w:rFonts w:ascii="宋体" w:hAnsi="宋体"/>
          <w:b/>
          <w:sz w:val="21"/>
        </w:rPr>
      </w:pPr>
      <w:r>
        <w:rPr>
          <w:rFonts w:ascii="宋体" w:hAnsi="宋体"/>
          <w:b/>
          <w:sz w:val="21"/>
        </w:rPr>
        <w:object w:dxaOrig="1520" w:dyaOrig="1064" w14:anchorId="52BC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3.2pt" o:ole="">
            <v:imagedata r:id="rId13" o:title=""/>
          </v:shape>
          <o:OLEObject Type="Embed" ProgID="Package" ShapeID="_x0000_i1025" DrawAspect="Icon" ObjectID="_1792414167" r:id="rId14"/>
        </w:object>
      </w:r>
    </w:p>
    <w:p w14:paraId="29F45C12"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注：附件一为标段四的设备安装图。</w:t>
      </w:r>
    </w:p>
    <w:p w14:paraId="1E7CDC82"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标段一：15吨转运车</w:t>
      </w:r>
    </w:p>
    <w:p w14:paraId="37242305"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本标段采购人联系方式：王工 0512-52720857</w:t>
      </w:r>
    </w:p>
    <w:p w14:paraId="00604EB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数量：一辆</w:t>
      </w:r>
    </w:p>
    <w:p w14:paraId="09B8521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（一）技术参数要求</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3772"/>
        <w:gridCol w:w="4390"/>
      </w:tblGrid>
      <w:tr w:rsidR="00CD17D8" w14:paraId="389A7E88" w14:textId="77777777">
        <w:trPr>
          <w:trHeight w:val="421"/>
          <w:jc w:val="center"/>
        </w:trPr>
        <w:tc>
          <w:tcPr>
            <w:tcW w:w="1120" w:type="dxa"/>
            <w:vAlign w:val="center"/>
          </w:tcPr>
          <w:p w14:paraId="7F31279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lastRenderedPageBreak/>
              <w:t>序号</w:t>
            </w:r>
          </w:p>
        </w:tc>
        <w:tc>
          <w:tcPr>
            <w:tcW w:w="3772" w:type="dxa"/>
            <w:vAlign w:val="center"/>
          </w:tcPr>
          <w:p w14:paraId="1BC9F7F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名称</w:t>
            </w:r>
          </w:p>
        </w:tc>
        <w:tc>
          <w:tcPr>
            <w:tcW w:w="4390" w:type="dxa"/>
            <w:vAlign w:val="center"/>
          </w:tcPr>
          <w:p w14:paraId="2E3B6B9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技术要求</w:t>
            </w:r>
          </w:p>
        </w:tc>
      </w:tr>
      <w:tr w:rsidR="00CD17D8" w14:paraId="5BC264B4" w14:textId="77777777">
        <w:trPr>
          <w:trHeight w:val="283"/>
          <w:jc w:val="center"/>
        </w:trPr>
        <w:tc>
          <w:tcPr>
            <w:tcW w:w="1120" w:type="dxa"/>
            <w:vAlign w:val="center"/>
          </w:tcPr>
          <w:p w14:paraId="19F4ED9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3772" w:type="dxa"/>
            <w:vAlign w:val="center"/>
          </w:tcPr>
          <w:p w14:paraId="644C817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▲底盘要求</w:t>
            </w:r>
          </w:p>
        </w:tc>
        <w:tc>
          <w:tcPr>
            <w:tcW w:w="4390" w:type="dxa"/>
            <w:vAlign w:val="center"/>
          </w:tcPr>
          <w:p w14:paraId="660EAAF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二类底盘，国Ⅵ排放</w:t>
            </w:r>
          </w:p>
        </w:tc>
      </w:tr>
      <w:tr w:rsidR="00CD17D8" w14:paraId="7AE0BEB8" w14:textId="77777777">
        <w:trPr>
          <w:trHeight w:val="283"/>
          <w:jc w:val="center"/>
        </w:trPr>
        <w:tc>
          <w:tcPr>
            <w:tcW w:w="1120" w:type="dxa"/>
            <w:vAlign w:val="center"/>
          </w:tcPr>
          <w:p w14:paraId="4B9E417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3772" w:type="dxa"/>
            <w:vAlign w:val="center"/>
          </w:tcPr>
          <w:p w14:paraId="1141E6D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●燃油种类</w:t>
            </w:r>
          </w:p>
        </w:tc>
        <w:tc>
          <w:tcPr>
            <w:tcW w:w="4390" w:type="dxa"/>
            <w:vAlign w:val="center"/>
          </w:tcPr>
          <w:p w14:paraId="2841AEE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柴油</w:t>
            </w:r>
          </w:p>
        </w:tc>
      </w:tr>
      <w:tr w:rsidR="00CD17D8" w14:paraId="7A396F38" w14:textId="77777777">
        <w:trPr>
          <w:trHeight w:val="283"/>
          <w:jc w:val="center"/>
        </w:trPr>
        <w:tc>
          <w:tcPr>
            <w:tcW w:w="1120" w:type="dxa"/>
            <w:vAlign w:val="center"/>
          </w:tcPr>
          <w:p w14:paraId="1B01860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3772" w:type="dxa"/>
            <w:vAlign w:val="center"/>
          </w:tcPr>
          <w:p w14:paraId="247F13F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★发动机功率要求</w:t>
            </w:r>
          </w:p>
        </w:tc>
        <w:tc>
          <w:tcPr>
            <w:tcW w:w="4390" w:type="dxa"/>
            <w:vAlign w:val="center"/>
          </w:tcPr>
          <w:p w14:paraId="3A2D62F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≥208 kW</w:t>
            </w:r>
          </w:p>
        </w:tc>
      </w:tr>
      <w:tr w:rsidR="00CD17D8" w14:paraId="5F6070DB" w14:textId="77777777">
        <w:trPr>
          <w:trHeight w:val="283"/>
          <w:jc w:val="center"/>
        </w:trPr>
        <w:tc>
          <w:tcPr>
            <w:tcW w:w="1120" w:type="dxa"/>
            <w:vAlign w:val="center"/>
          </w:tcPr>
          <w:p w14:paraId="086CB5F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w:t>
            </w:r>
          </w:p>
        </w:tc>
        <w:tc>
          <w:tcPr>
            <w:tcW w:w="3772" w:type="dxa"/>
            <w:vAlign w:val="center"/>
          </w:tcPr>
          <w:p w14:paraId="4D8DEA6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★排量</w:t>
            </w:r>
          </w:p>
        </w:tc>
        <w:tc>
          <w:tcPr>
            <w:tcW w:w="4390" w:type="dxa"/>
            <w:vAlign w:val="center"/>
          </w:tcPr>
          <w:p w14:paraId="586615D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≥6700 ml</w:t>
            </w:r>
          </w:p>
        </w:tc>
      </w:tr>
      <w:tr w:rsidR="00CD17D8" w14:paraId="175FC0F7" w14:textId="77777777">
        <w:trPr>
          <w:trHeight w:val="283"/>
          <w:jc w:val="center"/>
        </w:trPr>
        <w:tc>
          <w:tcPr>
            <w:tcW w:w="1120" w:type="dxa"/>
            <w:vAlign w:val="center"/>
          </w:tcPr>
          <w:p w14:paraId="11D671A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c>
          <w:tcPr>
            <w:tcW w:w="3772" w:type="dxa"/>
            <w:vAlign w:val="center"/>
          </w:tcPr>
          <w:p w14:paraId="6AD2E35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★总质量</w:t>
            </w:r>
          </w:p>
        </w:tc>
        <w:tc>
          <w:tcPr>
            <w:tcW w:w="4390" w:type="dxa"/>
            <w:vAlign w:val="center"/>
          </w:tcPr>
          <w:p w14:paraId="3767777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≤25000 kg</w:t>
            </w:r>
          </w:p>
        </w:tc>
      </w:tr>
      <w:tr w:rsidR="00CD17D8" w14:paraId="222B73AD" w14:textId="77777777">
        <w:trPr>
          <w:trHeight w:val="90"/>
          <w:jc w:val="center"/>
        </w:trPr>
        <w:tc>
          <w:tcPr>
            <w:tcW w:w="1120" w:type="dxa"/>
            <w:vAlign w:val="center"/>
          </w:tcPr>
          <w:p w14:paraId="4F7A934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6</w:t>
            </w:r>
          </w:p>
        </w:tc>
        <w:tc>
          <w:tcPr>
            <w:tcW w:w="3772" w:type="dxa"/>
            <w:vAlign w:val="center"/>
          </w:tcPr>
          <w:p w14:paraId="2C71ED6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★额定载质量</w:t>
            </w:r>
          </w:p>
        </w:tc>
        <w:tc>
          <w:tcPr>
            <w:tcW w:w="4390" w:type="dxa"/>
            <w:vAlign w:val="center"/>
          </w:tcPr>
          <w:p w14:paraId="29AE637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≥11000 kg</w:t>
            </w:r>
          </w:p>
        </w:tc>
      </w:tr>
      <w:tr w:rsidR="00CD17D8" w14:paraId="353E7DCA" w14:textId="77777777">
        <w:trPr>
          <w:trHeight w:val="90"/>
          <w:jc w:val="center"/>
        </w:trPr>
        <w:tc>
          <w:tcPr>
            <w:tcW w:w="1120" w:type="dxa"/>
            <w:vAlign w:val="center"/>
          </w:tcPr>
          <w:p w14:paraId="78016F5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7</w:t>
            </w:r>
          </w:p>
        </w:tc>
        <w:tc>
          <w:tcPr>
            <w:tcW w:w="3772" w:type="dxa"/>
            <w:vAlign w:val="center"/>
          </w:tcPr>
          <w:p w14:paraId="6A193EF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★车厢底板厚度</w:t>
            </w:r>
          </w:p>
        </w:tc>
        <w:tc>
          <w:tcPr>
            <w:tcW w:w="4390" w:type="dxa"/>
            <w:vAlign w:val="center"/>
          </w:tcPr>
          <w:p w14:paraId="6592366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 mm</w:t>
            </w:r>
          </w:p>
        </w:tc>
      </w:tr>
      <w:tr w:rsidR="00CD17D8" w14:paraId="3D63CDE5" w14:textId="77777777">
        <w:trPr>
          <w:trHeight w:val="90"/>
          <w:jc w:val="center"/>
        </w:trPr>
        <w:tc>
          <w:tcPr>
            <w:tcW w:w="1120" w:type="dxa"/>
            <w:vAlign w:val="center"/>
          </w:tcPr>
          <w:p w14:paraId="396C7CD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8</w:t>
            </w:r>
          </w:p>
        </w:tc>
        <w:tc>
          <w:tcPr>
            <w:tcW w:w="3772" w:type="dxa"/>
            <w:vAlign w:val="center"/>
          </w:tcPr>
          <w:p w14:paraId="11FDD80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★车厢侧板厚度</w:t>
            </w:r>
          </w:p>
        </w:tc>
        <w:tc>
          <w:tcPr>
            <w:tcW w:w="4390" w:type="dxa"/>
            <w:vAlign w:val="center"/>
          </w:tcPr>
          <w:p w14:paraId="5255B73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 mm</w:t>
            </w:r>
          </w:p>
        </w:tc>
      </w:tr>
      <w:tr w:rsidR="00CD17D8" w14:paraId="3A1244C5" w14:textId="77777777">
        <w:trPr>
          <w:trHeight w:val="283"/>
          <w:jc w:val="center"/>
        </w:trPr>
        <w:tc>
          <w:tcPr>
            <w:tcW w:w="1120" w:type="dxa"/>
            <w:vAlign w:val="center"/>
          </w:tcPr>
          <w:p w14:paraId="38DE942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9</w:t>
            </w:r>
          </w:p>
        </w:tc>
        <w:tc>
          <w:tcPr>
            <w:tcW w:w="3772" w:type="dxa"/>
            <w:vAlign w:val="center"/>
          </w:tcPr>
          <w:p w14:paraId="4DE633F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★垃圾箱内空尺寸(长×宽×高) mm</w:t>
            </w:r>
          </w:p>
        </w:tc>
        <w:tc>
          <w:tcPr>
            <w:tcW w:w="4390" w:type="dxa"/>
            <w:vAlign w:val="center"/>
          </w:tcPr>
          <w:p w14:paraId="13658E5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≥6800 mm×2180 mm×1700 mm</w:t>
            </w:r>
          </w:p>
        </w:tc>
      </w:tr>
      <w:tr w:rsidR="00CD17D8" w14:paraId="5BD6E65D" w14:textId="77777777">
        <w:trPr>
          <w:trHeight w:val="283"/>
          <w:jc w:val="center"/>
        </w:trPr>
        <w:tc>
          <w:tcPr>
            <w:tcW w:w="1120" w:type="dxa"/>
            <w:vAlign w:val="center"/>
          </w:tcPr>
          <w:p w14:paraId="69E5170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10</w:t>
            </w:r>
          </w:p>
        </w:tc>
        <w:tc>
          <w:tcPr>
            <w:tcW w:w="3772" w:type="dxa"/>
            <w:vAlign w:val="center"/>
          </w:tcPr>
          <w:p w14:paraId="14B0484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★垃圾箱底板离地高度</w:t>
            </w:r>
          </w:p>
        </w:tc>
        <w:tc>
          <w:tcPr>
            <w:tcW w:w="4390" w:type="dxa"/>
            <w:vAlign w:val="center"/>
          </w:tcPr>
          <w:p w14:paraId="49D06C4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≤1680 mm</w:t>
            </w:r>
          </w:p>
        </w:tc>
      </w:tr>
      <w:tr w:rsidR="00CD17D8" w14:paraId="29A8493F" w14:textId="77777777">
        <w:trPr>
          <w:trHeight w:val="283"/>
          <w:jc w:val="center"/>
        </w:trPr>
        <w:tc>
          <w:tcPr>
            <w:tcW w:w="1120" w:type="dxa"/>
            <w:vAlign w:val="center"/>
          </w:tcPr>
          <w:p w14:paraId="5E50605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11</w:t>
            </w:r>
          </w:p>
        </w:tc>
        <w:tc>
          <w:tcPr>
            <w:tcW w:w="3772" w:type="dxa"/>
            <w:vAlign w:val="center"/>
          </w:tcPr>
          <w:p w14:paraId="4C8BD7C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★举升形式</w:t>
            </w:r>
          </w:p>
        </w:tc>
        <w:tc>
          <w:tcPr>
            <w:tcW w:w="4390" w:type="dxa"/>
            <w:vAlign w:val="center"/>
          </w:tcPr>
          <w:p w14:paraId="2BE274D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前置单顶</w:t>
            </w:r>
          </w:p>
        </w:tc>
      </w:tr>
      <w:tr w:rsidR="00CD17D8" w14:paraId="54AC189C" w14:textId="77777777">
        <w:trPr>
          <w:trHeight w:val="283"/>
          <w:jc w:val="center"/>
        </w:trPr>
        <w:tc>
          <w:tcPr>
            <w:tcW w:w="1120" w:type="dxa"/>
            <w:vAlign w:val="center"/>
          </w:tcPr>
          <w:p w14:paraId="380ECF2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12</w:t>
            </w:r>
          </w:p>
        </w:tc>
        <w:tc>
          <w:tcPr>
            <w:tcW w:w="3772" w:type="dxa"/>
            <w:vAlign w:val="center"/>
          </w:tcPr>
          <w:p w14:paraId="2B2CE54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▲产品要求</w:t>
            </w:r>
          </w:p>
        </w:tc>
        <w:tc>
          <w:tcPr>
            <w:tcW w:w="4390" w:type="dxa"/>
            <w:vAlign w:val="center"/>
          </w:tcPr>
          <w:p w14:paraId="7464A8C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车辆应是国家工信部公告的产品</w:t>
            </w:r>
          </w:p>
        </w:tc>
      </w:tr>
      <w:tr w:rsidR="00CD17D8" w14:paraId="53C43647"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6939009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13</w:t>
            </w:r>
          </w:p>
        </w:tc>
        <w:tc>
          <w:tcPr>
            <w:tcW w:w="3772" w:type="dxa"/>
            <w:tcBorders>
              <w:top w:val="single" w:sz="4" w:space="0" w:color="auto"/>
              <w:left w:val="single" w:sz="4" w:space="0" w:color="auto"/>
              <w:bottom w:val="single" w:sz="4" w:space="0" w:color="auto"/>
              <w:right w:val="single" w:sz="4" w:space="0" w:color="auto"/>
            </w:tcBorders>
            <w:vAlign w:val="center"/>
          </w:tcPr>
          <w:p w14:paraId="4AD8C4F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●车厢侧板、顶板、底板材质要求</w:t>
            </w:r>
          </w:p>
        </w:tc>
        <w:tc>
          <w:tcPr>
            <w:tcW w:w="4390" w:type="dxa"/>
            <w:tcBorders>
              <w:top w:val="single" w:sz="4" w:space="0" w:color="auto"/>
              <w:left w:val="single" w:sz="4" w:space="0" w:color="auto"/>
              <w:bottom w:val="single" w:sz="4" w:space="0" w:color="auto"/>
              <w:right w:val="single" w:sz="4" w:space="0" w:color="auto"/>
            </w:tcBorders>
            <w:vAlign w:val="center"/>
          </w:tcPr>
          <w:p w14:paraId="7908702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车厢侧板、顶板、底板材质为耐候钢</w:t>
            </w:r>
          </w:p>
        </w:tc>
      </w:tr>
      <w:tr w:rsidR="00CD17D8" w14:paraId="6A757CB1"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29632A0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14</w:t>
            </w:r>
          </w:p>
        </w:tc>
        <w:tc>
          <w:tcPr>
            <w:tcW w:w="3772" w:type="dxa"/>
            <w:tcBorders>
              <w:top w:val="single" w:sz="4" w:space="0" w:color="auto"/>
              <w:left w:val="single" w:sz="4" w:space="0" w:color="auto"/>
              <w:bottom w:val="single" w:sz="4" w:space="0" w:color="auto"/>
              <w:right w:val="single" w:sz="4" w:space="0" w:color="auto"/>
            </w:tcBorders>
            <w:vAlign w:val="center"/>
          </w:tcPr>
          <w:p w14:paraId="5C4FCEB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●箱体要求</w:t>
            </w:r>
          </w:p>
        </w:tc>
        <w:tc>
          <w:tcPr>
            <w:tcW w:w="4390" w:type="dxa"/>
            <w:tcBorders>
              <w:top w:val="single" w:sz="4" w:space="0" w:color="auto"/>
              <w:left w:val="single" w:sz="4" w:space="0" w:color="auto"/>
              <w:bottom w:val="single" w:sz="4" w:space="0" w:color="auto"/>
              <w:right w:val="single" w:sz="4" w:space="0" w:color="auto"/>
            </w:tcBorders>
            <w:vAlign w:val="center"/>
          </w:tcPr>
          <w:p w14:paraId="7CB9441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箱体采用圆弧密封式结构，后门液压向上开启，至车厢顶部，前置单顶油缸</w:t>
            </w:r>
          </w:p>
        </w:tc>
      </w:tr>
      <w:tr w:rsidR="00CD17D8" w14:paraId="635A20EE"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383D92C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r>
              <w:rPr>
                <w:rFonts w:ascii="宋体" w:hAnsi="宋体"/>
                <w:sz w:val="21"/>
              </w:rPr>
              <w:t>5</w:t>
            </w:r>
          </w:p>
        </w:tc>
        <w:tc>
          <w:tcPr>
            <w:tcW w:w="3772" w:type="dxa"/>
            <w:tcBorders>
              <w:top w:val="single" w:sz="4" w:space="0" w:color="auto"/>
              <w:left w:val="single" w:sz="4" w:space="0" w:color="auto"/>
              <w:bottom w:val="single" w:sz="4" w:space="0" w:color="auto"/>
              <w:right w:val="single" w:sz="4" w:space="0" w:color="auto"/>
            </w:tcBorders>
            <w:vAlign w:val="center"/>
          </w:tcPr>
          <w:p w14:paraId="2D35B00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●驾驶室配置</w:t>
            </w:r>
          </w:p>
        </w:tc>
        <w:tc>
          <w:tcPr>
            <w:tcW w:w="4390" w:type="dxa"/>
            <w:tcBorders>
              <w:top w:val="single" w:sz="4" w:space="0" w:color="auto"/>
              <w:left w:val="single" w:sz="4" w:space="0" w:color="auto"/>
              <w:bottom w:val="single" w:sz="4" w:space="0" w:color="auto"/>
              <w:right w:val="single" w:sz="4" w:space="0" w:color="auto"/>
            </w:tcBorders>
            <w:vAlign w:val="center"/>
          </w:tcPr>
          <w:p w14:paraId="7FAE78B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原装冷暖空调</w:t>
            </w:r>
          </w:p>
        </w:tc>
      </w:tr>
      <w:tr w:rsidR="00CD17D8" w14:paraId="0CF1B4AF"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13AE2E7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16</w:t>
            </w:r>
          </w:p>
        </w:tc>
        <w:tc>
          <w:tcPr>
            <w:tcW w:w="3772" w:type="dxa"/>
            <w:tcBorders>
              <w:top w:val="single" w:sz="4" w:space="0" w:color="auto"/>
              <w:left w:val="single" w:sz="4" w:space="0" w:color="auto"/>
              <w:bottom w:val="single" w:sz="4" w:space="0" w:color="auto"/>
              <w:right w:val="single" w:sz="4" w:space="0" w:color="auto"/>
            </w:tcBorders>
            <w:vAlign w:val="center"/>
          </w:tcPr>
          <w:p w14:paraId="1C3A5E0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●集污系统安装要求</w:t>
            </w:r>
          </w:p>
        </w:tc>
        <w:tc>
          <w:tcPr>
            <w:tcW w:w="4390" w:type="dxa"/>
            <w:tcBorders>
              <w:top w:val="single" w:sz="4" w:space="0" w:color="auto"/>
              <w:left w:val="single" w:sz="4" w:space="0" w:color="auto"/>
              <w:bottom w:val="single" w:sz="4" w:space="0" w:color="auto"/>
              <w:right w:val="single" w:sz="4" w:space="0" w:color="auto"/>
            </w:tcBorders>
            <w:vAlign w:val="center"/>
          </w:tcPr>
          <w:p w14:paraId="0637277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车厢底板安装两个集污网格，车厢后端安装污水箱，污水箱放水阀门采用球阀控制，污水收集槽安装在后门</w:t>
            </w:r>
          </w:p>
        </w:tc>
      </w:tr>
      <w:tr w:rsidR="00CD17D8" w14:paraId="1040C844"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2FAD56B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17</w:t>
            </w:r>
          </w:p>
        </w:tc>
        <w:tc>
          <w:tcPr>
            <w:tcW w:w="3772" w:type="dxa"/>
            <w:tcBorders>
              <w:top w:val="single" w:sz="4" w:space="0" w:color="auto"/>
              <w:left w:val="single" w:sz="4" w:space="0" w:color="auto"/>
              <w:bottom w:val="single" w:sz="4" w:space="0" w:color="auto"/>
              <w:right w:val="single" w:sz="4" w:space="0" w:color="auto"/>
            </w:tcBorders>
            <w:vAlign w:val="center"/>
          </w:tcPr>
          <w:p w14:paraId="27E5A79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●轮胎要求</w:t>
            </w:r>
          </w:p>
        </w:tc>
        <w:tc>
          <w:tcPr>
            <w:tcW w:w="4390" w:type="dxa"/>
            <w:tcBorders>
              <w:top w:val="single" w:sz="4" w:space="0" w:color="auto"/>
              <w:left w:val="single" w:sz="4" w:space="0" w:color="auto"/>
              <w:bottom w:val="single" w:sz="4" w:space="0" w:color="auto"/>
              <w:right w:val="single" w:sz="4" w:space="0" w:color="auto"/>
            </w:tcBorders>
            <w:vAlign w:val="center"/>
          </w:tcPr>
          <w:p w14:paraId="305A38C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轮胎采用钢丝轮胎+内胎结构</w:t>
            </w:r>
          </w:p>
        </w:tc>
      </w:tr>
      <w:tr w:rsidR="00CD17D8" w14:paraId="2286EE3D"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204FA55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18</w:t>
            </w:r>
          </w:p>
        </w:tc>
        <w:tc>
          <w:tcPr>
            <w:tcW w:w="3772" w:type="dxa"/>
            <w:tcBorders>
              <w:top w:val="single" w:sz="4" w:space="0" w:color="auto"/>
              <w:left w:val="single" w:sz="4" w:space="0" w:color="auto"/>
              <w:bottom w:val="single" w:sz="4" w:space="0" w:color="auto"/>
              <w:right w:val="single" w:sz="4" w:space="0" w:color="auto"/>
            </w:tcBorders>
            <w:vAlign w:val="center"/>
          </w:tcPr>
          <w:p w14:paraId="2A8766E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●智能监控要求</w:t>
            </w:r>
          </w:p>
        </w:tc>
        <w:tc>
          <w:tcPr>
            <w:tcW w:w="4390" w:type="dxa"/>
            <w:tcBorders>
              <w:top w:val="single" w:sz="4" w:space="0" w:color="auto"/>
              <w:left w:val="single" w:sz="4" w:space="0" w:color="auto"/>
              <w:bottom w:val="single" w:sz="4" w:space="0" w:color="auto"/>
              <w:right w:val="single" w:sz="4" w:space="0" w:color="auto"/>
            </w:tcBorders>
            <w:vAlign w:val="center"/>
          </w:tcPr>
          <w:p w14:paraId="27848E4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每台车需配备一套定位系统及智能视频监控系统；每套系统由智能视频监控一体机、司机全景高清摄像机组成，视频数据需通过海康Ehome协议、车载设备定位数据需通过JT/T808-2019《道路运输车辆卫星定位系统终端通讯协议及数据格式》协议接入常熟市环卫综合管理信息系统，实现车辆运行监管。</w:t>
            </w:r>
            <w:r>
              <w:rPr>
                <w:rFonts w:ascii="宋体" w:hAnsi="宋体" w:hint="eastAsia"/>
                <w:b/>
                <w:sz w:val="21"/>
              </w:rPr>
              <w:t>所有费用均由中标单位承担，参考价约人民币0.5万元，包含在本次报价中。</w:t>
            </w:r>
          </w:p>
        </w:tc>
      </w:tr>
      <w:tr w:rsidR="00CD17D8" w14:paraId="2644596D"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2D6E542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19</w:t>
            </w:r>
          </w:p>
        </w:tc>
        <w:tc>
          <w:tcPr>
            <w:tcW w:w="3772" w:type="dxa"/>
            <w:tcBorders>
              <w:top w:val="single" w:sz="4" w:space="0" w:color="auto"/>
              <w:left w:val="single" w:sz="4" w:space="0" w:color="auto"/>
              <w:bottom w:val="single" w:sz="4" w:space="0" w:color="auto"/>
              <w:right w:val="single" w:sz="4" w:space="0" w:color="auto"/>
            </w:tcBorders>
            <w:vAlign w:val="center"/>
          </w:tcPr>
          <w:p w14:paraId="7C9F4CA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★卸料系统要求</w:t>
            </w:r>
          </w:p>
        </w:tc>
        <w:tc>
          <w:tcPr>
            <w:tcW w:w="4390" w:type="dxa"/>
            <w:tcBorders>
              <w:top w:val="single" w:sz="4" w:space="0" w:color="auto"/>
              <w:left w:val="single" w:sz="4" w:space="0" w:color="auto"/>
              <w:bottom w:val="single" w:sz="4" w:space="0" w:color="auto"/>
              <w:right w:val="single" w:sz="4" w:space="0" w:color="auto"/>
            </w:tcBorders>
            <w:vAlign w:val="center"/>
          </w:tcPr>
          <w:p w14:paraId="064BD55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车辆配备无线卸料控制系统，操作人员可距车辆1.5米外控制车辆卸料，实现卸料作业人车分离</w:t>
            </w:r>
          </w:p>
        </w:tc>
      </w:tr>
    </w:tbl>
    <w:p w14:paraId="272776E0" w14:textId="1318FE8C"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lastRenderedPageBreak/>
        <w:t>▲车辆颜色、图案及文字由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诺函并加盖投标人公章，否则视为非实质性响应。图示如下：</w:t>
      </w:r>
    </w:p>
    <w:p w14:paraId="48695A9A" w14:textId="77777777" w:rsidR="00CD17D8" w:rsidRDefault="00E45402">
      <w:pPr>
        <w:tabs>
          <w:tab w:val="left" w:pos="420"/>
        </w:tabs>
        <w:wordWrap/>
        <w:adjustRightInd w:val="0"/>
        <w:snapToGrid w:val="0"/>
        <w:spacing w:line="360" w:lineRule="auto"/>
        <w:ind w:left="0" w:firstLineChars="200" w:firstLine="420"/>
        <w:rPr>
          <w:rFonts w:ascii="宋体" w:hAnsi="宋体"/>
          <w:b/>
          <w:sz w:val="21"/>
        </w:rPr>
      </w:pPr>
      <w:r>
        <w:rPr>
          <w:rFonts w:ascii="宋体" w:hAnsi="宋体"/>
          <w:noProof/>
          <w:sz w:val="21"/>
        </w:rPr>
        <w:drawing>
          <wp:inline distT="0" distB="0" distL="0" distR="0">
            <wp:extent cx="6263640" cy="412051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640" cy="4120515"/>
                    </a:xfrm>
                    <a:prstGeom prst="rect">
                      <a:avLst/>
                    </a:prstGeom>
                  </pic:spPr>
                </pic:pic>
              </a:graphicData>
            </a:graphic>
          </wp:inline>
        </w:drawing>
      </w:r>
    </w:p>
    <w:p w14:paraId="0CC59D17"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注：1</w:t>
      </w:r>
      <w:r>
        <w:rPr>
          <w:rFonts w:ascii="宋体" w:hAnsi="宋体"/>
          <w:b/>
          <w:sz w:val="21"/>
        </w:rPr>
        <w:t>.</w:t>
      </w:r>
      <w:r>
        <w:rPr>
          <w:rFonts w:ascii="宋体" w:hAnsi="宋体" w:hint="eastAsia"/>
          <w:b/>
          <w:sz w:val="21"/>
        </w:rPr>
        <w:t>标▲项为实质性响应要求，不允许出现负偏离（1</w:t>
      </w:r>
      <w:r>
        <w:rPr>
          <w:rFonts w:ascii="宋体" w:hAnsi="宋体"/>
          <w:b/>
          <w:sz w:val="21"/>
        </w:rPr>
        <w:t>.</w:t>
      </w:r>
      <w:r>
        <w:rPr>
          <w:rFonts w:ascii="宋体" w:hAnsi="宋体" w:hint="eastAsia"/>
          <w:b/>
          <w:sz w:val="21"/>
        </w:rPr>
        <w:t>“底盘要求”以投标人提供的技术参数响应及偏离表为准。2</w:t>
      </w:r>
      <w:r>
        <w:rPr>
          <w:rFonts w:ascii="宋体" w:hAnsi="宋体"/>
          <w:b/>
          <w:sz w:val="21"/>
        </w:rPr>
        <w:t>.</w:t>
      </w:r>
      <w:r>
        <w:rPr>
          <w:rFonts w:ascii="宋体" w:hAnsi="宋体" w:hint="eastAsia"/>
          <w:b/>
          <w:sz w:val="21"/>
        </w:rPr>
        <w:t xml:space="preserve"> “车辆应是国家工信部公告的产品”须提供工信部企业申报车型公示详情网页截图；或提供承诺函承诺中标后提供工信部企业申报车型公示详情网页截图并加盖投标人公章。未提供视为非实质性响应）。</w:t>
      </w:r>
    </w:p>
    <w:p w14:paraId="1428385A" w14:textId="67951669"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b/>
          <w:sz w:val="21"/>
        </w:rPr>
        <w:t>2.</w:t>
      </w:r>
      <w:r>
        <w:rPr>
          <w:rFonts w:ascii="宋体" w:hAnsi="宋体" w:hint="eastAsia"/>
          <w:b/>
          <w:sz w:val="21"/>
        </w:rPr>
        <w:t xml:space="preserve"> 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w:t>
      </w:r>
    </w:p>
    <w:p w14:paraId="660682A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（三）其他要求</w:t>
      </w:r>
    </w:p>
    <w:p w14:paraId="22CE1B3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.投标人须为车辆日常使用提供培训，应充分考虑以下内容：1.培训目标，如：驾驶人员对于车辆的操作、日常维护流程等。2.具体培训对象。3.培训内容应清晰易于理解。</w:t>
      </w:r>
    </w:p>
    <w:p w14:paraId="57F7578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.投标人应针对本项目实际情况提供相应售后服务，保证本项目所购设备质保期内外均可以连续、稳定运行，需充分考虑售后服务响应时间、维保内容与价格、备品备件供货与价格等。</w:t>
      </w:r>
    </w:p>
    <w:p w14:paraId="46E51574" w14:textId="77777777" w:rsidR="00CD17D8" w:rsidRDefault="00E45402">
      <w:pPr>
        <w:tabs>
          <w:tab w:val="left" w:pos="420"/>
        </w:tabs>
        <w:wordWrap/>
        <w:adjustRightInd w:val="0"/>
        <w:snapToGrid w:val="0"/>
        <w:spacing w:line="360" w:lineRule="auto"/>
        <w:ind w:left="0" w:firstLineChars="200" w:firstLine="420"/>
        <w:rPr>
          <w:rFonts w:ascii="宋体" w:hAnsi="宋体"/>
          <w:b/>
          <w:sz w:val="21"/>
        </w:rPr>
      </w:pPr>
      <w:r>
        <w:rPr>
          <w:rFonts w:ascii="宋体" w:hAnsi="宋体"/>
          <w:sz w:val="21"/>
        </w:rPr>
        <w:t>3.</w:t>
      </w:r>
      <w:r>
        <w:rPr>
          <w:rFonts w:ascii="宋体" w:hAnsi="宋体" w:hint="eastAsia"/>
          <w:sz w:val="21"/>
        </w:rPr>
        <w:t>投标人应以人民币报价，投标总价包括所投产品（含附属配套设施设备）及其备品、备件和专用工具费用、税费及包装、运至最终目的地的运输、车辆上牌前的临时保险、现场吊装、检测验收、安装调试、车辆上牌相关费用、技术支持与培训、质量保证费、售后服务与维保及相关劳务支出等工作所发生的全部费用</w:t>
      </w:r>
      <w:r>
        <w:rPr>
          <w:rFonts w:ascii="宋体" w:hAnsi="宋体" w:hint="eastAsia"/>
          <w:sz w:val="21"/>
        </w:rPr>
        <w:lastRenderedPageBreak/>
        <w:t>以及投标人利润、税金和政策性文件规定及合同包含的所有风险、责任等各项应有费用。</w:t>
      </w:r>
      <w:r>
        <w:rPr>
          <w:rFonts w:ascii="宋体" w:hAnsi="宋体" w:hint="eastAsia"/>
          <w:b/>
          <w:sz w:val="21"/>
        </w:rPr>
        <w:t>（车辆购置税和保险不含在投标总价中）。</w:t>
      </w:r>
    </w:p>
    <w:p w14:paraId="5D74ED50" w14:textId="37D7AB99" w:rsidR="00CD17D8" w:rsidRDefault="004E083F">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4</w:t>
      </w:r>
      <w:r w:rsidR="00E45402">
        <w:rPr>
          <w:rFonts w:ascii="宋体" w:hAnsi="宋体"/>
          <w:sz w:val="21"/>
        </w:rPr>
        <w:t>.</w:t>
      </w:r>
      <w:r w:rsidR="00E45402">
        <w:rPr>
          <w:rFonts w:ascii="宋体" w:hAnsi="宋体" w:hint="eastAsia"/>
          <w:sz w:val="21"/>
        </w:rPr>
        <w:t>验收要求：（</w:t>
      </w:r>
      <w:r w:rsidR="00E45402">
        <w:rPr>
          <w:rFonts w:ascii="宋体" w:hAnsi="宋体"/>
          <w:sz w:val="21"/>
        </w:rPr>
        <w:t>1</w:t>
      </w:r>
      <w:r w:rsidR="00E45402">
        <w:rPr>
          <w:rFonts w:ascii="宋体" w:hAnsi="宋体" w:hint="eastAsia"/>
          <w:sz w:val="21"/>
        </w:rPr>
        <w:t>）货物到达项目现场后，采购人有权邀请专家评委、第三方检测机构（采购人确认的）等进行验收及对相关功能进行测试，如验收不合格或相关功能达不到招标文件要求或投标文件中所承诺的标准，采购人有权拒绝收货，并上报行政监督部门按相关规定处理，中标人须承担由此造成的相关损失及违约责任。</w:t>
      </w:r>
    </w:p>
    <w:p w14:paraId="69C0FEA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2</w:t>
      </w:r>
      <w:r>
        <w:rPr>
          <w:rFonts w:ascii="宋体" w:hAnsi="宋体" w:hint="eastAsia"/>
          <w:sz w:val="21"/>
        </w:rPr>
        <w:t>）验收及测试内容包括货物的型号、规格、数量、外观质量、性能功能等是否符合招标文件的各项要求以及中标人承诺的其它指标，用户手册、原厂保修卡、随车资料及配件、随车工具等是否齐全。中标人对质量问题负责包退、包换和包修，因此发生的费用由中标人自行负责。</w:t>
      </w:r>
    </w:p>
    <w:p w14:paraId="2BF6891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3</w:t>
      </w:r>
      <w:r>
        <w:rPr>
          <w:rFonts w:ascii="宋体" w:hAnsi="宋体" w:hint="eastAsia"/>
          <w:sz w:val="21"/>
        </w:rPr>
        <w:t>）验收标准：符合招标文件的各项要求以及中标人承诺的其它指标。投标人应在投标文件中提供一份验收大纲，在采购人确认后，作为采购人与相关机构共同验收的依据。投标人应保证向采购人提供的货物为全新、未使用的原装正品。</w:t>
      </w:r>
    </w:p>
    <w:p w14:paraId="2BF6F0B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4</w:t>
      </w:r>
      <w:r>
        <w:rPr>
          <w:rFonts w:ascii="宋体" w:hAnsi="宋体" w:hint="eastAsia"/>
          <w:sz w:val="21"/>
        </w:rPr>
        <w:t>）验收时中标供应商应在验收现场，并对验收结果签字确认，中标供应商未到现场的，视作认同采购人的验收结果。车辆使用单位在验收过程中通过音视频全程记录。</w:t>
      </w:r>
    </w:p>
    <w:p w14:paraId="4983D6F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（四）商务要求</w:t>
      </w:r>
    </w:p>
    <w:p w14:paraId="3091043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质量保证和售后服务要求</w:t>
      </w:r>
    </w:p>
    <w:p w14:paraId="465C363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（1）投标人应提供投标货物的设备配置、选型和性能情况说明：</w:t>
      </w:r>
    </w:p>
    <w:p w14:paraId="5A9862DF" w14:textId="77777777" w:rsidR="00CD17D8" w:rsidRDefault="00E45402">
      <w:pPr>
        <w:tabs>
          <w:tab w:val="left" w:pos="420"/>
        </w:tabs>
        <w:wordWrap/>
        <w:adjustRightInd w:val="0"/>
        <w:snapToGrid w:val="0"/>
        <w:spacing w:line="360" w:lineRule="auto"/>
        <w:ind w:left="0" w:firstLineChars="200" w:firstLine="422"/>
        <w:rPr>
          <w:rFonts w:ascii="宋体" w:hAnsi="宋体"/>
          <w:sz w:val="21"/>
        </w:rPr>
      </w:pPr>
      <w:r>
        <w:rPr>
          <w:rFonts w:ascii="宋体" w:hAnsi="宋体" w:hint="eastAsia"/>
          <w:b/>
          <w:sz w:val="21"/>
        </w:rPr>
        <w:t>设备配置清单</w:t>
      </w:r>
      <w:r>
        <w:rPr>
          <w:rFonts w:ascii="宋体" w:hAnsi="宋体" w:hint="eastAsia"/>
          <w:sz w:val="21"/>
        </w:rPr>
        <w:t>：投标人应明确所投货物的品牌、型号、规格和外形以及设备配置清单，同时明确生产厂家等。</w:t>
      </w:r>
      <w:r>
        <w:rPr>
          <w:rFonts w:ascii="宋体" w:hAnsi="宋体" w:hint="eastAsia"/>
          <w:b/>
          <w:sz w:val="21"/>
        </w:rPr>
        <w:t>投标人须提供相应材料并加盖投标单位公章，否则视为非实质性响应。</w:t>
      </w:r>
    </w:p>
    <w:p w14:paraId="1D2973CC" w14:textId="77777777" w:rsidR="00CD17D8" w:rsidRDefault="00E45402">
      <w:pPr>
        <w:tabs>
          <w:tab w:val="left" w:pos="420"/>
        </w:tabs>
        <w:wordWrap/>
        <w:adjustRightInd w:val="0"/>
        <w:snapToGrid w:val="0"/>
        <w:spacing w:line="360" w:lineRule="auto"/>
        <w:ind w:left="0" w:firstLineChars="200" w:firstLine="422"/>
        <w:rPr>
          <w:rFonts w:ascii="宋体" w:hAnsi="宋体"/>
          <w:sz w:val="21"/>
        </w:rPr>
      </w:pPr>
      <w:r>
        <w:rPr>
          <w:rFonts w:ascii="宋体" w:hAnsi="宋体" w:hint="eastAsia"/>
          <w:b/>
          <w:sz w:val="21"/>
        </w:rPr>
        <w:t>选型及性能说明：</w:t>
      </w:r>
      <w:r>
        <w:rPr>
          <w:rFonts w:ascii="宋体" w:hAnsi="宋体" w:hint="eastAsia"/>
          <w:sz w:val="21"/>
        </w:rPr>
        <w:t>设备配置、选型（包括但不限于发动机型号、底盘型号、轮胎规格、车厢使用材质等）、性能情况（包括但不限于发动机（含底盘）性能、车厢密封性能）。</w:t>
      </w:r>
      <w:r>
        <w:rPr>
          <w:rFonts w:ascii="宋体" w:hAnsi="宋体" w:hint="eastAsia"/>
          <w:b/>
          <w:sz w:val="21"/>
        </w:rPr>
        <w:t>投标人须提供相应材料并加盖投标单位公章，否则视为非实质性响应。</w:t>
      </w:r>
    </w:p>
    <w:p w14:paraId="5A4C083D" w14:textId="77777777" w:rsidR="00CD17D8" w:rsidRDefault="00E45402">
      <w:pPr>
        <w:tabs>
          <w:tab w:val="left" w:pos="420"/>
        </w:tabs>
        <w:wordWrap/>
        <w:adjustRightInd w:val="0"/>
        <w:snapToGrid w:val="0"/>
        <w:spacing w:line="360" w:lineRule="auto"/>
        <w:ind w:left="0" w:firstLineChars="200" w:firstLine="420"/>
        <w:rPr>
          <w:rFonts w:ascii="宋体" w:hAnsi="宋体"/>
          <w:b/>
          <w:sz w:val="21"/>
        </w:rPr>
      </w:pPr>
      <w:r>
        <w:rPr>
          <w:rFonts w:ascii="宋体" w:hAnsi="宋体" w:hint="eastAsia"/>
          <w:sz w:val="21"/>
        </w:rPr>
        <w:t>（2）投标人应提供投标货物生产工艺说明（冲压、焊接、机械加工、涂漆、装配等方面的工艺），内容包括投标货物的生产过程、质量控制方法、材质、工艺标准、生产设备等资料。</w:t>
      </w:r>
      <w:r>
        <w:rPr>
          <w:rFonts w:ascii="宋体" w:hAnsi="宋体" w:hint="eastAsia"/>
          <w:b/>
          <w:sz w:val="21"/>
        </w:rPr>
        <w:t>投标人须提供相应材料并加盖投标单位公章，否则视为非实质性响应。</w:t>
      </w:r>
    </w:p>
    <w:p w14:paraId="31E4EFA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（3）投标车辆整车（含附属配套设施设备）免费质量保证期1年，自采购人验收合格之日起计算。</w:t>
      </w:r>
    </w:p>
    <w:p w14:paraId="36CB2EF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（4）质保期内投标人负责对车辆进行免费维修，不收取任何费用（人为因素导致的损坏除外）；质保期后投标人负责终身维修。</w:t>
      </w:r>
    </w:p>
    <w:p w14:paraId="2BD67EC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（6）在车辆的设计使用寿命周期内，投标人应保证用户能更换到原厂的零部件或同档次的第三方适配件，确保车辆的正常使用。</w:t>
      </w:r>
    </w:p>
    <w:p w14:paraId="0BCA9B4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交货期</w:t>
      </w:r>
    </w:p>
    <w:p w14:paraId="76B499E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（1）交货期：供货协议签订生效后30天内将所供产品送至采购单位指定地点，并调试完毕。</w:t>
      </w:r>
    </w:p>
    <w:p w14:paraId="0982522D" w14:textId="77777777" w:rsidR="00CD17D8" w:rsidRDefault="00CD17D8">
      <w:pPr>
        <w:pStyle w:val="a0"/>
      </w:pPr>
    </w:p>
    <w:p w14:paraId="67972EA2"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w:t>
      </w:r>
    </w:p>
    <w:p w14:paraId="2DE4F616" w14:textId="77777777" w:rsidR="00CD17D8" w:rsidRDefault="00E45402">
      <w:pPr>
        <w:tabs>
          <w:tab w:val="left" w:pos="420"/>
        </w:tabs>
        <w:wordWrap/>
        <w:adjustRightInd w:val="0"/>
        <w:snapToGrid w:val="0"/>
        <w:spacing w:line="360" w:lineRule="auto"/>
        <w:ind w:left="0" w:firstLineChars="200" w:firstLine="422"/>
        <w:rPr>
          <w:rFonts w:ascii="宋体" w:hAnsi="宋体"/>
          <w:sz w:val="21"/>
        </w:rPr>
      </w:pPr>
      <w:r>
        <w:rPr>
          <w:rFonts w:ascii="宋体" w:hAnsi="宋体"/>
          <w:b/>
          <w:sz w:val="21"/>
        </w:rPr>
        <w:lastRenderedPageBreak/>
        <w:t xml:space="preserve"> </w:t>
      </w:r>
    </w:p>
    <w:p w14:paraId="43C17FC9"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b/>
          <w:sz w:val="21"/>
        </w:rPr>
        <w:t>1.</w:t>
      </w:r>
      <w:r>
        <w:rPr>
          <w:rFonts w:ascii="宋体" w:hAnsi="宋体" w:hint="eastAsia"/>
          <w:b/>
          <w:sz w:val="21"/>
        </w:rPr>
        <w:t>（四）商务要求1.质量保证和售后服务要求（1）-（2）项投标人须提供相应材料并加盖投标单位公章，否则视为非实质性响应。其余商务要求为实质性响应要求，不允许出现负偏离，负偏离视为非实质性响应。（以投标人投标文件中《商务条款响应及偏离表》为准）</w:t>
      </w:r>
    </w:p>
    <w:p w14:paraId="71501B08"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标段二：大型垃圾转运车辆</w:t>
      </w:r>
    </w:p>
    <w:p w14:paraId="2929FA05"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本标段采购人联系方式：王工 0512-65885681</w:t>
      </w:r>
    </w:p>
    <w:p w14:paraId="4A694BE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（一）采购内容</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6554"/>
      </w:tblGrid>
      <w:tr w:rsidR="00CD17D8" w14:paraId="4B6ABFE8" w14:textId="77777777">
        <w:trPr>
          <w:trHeight w:val="348"/>
          <w:jc w:val="center"/>
        </w:trPr>
        <w:tc>
          <w:tcPr>
            <w:tcW w:w="2928" w:type="dxa"/>
            <w:vAlign w:val="center"/>
          </w:tcPr>
          <w:p w14:paraId="4491148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车型</w:t>
            </w:r>
          </w:p>
        </w:tc>
        <w:tc>
          <w:tcPr>
            <w:tcW w:w="6554" w:type="dxa"/>
            <w:vAlign w:val="center"/>
          </w:tcPr>
          <w:p w14:paraId="0CCDBA2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数量/辆</w:t>
            </w:r>
          </w:p>
        </w:tc>
      </w:tr>
      <w:tr w:rsidR="00CD17D8" w14:paraId="0B80CA2A" w14:textId="77777777">
        <w:trPr>
          <w:trHeight w:val="199"/>
          <w:jc w:val="center"/>
        </w:trPr>
        <w:tc>
          <w:tcPr>
            <w:tcW w:w="2928" w:type="dxa"/>
            <w:vAlign w:val="center"/>
          </w:tcPr>
          <w:p w14:paraId="5951166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大型垃圾转运车辆</w:t>
            </w:r>
          </w:p>
        </w:tc>
        <w:tc>
          <w:tcPr>
            <w:tcW w:w="6554" w:type="dxa"/>
            <w:vAlign w:val="center"/>
          </w:tcPr>
          <w:p w14:paraId="16D52F3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w:t>
            </w:r>
          </w:p>
        </w:tc>
      </w:tr>
    </w:tbl>
    <w:p w14:paraId="66D872C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（二）技术参数</w:t>
      </w:r>
    </w:p>
    <w:p w14:paraId="18B89EC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1．技术参数要求：</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3772"/>
        <w:gridCol w:w="4390"/>
      </w:tblGrid>
      <w:tr w:rsidR="00CD17D8" w14:paraId="1EC76F60" w14:textId="77777777">
        <w:trPr>
          <w:trHeight w:val="421"/>
          <w:jc w:val="center"/>
        </w:trPr>
        <w:tc>
          <w:tcPr>
            <w:tcW w:w="1120" w:type="dxa"/>
            <w:vAlign w:val="center"/>
          </w:tcPr>
          <w:p w14:paraId="7DB0FC2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3772" w:type="dxa"/>
            <w:vAlign w:val="center"/>
          </w:tcPr>
          <w:p w14:paraId="09C5802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名称</w:t>
            </w:r>
          </w:p>
        </w:tc>
        <w:tc>
          <w:tcPr>
            <w:tcW w:w="4390" w:type="dxa"/>
            <w:vAlign w:val="center"/>
          </w:tcPr>
          <w:p w14:paraId="78D1AC2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技术要求</w:t>
            </w:r>
          </w:p>
        </w:tc>
      </w:tr>
      <w:tr w:rsidR="00CD17D8" w14:paraId="7A9AF1F3" w14:textId="77777777">
        <w:trPr>
          <w:trHeight w:val="283"/>
          <w:jc w:val="center"/>
        </w:trPr>
        <w:tc>
          <w:tcPr>
            <w:tcW w:w="1120" w:type="dxa"/>
            <w:vAlign w:val="center"/>
          </w:tcPr>
          <w:p w14:paraId="640889B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3772" w:type="dxa"/>
            <w:vAlign w:val="center"/>
          </w:tcPr>
          <w:p w14:paraId="36983B8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▲底盘排放标准</w:t>
            </w:r>
          </w:p>
        </w:tc>
        <w:tc>
          <w:tcPr>
            <w:tcW w:w="4390" w:type="dxa"/>
            <w:vAlign w:val="center"/>
          </w:tcPr>
          <w:p w14:paraId="092F674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国六及以上</w:t>
            </w:r>
          </w:p>
        </w:tc>
      </w:tr>
      <w:tr w:rsidR="00CD17D8" w14:paraId="56DDD075" w14:textId="77777777">
        <w:trPr>
          <w:trHeight w:val="283"/>
          <w:jc w:val="center"/>
        </w:trPr>
        <w:tc>
          <w:tcPr>
            <w:tcW w:w="1120" w:type="dxa"/>
            <w:vAlign w:val="center"/>
          </w:tcPr>
          <w:p w14:paraId="2540F69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3772" w:type="dxa"/>
            <w:vAlign w:val="center"/>
          </w:tcPr>
          <w:p w14:paraId="48407CF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●燃油种类</w:t>
            </w:r>
          </w:p>
        </w:tc>
        <w:tc>
          <w:tcPr>
            <w:tcW w:w="4390" w:type="dxa"/>
            <w:vAlign w:val="center"/>
          </w:tcPr>
          <w:p w14:paraId="6D0794A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柴油</w:t>
            </w:r>
          </w:p>
        </w:tc>
      </w:tr>
      <w:tr w:rsidR="00CD17D8" w14:paraId="5EC864C6" w14:textId="77777777">
        <w:trPr>
          <w:trHeight w:val="283"/>
          <w:jc w:val="center"/>
        </w:trPr>
        <w:tc>
          <w:tcPr>
            <w:tcW w:w="1120" w:type="dxa"/>
            <w:vAlign w:val="center"/>
          </w:tcPr>
          <w:p w14:paraId="16930EF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3772" w:type="dxa"/>
            <w:vAlign w:val="center"/>
          </w:tcPr>
          <w:p w14:paraId="22B1FA3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★发动机功率要求</w:t>
            </w:r>
          </w:p>
        </w:tc>
        <w:tc>
          <w:tcPr>
            <w:tcW w:w="4390" w:type="dxa"/>
            <w:vAlign w:val="center"/>
          </w:tcPr>
          <w:p w14:paraId="20D9CE3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≥169/2300r/min</w:t>
            </w:r>
          </w:p>
        </w:tc>
      </w:tr>
      <w:tr w:rsidR="00CD17D8" w14:paraId="522B3F40" w14:textId="77777777">
        <w:trPr>
          <w:trHeight w:val="283"/>
          <w:jc w:val="center"/>
        </w:trPr>
        <w:tc>
          <w:tcPr>
            <w:tcW w:w="1120" w:type="dxa"/>
            <w:vAlign w:val="center"/>
          </w:tcPr>
          <w:p w14:paraId="48CEEF7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w:t>
            </w:r>
          </w:p>
        </w:tc>
        <w:tc>
          <w:tcPr>
            <w:tcW w:w="3772" w:type="dxa"/>
            <w:vAlign w:val="center"/>
          </w:tcPr>
          <w:p w14:paraId="45C6C6B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★外形尺寸(长×宽×高) mm</w:t>
            </w:r>
          </w:p>
        </w:tc>
        <w:tc>
          <w:tcPr>
            <w:tcW w:w="4390" w:type="dxa"/>
            <w:vAlign w:val="center"/>
          </w:tcPr>
          <w:p w14:paraId="75C2EDD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≤8000×2550×3220</w:t>
            </w:r>
          </w:p>
        </w:tc>
      </w:tr>
      <w:tr w:rsidR="00CD17D8" w14:paraId="25F659AC" w14:textId="77777777">
        <w:trPr>
          <w:trHeight w:val="283"/>
          <w:jc w:val="center"/>
        </w:trPr>
        <w:tc>
          <w:tcPr>
            <w:tcW w:w="1120" w:type="dxa"/>
            <w:vAlign w:val="center"/>
          </w:tcPr>
          <w:p w14:paraId="602654B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c>
          <w:tcPr>
            <w:tcW w:w="3772" w:type="dxa"/>
            <w:vAlign w:val="center"/>
          </w:tcPr>
          <w:p w14:paraId="398BC6F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★总质量</w:t>
            </w:r>
          </w:p>
        </w:tc>
        <w:tc>
          <w:tcPr>
            <w:tcW w:w="4390" w:type="dxa"/>
            <w:vAlign w:val="center"/>
          </w:tcPr>
          <w:p w14:paraId="425DDD0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≤18000kg</w:t>
            </w:r>
          </w:p>
        </w:tc>
      </w:tr>
      <w:tr w:rsidR="00CD17D8" w14:paraId="240B536C" w14:textId="77777777">
        <w:trPr>
          <w:trHeight w:val="90"/>
          <w:jc w:val="center"/>
        </w:trPr>
        <w:tc>
          <w:tcPr>
            <w:tcW w:w="1120" w:type="dxa"/>
            <w:vAlign w:val="center"/>
          </w:tcPr>
          <w:p w14:paraId="76DAF16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c>
          <w:tcPr>
            <w:tcW w:w="3772" w:type="dxa"/>
            <w:vAlign w:val="center"/>
          </w:tcPr>
          <w:p w14:paraId="486CC98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★整备质量</w:t>
            </w:r>
          </w:p>
        </w:tc>
        <w:tc>
          <w:tcPr>
            <w:tcW w:w="4390" w:type="dxa"/>
            <w:vAlign w:val="center"/>
          </w:tcPr>
          <w:p w14:paraId="107CEFE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≥8100kg</w:t>
            </w:r>
          </w:p>
        </w:tc>
      </w:tr>
      <w:tr w:rsidR="00CD17D8" w14:paraId="71B85006" w14:textId="77777777">
        <w:trPr>
          <w:trHeight w:val="90"/>
          <w:jc w:val="center"/>
        </w:trPr>
        <w:tc>
          <w:tcPr>
            <w:tcW w:w="1120" w:type="dxa"/>
            <w:vAlign w:val="center"/>
          </w:tcPr>
          <w:p w14:paraId="618C110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w:t>
            </w:r>
          </w:p>
        </w:tc>
        <w:tc>
          <w:tcPr>
            <w:tcW w:w="3772" w:type="dxa"/>
            <w:vAlign w:val="center"/>
          </w:tcPr>
          <w:p w14:paraId="5577101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★额定载质量</w:t>
            </w:r>
          </w:p>
        </w:tc>
        <w:tc>
          <w:tcPr>
            <w:tcW w:w="4390" w:type="dxa"/>
            <w:vAlign w:val="center"/>
          </w:tcPr>
          <w:p w14:paraId="53B2140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≥8650kg</w:t>
            </w:r>
          </w:p>
        </w:tc>
      </w:tr>
      <w:tr w:rsidR="00CD17D8" w14:paraId="3CB2BFB1" w14:textId="77777777">
        <w:trPr>
          <w:trHeight w:val="283"/>
          <w:jc w:val="center"/>
        </w:trPr>
        <w:tc>
          <w:tcPr>
            <w:tcW w:w="1120" w:type="dxa"/>
            <w:vAlign w:val="center"/>
          </w:tcPr>
          <w:p w14:paraId="46E2E87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w:t>
            </w:r>
          </w:p>
        </w:tc>
        <w:tc>
          <w:tcPr>
            <w:tcW w:w="3772" w:type="dxa"/>
            <w:vAlign w:val="center"/>
          </w:tcPr>
          <w:p w14:paraId="09FC376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★最高行驶速度</w:t>
            </w:r>
          </w:p>
        </w:tc>
        <w:tc>
          <w:tcPr>
            <w:tcW w:w="4390" w:type="dxa"/>
            <w:vAlign w:val="center"/>
          </w:tcPr>
          <w:p w14:paraId="2BE64A0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≥89km/h</w:t>
            </w:r>
          </w:p>
        </w:tc>
      </w:tr>
      <w:tr w:rsidR="00CD17D8" w14:paraId="0947BDE8" w14:textId="77777777">
        <w:trPr>
          <w:trHeight w:val="283"/>
          <w:jc w:val="center"/>
        </w:trPr>
        <w:tc>
          <w:tcPr>
            <w:tcW w:w="1120" w:type="dxa"/>
            <w:vAlign w:val="center"/>
          </w:tcPr>
          <w:p w14:paraId="3070B84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9</w:t>
            </w:r>
          </w:p>
        </w:tc>
        <w:tc>
          <w:tcPr>
            <w:tcW w:w="3772" w:type="dxa"/>
            <w:vAlign w:val="center"/>
          </w:tcPr>
          <w:p w14:paraId="6F5A408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★接近角/离去角</w:t>
            </w:r>
          </w:p>
        </w:tc>
        <w:tc>
          <w:tcPr>
            <w:tcW w:w="4390" w:type="dxa"/>
            <w:vAlign w:val="center"/>
          </w:tcPr>
          <w:p w14:paraId="74695DF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≥17/17</w:t>
            </w:r>
          </w:p>
        </w:tc>
      </w:tr>
      <w:tr w:rsidR="00CD17D8" w14:paraId="74D3A9B5" w14:textId="77777777">
        <w:trPr>
          <w:trHeight w:val="283"/>
          <w:jc w:val="center"/>
        </w:trPr>
        <w:tc>
          <w:tcPr>
            <w:tcW w:w="1120" w:type="dxa"/>
            <w:vAlign w:val="center"/>
          </w:tcPr>
          <w:p w14:paraId="204D1EA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w:t>
            </w:r>
          </w:p>
        </w:tc>
        <w:tc>
          <w:tcPr>
            <w:tcW w:w="3772" w:type="dxa"/>
            <w:vAlign w:val="center"/>
          </w:tcPr>
          <w:p w14:paraId="499E07C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★车厢容积（m³）</w:t>
            </w:r>
          </w:p>
        </w:tc>
        <w:tc>
          <w:tcPr>
            <w:tcW w:w="4390" w:type="dxa"/>
            <w:vAlign w:val="center"/>
          </w:tcPr>
          <w:p w14:paraId="4E9CEA4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≥18.5m³</w:t>
            </w:r>
          </w:p>
        </w:tc>
      </w:tr>
      <w:tr w:rsidR="00CD17D8" w14:paraId="78F21B3B" w14:textId="77777777">
        <w:trPr>
          <w:trHeight w:val="283"/>
          <w:jc w:val="center"/>
        </w:trPr>
        <w:tc>
          <w:tcPr>
            <w:tcW w:w="1120" w:type="dxa"/>
            <w:vAlign w:val="center"/>
          </w:tcPr>
          <w:p w14:paraId="77228CB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11</w:t>
            </w:r>
          </w:p>
        </w:tc>
        <w:tc>
          <w:tcPr>
            <w:tcW w:w="3772" w:type="dxa"/>
            <w:vAlign w:val="center"/>
          </w:tcPr>
          <w:p w14:paraId="037E6F4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●驾驶室配置</w:t>
            </w:r>
          </w:p>
        </w:tc>
        <w:tc>
          <w:tcPr>
            <w:tcW w:w="4390" w:type="dxa"/>
            <w:vAlign w:val="center"/>
          </w:tcPr>
          <w:p w14:paraId="2480B6D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原装冷暖空调</w:t>
            </w:r>
          </w:p>
        </w:tc>
      </w:tr>
      <w:tr w:rsidR="00CD17D8" w14:paraId="2E6F3D54" w14:textId="77777777">
        <w:trPr>
          <w:trHeight w:val="283"/>
          <w:jc w:val="center"/>
        </w:trPr>
        <w:tc>
          <w:tcPr>
            <w:tcW w:w="1120" w:type="dxa"/>
            <w:vAlign w:val="center"/>
          </w:tcPr>
          <w:p w14:paraId="7B0BA62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12</w:t>
            </w:r>
          </w:p>
        </w:tc>
        <w:tc>
          <w:tcPr>
            <w:tcW w:w="3772" w:type="dxa"/>
            <w:vAlign w:val="center"/>
          </w:tcPr>
          <w:p w14:paraId="08F34DB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★垃圾箱内空尺寸(长×宽×高) mm</w:t>
            </w:r>
          </w:p>
        </w:tc>
        <w:tc>
          <w:tcPr>
            <w:tcW w:w="4390" w:type="dxa"/>
            <w:vAlign w:val="center"/>
          </w:tcPr>
          <w:p w14:paraId="78FA1E7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≥5400×2100×1600</w:t>
            </w:r>
          </w:p>
        </w:tc>
      </w:tr>
      <w:tr w:rsidR="00CD17D8" w14:paraId="77F3DB0A" w14:textId="77777777">
        <w:trPr>
          <w:trHeight w:val="283"/>
          <w:jc w:val="center"/>
        </w:trPr>
        <w:tc>
          <w:tcPr>
            <w:tcW w:w="1120" w:type="dxa"/>
            <w:vAlign w:val="center"/>
          </w:tcPr>
          <w:p w14:paraId="7C909CA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13</w:t>
            </w:r>
          </w:p>
        </w:tc>
        <w:tc>
          <w:tcPr>
            <w:tcW w:w="3772" w:type="dxa"/>
            <w:vAlign w:val="center"/>
          </w:tcPr>
          <w:p w14:paraId="52D6840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★垃圾箱底板离地高度</w:t>
            </w:r>
          </w:p>
        </w:tc>
        <w:tc>
          <w:tcPr>
            <w:tcW w:w="4390" w:type="dxa"/>
            <w:vAlign w:val="center"/>
          </w:tcPr>
          <w:p w14:paraId="0A9457A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≤1420mm</w:t>
            </w:r>
          </w:p>
        </w:tc>
      </w:tr>
      <w:tr w:rsidR="00CD17D8" w14:paraId="57647F31" w14:textId="77777777">
        <w:trPr>
          <w:trHeight w:val="283"/>
          <w:jc w:val="center"/>
        </w:trPr>
        <w:tc>
          <w:tcPr>
            <w:tcW w:w="1120" w:type="dxa"/>
            <w:vAlign w:val="center"/>
          </w:tcPr>
          <w:p w14:paraId="6126F70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14</w:t>
            </w:r>
          </w:p>
        </w:tc>
        <w:tc>
          <w:tcPr>
            <w:tcW w:w="3772" w:type="dxa"/>
            <w:vAlign w:val="center"/>
          </w:tcPr>
          <w:p w14:paraId="2EDEE29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●垃圾箱卸料角</w:t>
            </w:r>
          </w:p>
        </w:tc>
        <w:tc>
          <w:tcPr>
            <w:tcW w:w="4390" w:type="dxa"/>
            <w:vAlign w:val="center"/>
          </w:tcPr>
          <w:p w14:paraId="37A8878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≥45°</w:t>
            </w:r>
          </w:p>
        </w:tc>
      </w:tr>
      <w:tr w:rsidR="00CD17D8" w14:paraId="4E546192" w14:textId="77777777">
        <w:trPr>
          <w:trHeight w:val="283"/>
          <w:jc w:val="center"/>
        </w:trPr>
        <w:tc>
          <w:tcPr>
            <w:tcW w:w="1120" w:type="dxa"/>
            <w:vAlign w:val="center"/>
          </w:tcPr>
          <w:p w14:paraId="45704E4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r>
              <w:rPr>
                <w:rFonts w:ascii="宋体" w:hAnsi="宋体"/>
                <w:sz w:val="21"/>
              </w:rPr>
              <w:t>5</w:t>
            </w:r>
          </w:p>
        </w:tc>
        <w:tc>
          <w:tcPr>
            <w:tcW w:w="3772" w:type="dxa"/>
            <w:vAlign w:val="center"/>
          </w:tcPr>
          <w:p w14:paraId="0077943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●厢体要求</w:t>
            </w:r>
          </w:p>
        </w:tc>
        <w:tc>
          <w:tcPr>
            <w:tcW w:w="4390" w:type="dxa"/>
            <w:vAlign w:val="center"/>
          </w:tcPr>
          <w:p w14:paraId="067EECF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顶盖钢板厚度≥3mm，车厢底板≥4mm，边板≥3mm，采用全封闭垃圾箱、液压后摆门，垃圾箱与后门接合面需采用特制橡胶密封条密封，后门完全遮盖住垃圾箱进料口，防止污水外溢。</w:t>
            </w:r>
          </w:p>
        </w:tc>
      </w:tr>
      <w:tr w:rsidR="00CD17D8" w14:paraId="5494A399"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162FEDB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r>
              <w:rPr>
                <w:rFonts w:ascii="宋体" w:hAnsi="宋体"/>
                <w:sz w:val="21"/>
              </w:rPr>
              <w:t>6</w:t>
            </w:r>
          </w:p>
        </w:tc>
        <w:tc>
          <w:tcPr>
            <w:tcW w:w="3772" w:type="dxa"/>
            <w:tcBorders>
              <w:top w:val="single" w:sz="4" w:space="0" w:color="auto"/>
              <w:left w:val="single" w:sz="4" w:space="0" w:color="auto"/>
              <w:bottom w:val="single" w:sz="4" w:space="0" w:color="auto"/>
              <w:right w:val="single" w:sz="4" w:space="0" w:color="auto"/>
            </w:tcBorders>
            <w:vAlign w:val="center"/>
          </w:tcPr>
          <w:p w14:paraId="47BF97F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●污水箱要求</w:t>
            </w:r>
          </w:p>
        </w:tc>
        <w:tc>
          <w:tcPr>
            <w:tcW w:w="4390" w:type="dxa"/>
            <w:tcBorders>
              <w:top w:val="single" w:sz="4" w:space="0" w:color="auto"/>
              <w:left w:val="single" w:sz="4" w:space="0" w:color="auto"/>
              <w:bottom w:val="single" w:sz="4" w:space="0" w:color="auto"/>
              <w:right w:val="single" w:sz="4" w:space="0" w:color="auto"/>
            </w:tcBorders>
            <w:vAlign w:val="center"/>
          </w:tcPr>
          <w:p w14:paraId="1C35BCB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垃圾箱尾部配置污水箱，对后门密封处滴漏的污水进行收集，杜绝污水泄露现象，避免运输过程中的二次污染</w:t>
            </w:r>
          </w:p>
        </w:tc>
      </w:tr>
      <w:tr w:rsidR="00CD17D8" w14:paraId="01D76C07"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6555017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lastRenderedPageBreak/>
              <w:t>1</w:t>
            </w:r>
            <w:r>
              <w:rPr>
                <w:rFonts w:ascii="宋体" w:hAnsi="宋体"/>
                <w:sz w:val="21"/>
              </w:rPr>
              <w:t>7</w:t>
            </w:r>
          </w:p>
        </w:tc>
        <w:tc>
          <w:tcPr>
            <w:tcW w:w="3772" w:type="dxa"/>
            <w:tcBorders>
              <w:top w:val="single" w:sz="4" w:space="0" w:color="auto"/>
              <w:left w:val="single" w:sz="4" w:space="0" w:color="auto"/>
              <w:bottom w:val="single" w:sz="4" w:space="0" w:color="auto"/>
              <w:right w:val="single" w:sz="4" w:space="0" w:color="auto"/>
            </w:tcBorders>
            <w:vAlign w:val="center"/>
          </w:tcPr>
          <w:p w14:paraId="0927219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●后门液压管路要求</w:t>
            </w:r>
          </w:p>
        </w:tc>
        <w:tc>
          <w:tcPr>
            <w:tcW w:w="4390" w:type="dxa"/>
            <w:tcBorders>
              <w:top w:val="single" w:sz="4" w:space="0" w:color="auto"/>
              <w:left w:val="single" w:sz="4" w:space="0" w:color="auto"/>
              <w:bottom w:val="single" w:sz="4" w:space="0" w:color="auto"/>
              <w:right w:val="single" w:sz="4" w:space="0" w:color="auto"/>
            </w:tcBorders>
            <w:vAlign w:val="center"/>
          </w:tcPr>
          <w:p w14:paraId="3D41013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后门液压管路设置液压锁，保证后门在运输行驶过程中始终处于关闭状态，防止垃圾和污水沿途撒漏</w:t>
            </w:r>
          </w:p>
        </w:tc>
      </w:tr>
      <w:tr w:rsidR="00CD17D8" w14:paraId="6F618A68"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4057F70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r>
              <w:rPr>
                <w:rFonts w:ascii="宋体" w:hAnsi="宋体"/>
                <w:sz w:val="21"/>
              </w:rPr>
              <w:t>8</w:t>
            </w:r>
          </w:p>
        </w:tc>
        <w:tc>
          <w:tcPr>
            <w:tcW w:w="3772" w:type="dxa"/>
            <w:tcBorders>
              <w:top w:val="single" w:sz="4" w:space="0" w:color="auto"/>
              <w:left w:val="single" w:sz="4" w:space="0" w:color="auto"/>
              <w:bottom w:val="single" w:sz="4" w:space="0" w:color="auto"/>
              <w:right w:val="single" w:sz="4" w:space="0" w:color="auto"/>
            </w:tcBorders>
            <w:vAlign w:val="center"/>
          </w:tcPr>
          <w:p w14:paraId="09AB862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●操作机构要求</w:t>
            </w:r>
          </w:p>
        </w:tc>
        <w:tc>
          <w:tcPr>
            <w:tcW w:w="4390" w:type="dxa"/>
            <w:tcBorders>
              <w:top w:val="single" w:sz="4" w:space="0" w:color="auto"/>
              <w:left w:val="single" w:sz="4" w:space="0" w:color="auto"/>
              <w:bottom w:val="single" w:sz="4" w:space="0" w:color="auto"/>
              <w:right w:val="single" w:sz="4" w:space="0" w:color="auto"/>
            </w:tcBorders>
            <w:vAlign w:val="center"/>
          </w:tcPr>
          <w:p w14:paraId="14467E2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操作机构采用电气液联合控制，避免液压换向阀因油液污染造成的卡死现象</w:t>
            </w:r>
          </w:p>
        </w:tc>
      </w:tr>
      <w:tr w:rsidR="00CD17D8" w14:paraId="333BC923"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0C07B07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r>
              <w:rPr>
                <w:rFonts w:ascii="宋体" w:hAnsi="宋体"/>
                <w:sz w:val="21"/>
              </w:rPr>
              <w:t>9</w:t>
            </w:r>
          </w:p>
        </w:tc>
        <w:tc>
          <w:tcPr>
            <w:tcW w:w="3772" w:type="dxa"/>
            <w:tcBorders>
              <w:top w:val="single" w:sz="4" w:space="0" w:color="auto"/>
              <w:left w:val="single" w:sz="4" w:space="0" w:color="auto"/>
              <w:bottom w:val="single" w:sz="4" w:space="0" w:color="auto"/>
              <w:right w:val="single" w:sz="4" w:space="0" w:color="auto"/>
            </w:tcBorders>
            <w:vAlign w:val="center"/>
          </w:tcPr>
          <w:p w14:paraId="1E0A9D3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●举升油缸要求</w:t>
            </w:r>
          </w:p>
        </w:tc>
        <w:tc>
          <w:tcPr>
            <w:tcW w:w="4390" w:type="dxa"/>
            <w:tcBorders>
              <w:top w:val="single" w:sz="4" w:space="0" w:color="auto"/>
              <w:left w:val="single" w:sz="4" w:space="0" w:color="auto"/>
              <w:bottom w:val="single" w:sz="4" w:space="0" w:color="auto"/>
              <w:right w:val="single" w:sz="4" w:space="0" w:color="auto"/>
            </w:tcBorders>
            <w:vAlign w:val="center"/>
          </w:tcPr>
          <w:p w14:paraId="183E908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需在举升油缸的液压回路中设置平衡阀，避免垃圾箱因油管爆裂突然落下造成生产事故</w:t>
            </w:r>
          </w:p>
        </w:tc>
      </w:tr>
      <w:tr w:rsidR="00CD17D8" w14:paraId="3B4E3D13"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17A016B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0</w:t>
            </w:r>
          </w:p>
        </w:tc>
        <w:tc>
          <w:tcPr>
            <w:tcW w:w="3772" w:type="dxa"/>
            <w:tcBorders>
              <w:top w:val="single" w:sz="4" w:space="0" w:color="auto"/>
              <w:left w:val="single" w:sz="4" w:space="0" w:color="auto"/>
              <w:bottom w:val="single" w:sz="4" w:space="0" w:color="auto"/>
              <w:right w:val="single" w:sz="4" w:space="0" w:color="auto"/>
            </w:tcBorders>
            <w:vAlign w:val="center"/>
          </w:tcPr>
          <w:p w14:paraId="73950E0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●智能监控系统</w:t>
            </w:r>
          </w:p>
        </w:tc>
        <w:tc>
          <w:tcPr>
            <w:tcW w:w="4390" w:type="dxa"/>
            <w:tcBorders>
              <w:top w:val="single" w:sz="4" w:space="0" w:color="auto"/>
              <w:left w:val="single" w:sz="4" w:space="0" w:color="auto"/>
              <w:bottom w:val="single" w:sz="4" w:space="0" w:color="auto"/>
              <w:right w:val="single" w:sz="4" w:space="0" w:color="auto"/>
            </w:tcBorders>
            <w:vAlign w:val="center"/>
          </w:tcPr>
          <w:p w14:paraId="3847F351" w14:textId="47A31B34"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每台车需配备一套定位系统及智能视频监控系统；每套系统由智能视频监控一体机、ADAS摄像机、DSM摄像机、司机全景高清摄像机、车载显示屏、倒车摄像机、车前大角度摄像头、盲区监控（BSD摄像机、声光报警器）组成。环卫信息管理系统提供标准的联网应用能力，在视频联网中符合标准单DIN安装方式，车载设备数据需通过</w:t>
            </w:r>
            <w:r w:rsidR="00156012" w:rsidRPr="00156012">
              <w:rPr>
                <w:rFonts w:ascii="宋体" w:hAnsi="宋体" w:hint="eastAsia"/>
                <w:sz w:val="21"/>
              </w:rPr>
              <w:t>JT/T808-2019《道路运输车辆卫星定位系统终端通讯协议及数据格式》</w:t>
            </w:r>
            <w:r>
              <w:rPr>
                <w:rFonts w:ascii="宋体" w:hAnsi="宋体" w:hint="eastAsia"/>
                <w:sz w:val="21"/>
              </w:rPr>
              <w:t>数据交换协议接入姑苏区环卫所智慧环卫监管平台，实现车辆监管。</w:t>
            </w:r>
            <w:r>
              <w:rPr>
                <w:rFonts w:ascii="宋体" w:hAnsi="宋体" w:hint="eastAsia"/>
                <w:b/>
                <w:sz w:val="21"/>
              </w:rPr>
              <w:t>所有费用均由中标单位承担，包含在本次报价中。（每套系统预计单价为人民币</w:t>
            </w:r>
            <w:r>
              <w:rPr>
                <w:rFonts w:ascii="宋体" w:hAnsi="宋体"/>
                <w:b/>
                <w:sz w:val="21"/>
              </w:rPr>
              <w:t>0.6</w:t>
            </w:r>
            <w:r>
              <w:rPr>
                <w:rFonts w:ascii="宋体" w:hAnsi="宋体" w:hint="eastAsia"/>
                <w:b/>
                <w:sz w:val="21"/>
              </w:rPr>
              <w:t>万元）</w:t>
            </w:r>
          </w:p>
        </w:tc>
      </w:tr>
      <w:tr w:rsidR="00CD17D8" w14:paraId="16E0A2CB" w14:textId="77777777">
        <w:trPr>
          <w:trHeight w:val="283"/>
          <w:jc w:val="center"/>
        </w:trPr>
        <w:tc>
          <w:tcPr>
            <w:tcW w:w="1120" w:type="dxa"/>
            <w:tcBorders>
              <w:top w:val="single" w:sz="4" w:space="0" w:color="auto"/>
              <w:left w:val="single" w:sz="4" w:space="0" w:color="auto"/>
              <w:bottom w:val="single" w:sz="4" w:space="0" w:color="auto"/>
              <w:right w:val="single" w:sz="4" w:space="0" w:color="auto"/>
            </w:tcBorders>
            <w:vAlign w:val="center"/>
          </w:tcPr>
          <w:p w14:paraId="4389C2C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1</w:t>
            </w:r>
          </w:p>
        </w:tc>
        <w:tc>
          <w:tcPr>
            <w:tcW w:w="3772" w:type="dxa"/>
            <w:tcBorders>
              <w:top w:val="single" w:sz="4" w:space="0" w:color="auto"/>
              <w:left w:val="single" w:sz="4" w:space="0" w:color="auto"/>
              <w:bottom w:val="single" w:sz="4" w:space="0" w:color="auto"/>
              <w:right w:val="single" w:sz="4" w:space="0" w:color="auto"/>
            </w:tcBorders>
            <w:vAlign w:val="center"/>
          </w:tcPr>
          <w:p w14:paraId="1702A4C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●车体裙边要求</w:t>
            </w:r>
          </w:p>
        </w:tc>
        <w:tc>
          <w:tcPr>
            <w:tcW w:w="4390" w:type="dxa"/>
            <w:tcBorders>
              <w:top w:val="single" w:sz="4" w:space="0" w:color="auto"/>
              <w:left w:val="single" w:sz="4" w:space="0" w:color="auto"/>
              <w:bottom w:val="single" w:sz="4" w:space="0" w:color="auto"/>
              <w:right w:val="single" w:sz="4" w:space="0" w:color="auto"/>
            </w:tcBorders>
            <w:vAlign w:val="center"/>
          </w:tcPr>
          <w:p w14:paraId="5B779D7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车体下部采用裙边结构，裙边一次成型，裙边上设置检查口及检修口，方便维修电瓶和燃油箱等零件。车型整体公交化，外观只能看见轮胎和箱体，后轮处弯曲圆和轮胎为同心圆，整体美观大方。</w:t>
            </w:r>
          </w:p>
        </w:tc>
      </w:tr>
    </w:tbl>
    <w:p w14:paraId="42D200F1" w14:textId="721D3CB9"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诺函并加盖投标人公章，否则视为非实质性响应。图示如下：</w:t>
      </w:r>
    </w:p>
    <w:p w14:paraId="3E8BEA5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noProof/>
          <w:sz w:val="21"/>
        </w:rPr>
        <w:lastRenderedPageBreak/>
        <w:drawing>
          <wp:inline distT="0" distB="0" distL="0" distR="0">
            <wp:extent cx="6263640" cy="3588385"/>
            <wp:effectExtent l="0" t="0" r="3810" b="0"/>
            <wp:docPr id="16" name="图片 16" descr="D:\新建文件夹\WeChat Files\xiedd1234\FileStorage\Temp\8637b75039ed00f39961d004b7d6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新建文件夹\WeChat Files\xiedd1234\FileStorage\Temp\8637b75039ed00f39961d004b7d6f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3640" cy="3588717"/>
                    </a:xfrm>
                    <a:prstGeom prst="rect">
                      <a:avLst/>
                    </a:prstGeom>
                    <a:noFill/>
                    <a:ln>
                      <a:noFill/>
                    </a:ln>
                  </pic:spPr>
                </pic:pic>
              </a:graphicData>
            </a:graphic>
          </wp:inline>
        </w:drawing>
      </w:r>
    </w:p>
    <w:p w14:paraId="18AAE69A" w14:textId="77777777" w:rsidR="00CD17D8" w:rsidRDefault="00CD17D8">
      <w:pPr>
        <w:tabs>
          <w:tab w:val="left" w:pos="420"/>
        </w:tabs>
        <w:wordWrap/>
        <w:adjustRightInd w:val="0"/>
        <w:snapToGrid w:val="0"/>
        <w:spacing w:line="360" w:lineRule="auto"/>
        <w:ind w:left="0" w:firstLineChars="200" w:firstLine="422"/>
        <w:rPr>
          <w:rFonts w:ascii="宋体" w:hAnsi="宋体"/>
          <w:b/>
          <w:sz w:val="21"/>
        </w:rPr>
      </w:pPr>
    </w:p>
    <w:p w14:paraId="6F5D5C3D"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注：1</w:t>
      </w:r>
      <w:r>
        <w:rPr>
          <w:rFonts w:ascii="宋体" w:hAnsi="宋体"/>
          <w:b/>
          <w:sz w:val="21"/>
        </w:rPr>
        <w:t>.</w:t>
      </w:r>
      <w:r>
        <w:rPr>
          <w:rFonts w:ascii="宋体" w:hAnsi="宋体" w:hint="eastAsia"/>
          <w:b/>
          <w:sz w:val="21"/>
        </w:rPr>
        <w:t>标▲项为实质性响应要求，不允许出现负偏离（以投标人提供的技术参数响应及偏离表为准），负偏离视为非实质性响应。</w:t>
      </w:r>
    </w:p>
    <w:p w14:paraId="6BA87623" w14:textId="39A0A52C"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2</w:t>
      </w:r>
      <w:r>
        <w:rPr>
          <w:rFonts w:ascii="宋体" w:hAnsi="宋体"/>
          <w:b/>
          <w:sz w:val="21"/>
        </w:rPr>
        <w:t>.</w:t>
      </w:r>
      <w:r>
        <w:rPr>
          <w:rFonts w:ascii="宋体" w:hAnsi="宋体" w:hint="eastAsia"/>
          <w:b/>
          <w:sz w:val="21"/>
        </w:rPr>
        <w:t>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w:t>
      </w:r>
    </w:p>
    <w:p w14:paraId="38C8FEC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（三）其他要求</w:t>
      </w:r>
    </w:p>
    <w:p w14:paraId="11E3A91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投标人须为车辆日常使用提供培训，应充分考虑以下内容：1</w:t>
      </w:r>
      <w:r>
        <w:rPr>
          <w:rFonts w:ascii="宋体" w:hAnsi="宋体"/>
          <w:sz w:val="21"/>
        </w:rPr>
        <w:t>.</w:t>
      </w:r>
      <w:r>
        <w:rPr>
          <w:rFonts w:ascii="宋体" w:hAnsi="宋体" w:hint="eastAsia"/>
          <w:sz w:val="21"/>
        </w:rPr>
        <w:t>培训目标，如：驾驶人员对于车辆的操作、日常维护流程等。2.具体培训对象。3.培训内容应清晰易于理解。</w:t>
      </w:r>
    </w:p>
    <w:p w14:paraId="65DB583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投标人应针对本项目实际情况提供相应售后服务，保证本项目所购设备质保期内外均可以连续、稳定运行，需充分考虑售后服务响应时间、维保内容与价格、备品备件供货与价格等。</w:t>
      </w:r>
    </w:p>
    <w:p w14:paraId="2AD3DC9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投标人应以人民币报价，投标总价包括所投产品（含附属配套设施设备）及其备品、备件和专用工具费用、税费及包装、运至最终目的地的运输、车辆上牌前的临时保险、现场吊装、检测验收、安装调试、车辆上牌相关费用、技术支持与培训、质量保证费、售后服务与维保及相关劳务支出等工作所发生的全部费用以及投标人利润、税金和政策性文件规定及合同包含的所有风险、责任等各项应有费用。(车辆购置税含在投标总价中，保险不含在投标总价中)</w:t>
      </w:r>
    </w:p>
    <w:p w14:paraId="1CC1956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（四）商务要求</w:t>
      </w:r>
    </w:p>
    <w:p w14:paraId="498E158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交货期：供货协议签订生效后</w:t>
      </w:r>
      <w:r>
        <w:rPr>
          <w:rFonts w:ascii="宋体" w:hAnsi="宋体"/>
          <w:sz w:val="21"/>
        </w:rPr>
        <w:t>30</w:t>
      </w:r>
      <w:r>
        <w:rPr>
          <w:rFonts w:ascii="宋体" w:hAnsi="宋体" w:hint="eastAsia"/>
          <w:sz w:val="21"/>
        </w:rPr>
        <w:t>天内将所供产品送至采购单位指定地点，并调试完毕。</w:t>
      </w:r>
    </w:p>
    <w:p w14:paraId="475346C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质保期：整车所有主配件免费质量保证期不低于两年（含改装部分），易损件除外；（易损件须在投标文件中注明，否则视同为该车辆无易损件）；</w:t>
      </w:r>
    </w:p>
    <w:p w14:paraId="60CE0E7D" w14:textId="2D7FD0C5"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b/>
          <w:sz w:val="21"/>
        </w:rPr>
        <w:lastRenderedPageBreak/>
        <w:t>3.</w:t>
      </w:r>
      <w:r>
        <w:rPr>
          <w:rFonts w:ascii="宋体" w:hAnsi="宋体" w:hint="eastAsia"/>
          <w:b/>
          <w:sz w:val="21"/>
        </w:rPr>
        <w:t>投标人需书面承诺每年提供不少于2次（包含但不限于车辆安全要求、工作性能等内容）例行巡检及培训。投标文件中须</w:t>
      </w:r>
      <w:r w:rsidR="002E40B0">
        <w:rPr>
          <w:rFonts w:ascii="宋体" w:hAnsi="宋体" w:hint="eastAsia"/>
          <w:b/>
          <w:sz w:val="21"/>
        </w:rPr>
        <w:t>提供承</w:t>
      </w:r>
      <w:r>
        <w:rPr>
          <w:rFonts w:ascii="宋体" w:hAnsi="宋体" w:hint="eastAsia"/>
          <w:b/>
          <w:sz w:val="21"/>
        </w:rPr>
        <w:t>诺函并加盖投标人公章，否则视为非实质性响应。</w:t>
      </w:r>
    </w:p>
    <w:p w14:paraId="5C0EA9F9" w14:textId="28F3424E"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注：（四）商务要求“3</w:t>
      </w:r>
      <w:r>
        <w:rPr>
          <w:rFonts w:ascii="宋体" w:hAnsi="宋体"/>
          <w:b/>
          <w:sz w:val="21"/>
        </w:rPr>
        <w:t>.</w:t>
      </w:r>
      <w:r>
        <w:rPr>
          <w:rFonts w:ascii="宋体" w:hAnsi="宋体" w:hint="eastAsia"/>
          <w:b/>
          <w:sz w:val="21"/>
        </w:rPr>
        <w:t>投标人需书面承诺每年提供不少于2次（包含但不限于车辆安全要求、工作性能等内容）例行巡检及培训。” 投标文件中须</w:t>
      </w:r>
      <w:r w:rsidR="002E40B0">
        <w:rPr>
          <w:rFonts w:ascii="宋体" w:hAnsi="宋体" w:hint="eastAsia"/>
          <w:b/>
          <w:sz w:val="21"/>
        </w:rPr>
        <w:t>提供承</w:t>
      </w:r>
      <w:r>
        <w:rPr>
          <w:rFonts w:ascii="宋体" w:hAnsi="宋体" w:hint="eastAsia"/>
          <w:b/>
          <w:sz w:val="21"/>
        </w:rPr>
        <w:t>诺函并加盖投标人公章，否则视为非实质性响应。其余商务要求为实质性响应要求，不允许出现负偏离，负偏离视为非实质性响应。（以投标人投标文件中《商务条款响应及偏离表》为准）</w:t>
      </w:r>
    </w:p>
    <w:p w14:paraId="399BAA1F"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标段三：小型垃圾收运车辆（新能源）</w:t>
      </w:r>
    </w:p>
    <w:p w14:paraId="23DA39FC"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本标段采购人联系方式：王工 0512-65885681</w:t>
      </w:r>
    </w:p>
    <w:p w14:paraId="05EF406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（一）采购内容：</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1"/>
        <w:gridCol w:w="3916"/>
      </w:tblGrid>
      <w:tr w:rsidR="00CD17D8" w14:paraId="6044FEDE" w14:textId="77777777">
        <w:trPr>
          <w:trHeight w:val="298"/>
          <w:jc w:val="center"/>
        </w:trPr>
        <w:tc>
          <w:tcPr>
            <w:tcW w:w="4011" w:type="dxa"/>
            <w:vAlign w:val="center"/>
          </w:tcPr>
          <w:p w14:paraId="468690A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车型</w:t>
            </w:r>
          </w:p>
        </w:tc>
        <w:tc>
          <w:tcPr>
            <w:tcW w:w="3916" w:type="dxa"/>
            <w:vAlign w:val="center"/>
          </w:tcPr>
          <w:p w14:paraId="33690DD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数量/辆</w:t>
            </w:r>
          </w:p>
        </w:tc>
      </w:tr>
      <w:tr w:rsidR="00CD17D8" w14:paraId="011D5ED9" w14:textId="77777777">
        <w:trPr>
          <w:trHeight w:val="210"/>
          <w:jc w:val="center"/>
        </w:trPr>
        <w:tc>
          <w:tcPr>
            <w:tcW w:w="4011" w:type="dxa"/>
            <w:vAlign w:val="center"/>
          </w:tcPr>
          <w:p w14:paraId="51F27DF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小型垃圾收运车辆（新能源）</w:t>
            </w:r>
          </w:p>
        </w:tc>
        <w:tc>
          <w:tcPr>
            <w:tcW w:w="3916" w:type="dxa"/>
            <w:vAlign w:val="center"/>
          </w:tcPr>
          <w:p w14:paraId="5ED7351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r>
    </w:tbl>
    <w:p w14:paraId="5ECC5EFB" w14:textId="77777777" w:rsidR="00CD17D8" w:rsidRDefault="00CD17D8">
      <w:pPr>
        <w:pStyle w:val="a0"/>
      </w:pPr>
    </w:p>
    <w:p w14:paraId="6164AD3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（二）技术参数要求：</w:t>
      </w:r>
    </w:p>
    <w:tbl>
      <w:tblPr>
        <w:tblW w:w="9854" w:type="dxa"/>
        <w:jc w:val="center"/>
        <w:tblLayout w:type="fixed"/>
        <w:tblLook w:val="04A0" w:firstRow="1" w:lastRow="0" w:firstColumn="1" w:lastColumn="0" w:noHBand="0" w:noVBand="1"/>
      </w:tblPr>
      <w:tblGrid>
        <w:gridCol w:w="470"/>
        <w:gridCol w:w="2360"/>
        <w:gridCol w:w="7024"/>
      </w:tblGrid>
      <w:tr w:rsidR="00CD17D8" w14:paraId="62BD5110" w14:textId="77777777">
        <w:trPr>
          <w:trHeight w:val="510"/>
          <w:jc w:val="center"/>
        </w:trPr>
        <w:tc>
          <w:tcPr>
            <w:tcW w:w="470" w:type="dxa"/>
            <w:tcBorders>
              <w:top w:val="single" w:sz="4" w:space="0" w:color="auto"/>
              <w:left w:val="single" w:sz="4" w:space="0" w:color="auto"/>
              <w:bottom w:val="single" w:sz="4" w:space="0" w:color="auto"/>
              <w:right w:val="single" w:sz="4" w:space="0" w:color="auto"/>
            </w:tcBorders>
            <w:vAlign w:val="center"/>
          </w:tcPr>
          <w:p w14:paraId="6E55B06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2360" w:type="dxa"/>
            <w:tcBorders>
              <w:top w:val="single" w:sz="4" w:space="0" w:color="auto"/>
              <w:left w:val="nil"/>
              <w:bottom w:val="single" w:sz="4" w:space="0" w:color="auto"/>
              <w:right w:val="single" w:sz="4" w:space="0" w:color="auto"/>
            </w:tcBorders>
            <w:vAlign w:val="center"/>
          </w:tcPr>
          <w:p w14:paraId="685C692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项目名称</w:t>
            </w:r>
          </w:p>
        </w:tc>
        <w:tc>
          <w:tcPr>
            <w:tcW w:w="7024" w:type="dxa"/>
            <w:tcBorders>
              <w:top w:val="single" w:sz="4" w:space="0" w:color="auto"/>
              <w:left w:val="nil"/>
              <w:bottom w:val="single" w:sz="4" w:space="0" w:color="auto"/>
              <w:right w:val="single" w:sz="4" w:space="0" w:color="auto"/>
            </w:tcBorders>
            <w:vAlign w:val="center"/>
          </w:tcPr>
          <w:p w14:paraId="3C3BF1F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技术要求</w:t>
            </w:r>
          </w:p>
        </w:tc>
      </w:tr>
      <w:tr w:rsidR="00CD17D8" w14:paraId="5F7158A6"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13DBBA9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2360" w:type="dxa"/>
            <w:tcBorders>
              <w:top w:val="nil"/>
              <w:left w:val="nil"/>
              <w:bottom w:val="single" w:sz="4" w:space="0" w:color="auto"/>
              <w:right w:val="single" w:sz="4" w:space="0" w:color="auto"/>
            </w:tcBorders>
            <w:vAlign w:val="center"/>
          </w:tcPr>
          <w:p w14:paraId="6F91FC4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●动力模式</w:t>
            </w:r>
          </w:p>
        </w:tc>
        <w:tc>
          <w:tcPr>
            <w:tcW w:w="7024" w:type="dxa"/>
            <w:tcBorders>
              <w:top w:val="nil"/>
              <w:left w:val="nil"/>
              <w:bottom w:val="single" w:sz="4" w:space="0" w:color="auto"/>
              <w:right w:val="single" w:sz="4" w:space="0" w:color="auto"/>
            </w:tcBorders>
            <w:vAlign w:val="center"/>
          </w:tcPr>
          <w:p w14:paraId="4E8856A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纯电动</w:t>
            </w:r>
          </w:p>
        </w:tc>
      </w:tr>
      <w:tr w:rsidR="00CD17D8" w14:paraId="67C15B2B"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1A62CE8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2360" w:type="dxa"/>
            <w:tcBorders>
              <w:top w:val="nil"/>
              <w:left w:val="nil"/>
              <w:bottom w:val="single" w:sz="4" w:space="0" w:color="auto"/>
              <w:right w:val="single" w:sz="4" w:space="0" w:color="auto"/>
            </w:tcBorders>
            <w:vAlign w:val="center"/>
          </w:tcPr>
          <w:p w14:paraId="5B9A761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★外形尺寸（mm）</w:t>
            </w:r>
          </w:p>
        </w:tc>
        <w:tc>
          <w:tcPr>
            <w:tcW w:w="7024" w:type="dxa"/>
            <w:tcBorders>
              <w:top w:val="nil"/>
              <w:left w:val="nil"/>
              <w:bottom w:val="single" w:sz="4" w:space="0" w:color="auto"/>
              <w:right w:val="single" w:sz="4" w:space="0" w:color="auto"/>
            </w:tcBorders>
            <w:vAlign w:val="center"/>
          </w:tcPr>
          <w:p w14:paraId="4FB1817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≤5300×1950×2550</w:t>
            </w:r>
          </w:p>
        </w:tc>
      </w:tr>
      <w:tr w:rsidR="00CD17D8" w14:paraId="18BA173F"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7FD37AC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2360" w:type="dxa"/>
            <w:tcBorders>
              <w:top w:val="nil"/>
              <w:left w:val="nil"/>
              <w:bottom w:val="single" w:sz="4" w:space="0" w:color="auto"/>
              <w:right w:val="single" w:sz="4" w:space="0" w:color="auto"/>
            </w:tcBorders>
            <w:vAlign w:val="center"/>
          </w:tcPr>
          <w:p w14:paraId="6F191AC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★轴距（mm）</w:t>
            </w:r>
          </w:p>
        </w:tc>
        <w:tc>
          <w:tcPr>
            <w:tcW w:w="7024" w:type="dxa"/>
            <w:tcBorders>
              <w:top w:val="nil"/>
              <w:left w:val="nil"/>
              <w:bottom w:val="single" w:sz="4" w:space="0" w:color="auto"/>
              <w:right w:val="single" w:sz="4" w:space="0" w:color="auto"/>
            </w:tcBorders>
            <w:vAlign w:val="center"/>
          </w:tcPr>
          <w:p w14:paraId="3125F87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≤2850</w:t>
            </w:r>
          </w:p>
        </w:tc>
      </w:tr>
      <w:tr w:rsidR="00CD17D8" w14:paraId="5E9C3F38"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361A84D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w:t>
            </w:r>
          </w:p>
        </w:tc>
        <w:tc>
          <w:tcPr>
            <w:tcW w:w="2360" w:type="dxa"/>
            <w:tcBorders>
              <w:top w:val="nil"/>
              <w:left w:val="nil"/>
              <w:bottom w:val="single" w:sz="4" w:space="0" w:color="auto"/>
              <w:right w:val="single" w:sz="4" w:space="0" w:color="auto"/>
            </w:tcBorders>
            <w:vAlign w:val="center"/>
          </w:tcPr>
          <w:p w14:paraId="3266BB0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★总质量（kg）</w:t>
            </w:r>
          </w:p>
        </w:tc>
        <w:tc>
          <w:tcPr>
            <w:tcW w:w="7024" w:type="dxa"/>
            <w:tcBorders>
              <w:top w:val="nil"/>
              <w:left w:val="nil"/>
              <w:bottom w:val="single" w:sz="4" w:space="0" w:color="auto"/>
              <w:right w:val="single" w:sz="4" w:space="0" w:color="auto"/>
            </w:tcBorders>
            <w:vAlign w:val="center"/>
          </w:tcPr>
          <w:p w14:paraId="2A2167E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≤4500</w:t>
            </w:r>
          </w:p>
        </w:tc>
      </w:tr>
      <w:tr w:rsidR="00CD17D8" w14:paraId="7262A26B"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2B321E9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c>
          <w:tcPr>
            <w:tcW w:w="2360" w:type="dxa"/>
            <w:tcBorders>
              <w:top w:val="nil"/>
              <w:left w:val="nil"/>
              <w:bottom w:val="single" w:sz="4" w:space="0" w:color="auto"/>
              <w:right w:val="single" w:sz="4" w:space="0" w:color="auto"/>
            </w:tcBorders>
            <w:vAlign w:val="center"/>
          </w:tcPr>
          <w:p w14:paraId="3CCB3E4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★整备质量（kg）</w:t>
            </w:r>
          </w:p>
        </w:tc>
        <w:tc>
          <w:tcPr>
            <w:tcW w:w="7024" w:type="dxa"/>
            <w:tcBorders>
              <w:top w:val="nil"/>
              <w:left w:val="nil"/>
              <w:bottom w:val="single" w:sz="4" w:space="0" w:color="auto"/>
              <w:right w:val="single" w:sz="4" w:space="0" w:color="auto"/>
            </w:tcBorders>
            <w:vAlign w:val="center"/>
          </w:tcPr>
          <w:p w14:paraId="5C20D39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≤3360</w:t>
            </w:r>
          </w:p>
        </w:tc>
      </w:tr>
      <w:tr w:rsidR="00CD17D8" w14:paraId="38A5C2F4"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4CFDDD2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c>
          <w:tcPr>
            <w:tcW w:w="2360" w:type="dxa"/>
            <w:tcBorders>
              <w:top w:val="nil"/>
              <w:left w:val="nil"/>
              <w:bottom w:val="single" w:sz="4" w:space="0" w:color="auto"/>
              <w:right w:val="single" w:sz="4" w:space="0" w:color="auto"/>
            </w:tcBorders>
            <w:vAlign w:val="center"/>
          </w:tcPr>
          <w:p w14:paraId="421A0BC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★额定载质量（kg）</w:t>
            </w:r>
          </w:p>
        </w:tc>
        <w:tc>
          <w:tcPr>
            <w:tcW w:w="7024" w:type="dxa"/>
            <w:tcBorders>
              <w:top w:val="nil"/>
              <w:left w:val="nil"/>
              <w:bottom w:val="single" w:sz="4" w:space="0" w:color="auto"/>
              <w:right w:val="single" w:sz="4" w:space="0" w:color="auto"/>
            </w:tcBorders>
            <w:vAlign w:val="center"/>
          </w:tcPr>
          <w:p w14:paraId="7C43306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≥1000</w:t>
            </w:r>
          </w:p>
        </w:tc>
      </w:tr>
      <w:tr w:rsidR="00CD17D8" w14:paraId="71CC9E3D"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4A34E02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w:t>
            </w:r>
          </w:p>
        </w:tc>
        <w:tc>
          <w:tcPr>
            <w:tcW w:w="2360" w:type="dxa"/>
            <w:tcBorders>
              <w:top w:val="nil"/>
              <w:left w:val="nil"/>
              <w:bottom w:val="single" w:sz="4" w:space="0" w:color="auto"/>
              <w:right w:val="single" w:sz="4" w:space="0" w:color="auto"/>
            </w:tcBorders>
            <w:vAlign w:val="center"/>
          </w:tcPr>
          <w:p w14:paraId="69875BD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★电机峰值功率（kw）</w:t>
            </w:r>
          </w:p>
        </w:tc>
        <w:tc>
          <w:tcPr>
            <w:tcW w:w="7024" w:type="dxa"/>
            <w:tcBorders>
              <w:top w:val="nil"/>
              <w:left w:val="nil"/>
              <w:bottom w:val="single" w:sz="4" w:space="0" w:color="auto"/>
              <w:right w:val="single" w:sz="4" w:space="0" w:color="auto"/>
            </w:tcBorders>
            <w:vAlign w:val="center"/>
          </w:tcPr>
          <w:p w14:paraId="08DBC2C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≥90</w:t>
            </w:r>
          </w:p>
        </w:tc>
      </w:tr>
      <w:tr w:rsidR="00CD17D8" w14:paraId="20021CD9"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51DF88B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w:t>
            </w:r>
          </w:p>
        </w:tc>
        <w:tc>
          <w:tcPr>
            <w:tcW w:w="2360" w:type="dxa"/>
            <w:tcBorders>
              <w:top w:val="nil"/>
              <w:left w:val="nil"/>
              <w:bottom w:val="single" w:sz="4" w:space="0" w:color="auto"/>
              <w:right w:val="single" w:sz="4" w:space="0" w:color="auto"/>
            </w:tcBorders>
            <w:vAlign w:val="center"/>
          </w:tcPr>
          <w:p w14:paraId="078CA66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★电池容量（kw.h）</w:t>
            </w:r>
          </w:p>
        </w:tc>
        <w:tc>
          <w:tcPr>
            <w:tcW w:w="7024" w:type="dxa"/>
            <w:tcBorders>
              <w:top w:val="nil"/>
              <w:left w:val="nil"/>
              <w:bottom w:val="single" w:sz="4" w:space="0" w:color="auto"/>
              <w:right w:val="single" w:sz="4" w:space="0" w:color="auto"/>
            </w:tcBorders>
            <w:vAlign w:val="center"/>
          </w:tcPr>
          <w:p w14:paraId="39D79F2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≥55</w:t>
            </w:r>
          </w:p>
        </w:tc>
      </w:tr>
      <w:tr w:rsidR="00CD17D8" w14:paraId="28351DE2"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0C197DB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9</w:t>
            </w:r>
          </w:p>
        </w:tc>
        <w:tc>
          <w:tcPr>
            <w:tcW w:w="2360" w:type="dxa"/>
            <w:tcBorders>
              <w:top w:val="nil"/>
              <w:left w:val="nil"/>
              <w:bottom w:val="single" w:sz="4" w:space="0" w:color="auto"/>
              <w:right w:val="single" w:sz="4" w:space="0" w:color="auto"/>
            </w:tcBorders>
            <w:vAlign w:val="center"/>
          </w:tcPr>
          <w:p w14:paraId="48F8708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★续航里程（km）</w:t>
            </w:r>
          </w:p>
        </w:tc>
        <w:tc>
          <w:tcPr>
            <w:tcW w:w="7024" w:type="dxa"/>
            <w:tcBorders>
              <w:top w:val="nil"/>
              <w:left w:val="nil"/>
              <w:bottom w:val="single" w:sz="4" w:space="0" w:color="auto"/>
              <w:right w:val="single" w:sz="4" w:space="0" w:color="auto"/>
            </w:tcBorders>
            <w:vAlign w:val="center"/>
          </w:tcPr>
          <w:p w14:paraId="7E01DAD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≥200</w:t>
            </w:r>
          </w:p>
        </w:tc>
      </w:tr>
      <w:tr w:rsidR="00CD17D8" w14:paraId="65881605" w14:textId="77777777">
        <w:trPr>
          <w:trHeight w:val="383"/>
          <w:jc w:val="center"/>
        </w:trPr>
        <w:tc>
          <w:tcPr>
            <w:tcW w:w="470" w:type="dxa"/>
            <w:tcBorders>
              <w:top w:val="nil"/>
              <w:left w:val="single" w:sz="4" w:space="0" w:color="auto"/>
              <w:bottom w:val="single" w:sz="4" w:space="0" w:color="auto"/>
              <w:right w:val="single" w:sz="4" w:space="0" w:color="auto"/>
            </w:tcBorders>
            <w:vAlign w:val="center"/>
          </w:tcPr>
          <w:p w14:paraId="18C82E5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w:t>
            </w:r>
          </w:p>
        </w:tc>
        <w:tc>
          <w:tcPr>
            <w:tcW w:w="2360" w:type="dxa"/>
            <w:tcBorders>
              <w:top w:val="nil"/>
              <w:left w:val="nil"/>
              <w:bottom w:val="single" w:sz="4" w:space="0" w:color="auto"/>
              <w:right w:val="single" w:sz="4" w:space="0" w:color="auto"/>
            </w:tcBorders>
            <w:vAlign w:val="center"/>
          </w:tcPr>
          <w:p w14:paraId="52A74F4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●接近角/离去角（°）</w:t>
            </w:r>
          </w:p>
        </w:tc>
        <w:tc>
          <w:tcPr>
            <w:tcW w:w="7024" w:type="dxa"/>
            <w:tcBorders>
              <w:top w:val="nil"/>
              <w:left w:val="nil"/>
              <w:bottom w:val="single" w:sz="4" w:space="0" w:color="auto"/>
              <w:right w:val="single" w:sz="4" w:space="0" w:color="auto"/>
            </w:tcBorders>
            <w:vAlign w:val="center"/>
          </w:tcPr>
          <w:p w14:paraId="7799E23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≥18/16</w:t>
            </w:r>
          </w:p>
        </w:tc>
      </w:tr>
      <w:tr w:rsidR="00CD17D8" w14:paraId="08B85B40" w14:textId="77777777">
        <w:trPr>
          <w:trHeight w:val="383"/>
          <w:jc w:val="center"/>
        </w:trPr>
        <w:tc>
          <w:tcPr>
            <w:tcW w:w="470" w:type="dxa"/>
            <w:tcBorders>
              <w:top w:val="nil"/>
              <w:left w:val="single" w:sz="4" w:space="0" w:color="auto"/>
              <w:bottom w:val="single" w:sz="4" w:space="0" w:color="auto"/>
              <w:right w:val="single" w:sz="4" w:space="0" w:color="auto"/>
            </w:tcBorders>
            <w:vAlign w:val="center"/>
          </w:tcPr>
          <w:p w14:paraId="30C1A6F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11</w:t>
            </w:r>
          </w:p>
        </w:tc>
        <w:tc>
          <w:tcPr>
            <w:tcW w:w="2360" w:type="dxa"/>
            <w:tcBorders>
              <w:top w:val="nil"/>
              <w:left w:val="nil"/>
              <w:bottom w:val="single" w:sz="4" w:space="0" w:color="auto"/>
              <w:right w:val="single" w:sz="4" w:space="0" w:color="auto"/>
            </w:tcBorders>
            <w:vAlign w:val="center"/>
          </w:tcPr>
          <w:p w14:paraId="102E3F5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●侧防护要求</w:t>
            </w:r>
          </w:p>
        </w:tc>
        <w:tc>
          <w:tcPr>
            <w:tcW w:w="7024" w:type="dxa"/>
            <w:tcBorders>
              <w:top w:val="nil"/>
              <w:left w:val="nil"/>
              <w:bottom w:val="single" w:sz="4" w:space="0" w:color="auto"/>
              <w:right w:val="single" w:sz="4" w:space="0" w:color="auto"/>
            </w:tcBorders>
            <w:vAlign w:val="center"/>
          </w:tcPr>
          <w:p w14:paraId="5940097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铝合金侧防护</w:t>
            </w:r>
          </w:p>
        </w:tc>
      </w:tr>
      <w:tr w:rsidR="00CD17D8" w14:paraId="241C4281"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2391562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12</w:t>
            </w:r>
          </w:p>
        </w:tc>
        <w:tc>
          <w:tcPr>
            <w:tcW w:w="2360" w:type="dxa"/>
            <w:tcBorders>
              <w:top w:val="nil"/>
              <w:left w:val="nil"/>
              <w:bottom w:val="single" w:sz="4" w:space="0" w:color="auto"/>
              <w:right w:val="single" w:sz="4" w:space="0" w:color="auto"/>
            </w:tcBorders>
            <w:vAlign w:val="center"/>
          </w:tcPr>
          <w:p w14:paraId="19A20C7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●轮胎数（个）</w:t>
            </w:r>
          </w:p>
        </w:tc>
        <w:tc>
          <w:tcPr>
            <w:tcW w:w="7024" w:type="dxa"/>
            <w:tcBorders>
              <w:top w:val="nil"/>
              <w:left w:val="nil"/>
              <w:bottom w:val="single" w:sz="4" w:space="0" w:color="auto"/>
              <w:right w:val="single" w:sz="4" w:space="0" w:color="auto"/>
            </w:tcBorders>
            <w:vAlign w:val="center"/>
          </w:tcPr>
          <w:p w14:paraId="78C4772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r>
      <w:tr w:rsidR="00CD17D8" w14:paraId="33A24319"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6B3003D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13</w:t>
            </w:r>
          </w:p>
        </w:tc>
        <w:tc>
          <w:tcPr>
            <w:tcW w:w="2360" w:type="dxa"/>
            <w:tcBorders>
              <w:top w:val="nil"/>
              <w:left w:val="nil"/>
              <w:bottom w:val="single" w:sz="4" w:space="0" w:color="auto"/>
              <w:right w:val="single" w:sz="4" w:space="0" w:color="auto"/>
            </w:tcBorders>
            <w:vAlign w:val="center"/>
          </w:tcPr>
          <w:p w14:paraId="2C1012B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★箱体有效容积（m³）</w:t>
            </w:r>
          </w:p>
        </w:tc>
        <w:tc>
          <w:tcPr>
            <w:tcW w:w="7024" w:type="dxa"/>
            <w:tcBorders>
              <w:top w:val="nil"/>
              <w:left w:val="nil"/>
              <w:bottom w:val="single" w:sz="4" w:space="0" w:color="auto"/>
              <w:right w:val="single" w:sz="4" w:space="0" w:color="auto"/>
            </w:tcBorders>
            <w:vAlign w:val="center"/>
          </w:tcPr>
          <w:p w14:paraId="7FA9E42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≥4.5</w:t>
            </w:r>
          </w:p>
        </w:tc>
      </w:tr>
      <w:tr w:rsidR="00CD17D8" w14:paraId="04BD9FF8" w14:textId="77777777">
        <w:trPr>
          <w:trHeight w:val="407"/>
          <w:jc w:val="center"/>
        </w:trPr>
        <w:tc>
          <w:tcPr>
            <w:tcW w:w="470" w:type="dxa"/>
            <w:tcBorders>
              <w:top w:val="nil"/>
              <w:left w:val="single" w:sz="4" w:space="0" w:color="auto"/>
              <w:bottom w:val="single" w:sz="4" w:space="0" w:color="auto"/>
              <w:right w:val="single" w:sz="4" w:space="0" w:color="auto"/>
            </w:tcBorders>
            <w:vAlign w:val="center"/>
          </w:tcPr>
          <w:p w14:paraId="72F4E00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14</w:t>
            </w:r>
          </w:p>
        </w:tc>
        <w:tc>
          <w:tcPr>
            <w:tcW w:w="2360" w:type="dxa"/>
            <w:tcBorders>
              <w:top w:val="nil"/>
              <w:left w:val="nil"/>
              <w:bottom w:val="single" w:sz="4" w:space="0" w:color="auto"/>
              <w:right w:val="single" w:sz="4" w:space="0" w:color="auto"/>
            </w:tcBorders>
            <w:vAlign w:val="center"/>
          </w:tcPr>
          <w:p w14:paraId="37439DD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●箱体最大举升角度（°）</w:t>
            </w:r>
          </w:p>
        </w:tc>
        <w:tc>
          <w:tcPr>
            <w:tcW w:w="7024" w:type="dxa"/>
            <w:tcBorders>
              <w:top w:val="nil"/>
              <w:left w:val="nil"/>
              <w:bottom w:val="single" w:sz="4" w:space="0" w:color="auto"/>
              <w:right w:val="single" w:sz="4" w:space="0" w:color="auto"/>
            </w:tcBorders>
            <w:vAlign w:val="center"/>
          </w:tcPr>
          <w:p w14:paraId="380A788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≥80</w:t>
            </w:r>
          </w:p>
        </w:tc>
      </w:tr>
      <w:tr w:rsidR="00CD17D8" w14:paraId="2ACBFB04" w14:textId="77777777">
        <w:trPr>
          <w:trHeight w:val="127"/>
          <w:jc w:val="center"/>
        </w:trPr>
        <w:tc>
          <w:tcPr>
            <w:tcW w:w="470" w:type="dxa"/>
            <w:tcBorders>
              <w:top w:val="nil"/>
              <w:left w:val="single" w:sz="4" w:space="0" w:color="auto"/>
              <w:bottom w:val="single" w:sz="4" w:space="0" w:color="auto"/>
              <w:right w:val="single" w:sz="4" w:space="0" w:color="auto"/>
            </w:tcBorders>
            <w:vAlign w:val="center"/>
          </w:tcPr>
          <w:p w14:paraId="79AE9BE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15</w:t>
            </w:r>
          </w:p>
        </w:tc>
        <w:tc>
          <w:tcPr>
            <w:tcW w:w="2360" w:type="dxa"/>
            <w:tcBorders>
              <w:top w:val="nil"/>
              <w:left w:val="nil"/>
              <w:bottom w:val="single" w:sz="4" w:space="0" w:color="auto"/>
              <w:right w:val="single" w:sz="4" w:space="0" w:color="auto"/>
            </w:tcBorders>
            <w:vAlign w:val="center"/>
          </w:tcPr>
          <w:p w14:paraId="3AA09AB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●一次收集时间</w:t>
            </w:r>
          </w:p>
          <w:p w14:paraId="3E5CC44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（刮板+滑板）（s）</w:t>
            </w:r>
          </w:p>
        </w:tc>
        <w:tc>
          <w:tcPr>
            <w:tcW w:w="7024" w:type="dxa"/>
            <w:tcBorders>
              <w:top w:val="nil"/>
              <w:left w:val="nil"/>
              <w:bottom w:val="single" w:sz="4" w:space="0" w:color="auto"/>
              <w:right w:val="single" w:sz="4" w:space="0" w:color="auto"/>
            </w:tcBorders>
            <w:vAlign w:val="center"/>
          </w:tcPr>
          <w:p w14:paraId="07E301E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w:t>
            </w:r>
          </w:p>
        </w:tc>
      </w:tr>
      <w:tr w:rsidR="00CD17D8" w14:paraId="669E28A6"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6E699FF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lastRenderedPageBreak/>
              <w:t>16</w:t>
            </w:r>
          </w:p>
        </w:tc>
        <w:tc>
          <w:tcPr>
            <w:tcW w:w="2360" w:type="dxa"/>
            <w:tcBorders>
              <w:top w:val="nil"/>
              <w:left w:val="nil"/>
              <w:bottom w:val="single" w:sz="4" w:space="0" w:color="auto"/>
              <w:right w:val="single" w:sz="4" w:space="0" w:color="auto"/>
            </w:tcBorders>
            <w:vAlign w:val="center"/>
          </w:tcPr>
          <w:p w14:paraId="652ACCE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●提料机构循环时间（s）</w:t>
            </w:r>
          </w:p>
        </w:tc>
        <w:tc>
          <w:tcPr>
            <w:tcW w:w="7024" w:type="dxa"/>
            <w:tcBorders>
              <w:top w:val="nil"/>
              <w:left w:val="nil"/>
              <w:bottom w:val="single" w:sz="4" w:space="0" w:color="auto"/>
              <w:right w:val="single" w:sz="4" w:space="0" w:color="auto"/>
            </w:tcBorders>
            <w:vAlign w:val="center"/>
          </w:tcPr>
          <w:p w14:paraId="3604863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w:t>
            </w:r>
          </w:p>
        </w:tc>
      </w:tr>
      <w:tr w:rsidR="00CD17D8" w14:paraId="5BAFF4D9"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5C8A506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17</w:t>
            </w:r>
          </w:p>
        </w:tc>
        <w:tc>
          <w:tcPr>
            <w:tcW w:w="2360" w:type="dxa"/>
            <w:tcBorders>
              <w:top w:val="nil"/>
              <w:left w:val="nil"/>
              <w:bottom w:val="single" w:sz="4" w:space="0" w:color="auto"/>
              <w:right w:val="single" w:sz="4" w:space="0" w:color="auto"/>
            </w:tcBorders>
            <w:vAlign w:val="center"/>
          </w:tcPr>
          <w:p w14:paraId="413A7E8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●提料能力（kg）</w:t>
            </w:r>
          </w:p>
        </w:tc>
        <w:tc>
          <w:tcPr>
            <w:tcW w:w="7024" w:type="dxa"/>
            <w:tcBorders>
              <w:top w:val="nil"/>
              <w:left w:val="nil"/>
              <w:bottom w:val="single" w:sz="4" w:space="0" w:color="auto"/>
              <w:right w:val="single" w:sz="4" w:space="0" w:color="auto"/>
            </w:tcBorders>
            <w:vAlign w:val="center"/>
          </w:tcPr>
          <w:p w14:paraId="7C15642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≥250</w:t>
            </w:r>
          </w:p>
        </w:tc>
      </w:tr>
      <w:tr w:rsidR="00CD17D8" w14:paraId="576BFD3C"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08510A2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w:t>
            </w:r>
          </w:p>
        </w:tc>
        <w:tc>
          <w:tcPr>
            <w:tcW w:w="2360" w:type="dxa"/>
            <w:tcBorders>
              <w:top w:val="nil"/>
              <w:left w:val="nil"/>
              <w:bottom w:val="single" w:sz="4" w:space="0" w:color="auto"/>
              <w:right w:val="single" w:sz="4" w:space="0" w:color="auto"/>
            </w:tcBorders>
            <w:vAlign w:val="center"/>
          </w:tcPr>
          <w:p w14:paraId="27FFC53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●卸料时间（s）</w:t>
            </w:r>
          </w:p>
        </w:tc>
        <w:tc>
          <w:tcPr>
            <w:tcW w:w="7024" w:type="dxa"/>
            <w:tcBorders>
              <w:top w:val="nil"/>
              <w:left w:val="nil"/>
              <w:bottom w:val="single" w:sz="4" w:space="0" w:color="auto"/>
              <w:right w:val="single" w:sz="4" w:space="0" w:color="auto"/>
            </w:tcBorders>
            <w:vAlign w:val="center"/>
          </w:tcPr>
          <w:p w14:paraId="1A3DFEF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≤50</w:t>
            </w:r>
          </w:p>
        </w:tc>
      </w:tr>
      <w:tr w:rsidR="00CD17D8" w14:paraId="3C8805D3" w14:textId="77777777">
        <w:trPr>
          <w:trHeight w:hRule="exact" w:val="454"/>
          <w:jc w:val="center"/>
        </w:trPr>
        <w:tc>
          <w:tcPr>
            <w:tcW w:w="470" w:type="dxa"/>
            <w:tcBorders>
              <w:top w:val="nil"/>
              <w:left w:val="single" w:sz="4" w:space="0" w:color="auto"/>
              <w:bottom w:val="single" w:sz="4" w:space="0" w:color="auto"/>
              <w:right w:val="single" w:sz="4" w:space="0" w:color="auto"/>
            </w:tcBorders>
            <w:vAlign w:val="center"/>
          </w:tcPr>
          <w:p w14:paraId="64DED20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19</w:t>
            </w:r>
          </w:p>
        </w:tc>
        <w:tc>
          <w:tcPr>
            <w:tcW w:w="2360" w:type="dxa"/>
            <w:tcBorders>
              <w:top w:val="nil"/>
              <w:left w:val="nil"/>
              <w:bottom w:val="single" w:sz="4" w:space="0" w:color="auto"/>
              <w:right w:val="single" w:sz="4" w:space="0" w:color="auto"/>
            </w:tcBorders>
            <w:vAlign w:val="center"/>
          </w:tcPr>
          <w:p w14:paraId="532BE0E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★系统压力（bar）</w:t>
            </w:r>
          </w:p>
        </w:tc>
        <w:tc>
          <w:tcPr>
            <w:tcW w:w="7024" w:type="dxa"/>
            <w:tcBorders>
              <w:top w:val="nil"/>
              <w:left w:val="nil"/>
              <w:bottom w:val="single" w:sz="4" w:space="0" w:color="auto"/>
              <w:right w:val="single" w:sz="4" w:space="0" w:color="auto"/>
            </w:tcBorders>
            <w:vAlign w:val="center"/>
          </w:tcPr>
          <w:p w14:paraId="555F1A7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≥150</w:t>
            </w:r>
          </w:p>
        </w:tc>
      </w:tr>
      <w:tr w:rsidR="00CD17D8" w14:paraId="505CFDF0" w14:textId="77777777">
        <w:trPr>
          <w:trHeight w:hRule="exact" w:val="2854"/>
          <w:jc w:val="center"/>
        </w:trPr>
        <w:tc>
          <w:tcPr>
            <w:tcW w:w="470" w:type="dxa"/>
            <w:tcBorders>
              <w:top w:val="single" w:sz="4" w:space="0" w:color="auto"/>
              <w:left w:val="single" w:sz="4" w:space="0" w:color="auto"/>
              <w:bottom w:val="single" w:sz="4" w:space="0" w:color="auto"/>
              <w:right w:val="single" w:sz="4" w:space="0" w:color="auto"/>
            </w:tcBorders>
            <w:vAlign w:val="center"/>
          </w:tcPr>
          <w:p w14:paraId="4954566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0</w:t>
            </w:r>
          </w:p>
        </w:tc>
        <w:tc>
          <w:tcPr>
            <w:tcW w:w="2360" w:type="dxa"/>
            <w:tcBorders>
              <w:top w:val="single" w:sz="4" w:space="0" w:color="auto"/>
              <w:left w:val="nil"/>
              <w:bottom w:val="single" w:sz="4" w:space="0" w:color="auto"/>
              <w:right w:val="single" w:sz="4" w:space="0" w:color="auto"/>
            </w:tcBorders>
            <w:vAlign w:val="center"/>
          </w:tcPr>
          <w:p w14:paraId="4382A23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●箱体性能要求</w:t>
            </w:r>
          </w:p>
        </w:tc>
        <w:tc>
          <w:tcPr>
            <w:tcW w:w="7024" w:type="dxa"/>
            <w:tcBorders>
              <w:top w:val="single" w:sz="4" w:space="0" w:color="auto"/>
              <w:left w:val="nil"/>
              <w:bottom w:val="single" w:sz="4" w:space="0" w:color="auto"/>
              <w:right w:val="single" w:sz="4" w:space="0" w:color="auto"/>
            </w:tcBorders>
            <w:vAlign w:val="center"/>
          </w:tcPr>
          <w:p w14:paraId="05956C0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采用倒梯形设计，箱体容积大，强度可靠；具备良好的密闭性能，保证污水无泄漏，运输途中无滴漏;箱体侧板中间压筋设计，底部采用滚压或多道折弯，箱体侧板与底板材料采用高强度优质合金钢制作，侧板厚度≥2mm，底板厚度≥3mm</w:t>
            </w:r>
          </w:p>
        </w:tc>
      </w:tr>
      <w:tr w:rsidR="00CD17D8" w14:paraId="3C104584" w14:textId="77777777">
        <w:trPr>
          <w:trHeight w:hRule="exact" w:val="1563"/>
          <w:jc w:val="center"/>
        </w:trPr>
        <w:tc>
          <w:tcPr>
            <w:tcW w:w="470" w:type="dxa"/>
            <w:tcBorders>
              <w:top w:val="nil"/>
              <w:left w:val="single" w:sz="4" w:space="0" w:color="auto"/>
              <w:bottom w:val="single" w:sz="4" w:space="0" w:color="auto"/>
              <w:right w:val="single" w:sz="4" w:space="0" w:color="auto"/>
            </w:tcBorders>
            <w:vAlign w:val="center"/>
          </w:tcPr>
          <w:p w14:paraId="1A86B40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1</w:t>
            </w:r>
          </w:p>
        </w:tc>
        <w:tc>
          <w:tcPr>
            <w:tcW w:w="2360" w:type="dxa"/>
            <w:tcBorders>
              <w:top w:val="nil"/>
              <w:left w:val="nil"/>
              <w:bottom w:val="single" w:sz="4" w:space="0" w:color="auto"/>
              <w:right w:val="single" w:sz="4" w:space="0" w:color="auto"/>
            </w:tcBorders>
            <w:vAlign w:val="center"/>
          </w:tcPr>
          <w:p w14:paraId="3CB57A9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●密封性能要求</w:t>
            </w:r>
          </w:p>
        </w:tc>
        <w:tc>
          <w:tcPr>
            <w:tcW w:w="7024" w:type="dxa"/>
            <w:tcBorders>
              <w:top w:val="nil"/>
              <w:left w:val="nil"/>
              <w:bottom w:val="single" w:sz="4" w:space="0" w:color="auto"/>
              <w:right w:val="single" w:sz="4" w:space="0" w:color="auto"/>
            </w:tcBorders>
            <w:vAlign w:val="center"/>
          </w:tcPr>
          <w:p w14:paraId="192BB01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密封性能要求：箱体整体结构为倒梯形设计，四周采用密闭焊接，箱体底部向上550mm内为密闭无渗漏，无密封胶条</w:t>
            </w:r>
          </w:p>
        </w:tc>
      </w:tr>
      <w:tr w:rsidR="00CD17D8" w14:paraId="47FF8F35" w14:textId="77777777">
        <w:trPr>
          <w:trHeight w:hRule="exact" w:val="1570"/>
          <w:jc w:val="center"/>
        </w:trPr>
        <w:tc>
          <w:tcPr>
            <w:tcW w:w="470" w:type="dxa"/>
            <w:tcBorders>
              <w:top w:val="nil"/>
              <w:left w:val="single" w:sz="4" w:space="0" w:color="auto"/>
              <w:bottom w:val="single" w:sz="4" w:space="0" w:color="auto"/>
              <w:right w:val="single" w:sz="4" w:space="0" w:color="auto"/>
            </w:tcBorders>
            <w:vAlign w:val="center"/>
          </w:tcPr>
          <w:p w14:paraId="5747B1E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2</w:t>
            </w:r>
          </w:p>
        </w:tc>
        <w:tc>
          <w:tcPr>
            <w:tcW w:w="2360" w:type="dxa"/>
            <w:tcBorders>
              <w:top w:val="nil"/>
              <w:left w:val="nil"/>
              <w:bottom w:val="single" w:sz="4" w:space="0" w:color="auto"/>
              <w:right w:val="single" w:sz="4" w:space="0" w:color="auto"/>
            </w:tcBorders>
            <w:vAlign w:val="center"/>
          </w:tcPr>
          <w:p w14:paraId="748068F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●提料机构要求</w:t>
            </w:r>
          </w:p>
        </w:tc>
        <w:tc>
          <w:tcPr>
            <w:tcW w:w="7024" w:type="dxa"/>
            <w:tcBorders>
              <w:top w:val="nil"/>
              <w:left w:val="nil"/>
              <w:bottom w:val="single" w:sz="4" w:space="0" w:color="auto"/>
              <w:right w:val="single" w:sz="4" w:space="0" w:color="auto"/>
            </w:tcBorders>
            <w:vAlign w:val="center"/>
          </w:tcPr>
          <w:p w14:paraId="7D47D69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提料机构动作分为：夹紧-提升-翻转倒料，属于高位举升上料机构，当垃圾桶含水量≥70%上料无洒落，提料机构匹配120L/240L/360 EN840标准垃圾桶</w:t>
            </w:r>
          </w:p>
        </w:tc>
      </w:tr>
      <w:tr w:rsidR="00CD17D8" w14:paraId="10AF89A1" w14:textId="77777777">
        <w:trPr>
          <w:trHeight w:hRule="exact" w:val="1570"/>
          <w:jc w:val="center"/>
        </w:trPr>
        <w:tc>
          <w:tcPr>
            <w:tcW w:w="470" w:type="dxa"/>
            <w:tcBorders>
              <w:top w:val="nil"/>
              <w:left w:val="single" w:sz="4" w:space="0" w:color="auto"/>
              <w:bottom w:val="single" w:sz="4" w:space="0" w:color="auto"/>
              <w:right w:val="single" w:sz="4" w:space="0" w:color="auto"/>
            </w:tcBorders>
            <w:vAlign w:val="center"/>
          </w:tcPr>
          <w:p w14:paraId="3225BAF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r>
              <w:rPr>
                <w:rFonts w:ascii="宋体" w:hAnsi="宋体"/>
                <w:sz w:val="21"/>
              </w:rPr>
              <w:t>3</w:t>
            </w:r>
          </w:p>
        </w:tc>
        <w:tc>
          <w:tcPr>
            <w:tcW w:w="2360" w:type="dxa"/>
            <w:tcBorders>
              <w:top w:val="nil"/>
              <w:left w:val="nil"/>
              <w:bottom w:val="single" w:sz="4" w:space="0" w:color="auto"/>
              <w:right w:val="single" w:sz="4" w:space="0" w:color="auto"/>
            </w:tcBorders>
            <w:vAlign w:val="center"/>
          </w:tcPr>
          <w:p w14:paraId="6C81B5D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●关键元器件</w:t>
            </w:r>
          </w:p>
        </w:tc>
        <w:tc>
          <w:tcPr>
            <w:tcW w:w="7024" w:type="dxa"/>
            <w:tcBorders>
              <w:top w:val="nil"/>
              <w:left w:val="nil"/>
              <w:bottom w:val="single" w:sz="4" w:space="0" w:color="auto"/>
              <w:right w:val="single" w:sz="4" w:space="0" w:color="auto"/>
            </w:tcBorders>
            <w:vAlign w:val="center"/>
          </w:tcPr>
          <w:p w14:paraId="4729264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关键元器件：电气、液压系统的关键元器件提供相应清单，包含但不限于：底盘驱动电机、电池包、电机控制器、液压系统电磁阀等核心元器件</w:t>
            </w:r>
          </w:p>
        </w:tc>
      </w:tr>
      <w:tr w:rsidR="00CD17D8" w14:paraId="36C0A5F9" w14:textId="77777777">
        <w:trPr>
          <w:trHeight w:hRule="exact" w:val="862"/>
          <w:jc w:val="center"/>
        </w:trPr>
        <w:tc>
          <w:tcPr>
            <w:tcW w:w="470" w:type="dxa"/>
            <w:tcBorders>
              <w:top w:val="nil"/>
              <w:left w:val="single" w:sz="4" w:space="0" w:color="auto"/>
              <w:bottom w:val="single" w:sz="4" w:space="0" w:color="auto"/>
              <w:right w:val="single" w:sz="4" w:space="0" w:color="auto"/>
            </w:tcBorders>
            <w:vAlign w:val="center"/>
          </w:tcPr>
          <w:p w14:paraId="393FB2A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24</w:t>
            </w:r>
          </w:p>
        </w:tc>
        <w:tc>
          <w:tcPr>
            <w:tcW w:w="2360" w:type="dxa"/>
            <w:tcBorders>
              <w:top w:val="nil"/>
              <w:left w:val="nil"/>
              <w:bottom w:val="single" w:sz="4" w:space="0" w:color="auto"/>
              <w:right w:val="single" w:sz="4" w:space="0" w:color="auto"/>
            </w:tcBorders>
            <w:vAlign w:val="center"/>
          </w:tcPr>
          <w:p w14:paraId="5BB6010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●箱体举升卸料</w:t>
            </w:r>
          </w:p>
        </w:tc>
        <w:tc>
          <w:tcPr>
            <w:tcW w:w="7024" w:type="dxa"/>
            <w:tcBorders>
              <w:top w:val="nil"/>
              <w:left w:val="nil"/>
              <w:bottom w:val="single" w:sz="4" w:space="0" w:color="auto"/>
              <w:right w:val="single" w:sz="4" w:space="0" w:color="auto"/>
            </w:tcBorders>
            <w:vAlign w:val="center"/>
          </w:tcPr>
          <w:p w14:paraId="7052E24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箱体整体举升卸料，保证箱体举升卸料整车稳定性，车体后方有一副支腿油缸，箱体举升前自动伸出，箱体回落后，支腿自动收回，保护设备安全</w:t>
            </w:r>
          </w:p>
        </w:tc>
      </w:tr>
      <w:tr w:rsidR="00CD17D8" w14:paraId="5A121BC9" w14:textId="77777777">
        <w:trPr>
          <w:trHeight w:hRule="exact" w:val="846"/>
          <w:jc w:val="center"/>
        </w:trPr>
        <w:tc>
          <w:tcPr>
            <w:tcW w:w="470" w:type="dxa"/>
            <w:tcBorders>
              <w:top w:val="single" w:sz="4" w:space="0" w:color="auto"/>
              <w:left w:val="single" w:sz="4" w:space="0" w:color="auto"/>
              <w:bottom w:val="single" w:sz="4" w:space="0" w:color="auto"/>
              <w:right w:val="single" w:sz="4" w:space="0" w:color="auto"/>
            </w:tcBorders>
            <w:vAlign w:val="center"/>
          </w:tcPr>
          <w:p w14:paraId="17AC20F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25</w:t>
            </w:r>
          </w:p>
        </w:tc>
        <w:tc>
          <w:tcPr>
            <w:tcW w:w="2360" w:type="dxa"/>
            <w:tcBorders>
              <w:top w:val="single" w:sz="4" w:space="0" w:color="auto"/>
              <w:left w:val="nil"/>
              <w:bottom w:val="single" w:sz="4" w:space="0" w:color="auto"/>
              <w:right w:val="single" w:sz="4" w:space="0" w:color="auto"/>
            </w:tcBorders>
            <w:vAlign w:val="center"/>
          </w:tcPr>
          <w:p w14:paraId="417A7A7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●刮板+滑板机构</w:t>
            </w:r>
          </w:p>
        </w:tc>
        <w:tc>
          <w:tcPr>
            <w:tcW w:w="7024" w:type="dxa"/>
            <w:tcBorders>
              <w:top w:val="single" w:sz="4" w:space="0" w:color="auto"/>
              <w:left w:val="nil"/>
              <w:bottom w:val="single" w:sz="4" w:space="0" w:color="auto"/>
              <w:right w:val="single" w:sz="4" w:space="0" w:color="auto"/>
            </w:tcBorders>
            <w:vAlign w:val="center"/>
          </w:tcPr>
          <w:p w14:paraId="12B8873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收集压缩机构采用箱体顶部设计，为刮板+滑板联动式，滑板水平运动，使油缸力完全作用在垃圾上，将垃圾从尾部移至箱体前部</w:t>
            </w:r>
          </w:p>
          <w:p w14:paraId="4C28F37F"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755047DA" w14:textId="77777777">
        <w:trPr>
          <w:trHeight w:hRule="exact" w:val="3244"/>
          <w:jc w:val="center"/>
        </w:trPr>
        <w:tc>
          <w:tcPr>
            <w:tcW w:w="470" w:type="dxa"/>
            <w:tcBorders>
              <w:top w:val="single" w:sz="4" w:space="0" w:color="auto"/>
              <w:left w:val="single" w:sz="4" w:space="0" w:color="auto"/>
              <w:bottom w:val="single" w:sz="4" w:space="0" w:color="auto"/>
              <w:right w:val="single" w:sz="4" w:space="0" w:color="auto"/>
            </w:tcBorders>
            <w:vAlign w:val="center"/>
          </w:tcPr>
          <w:p w14:paraId="03C0E74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lastRenderedPageBreak/>
              <w:t>26</w:t>
            </w:r>
          </w:p>
        </w:tc>
        <w:tc>
          <w:tcPr>
            <w:tcW w:w="2360" w:type="dxa"/>
            <w:tcBorders>
              <w:top w:val="single" w:sz="4" w:space="0" w:color="auto"/>
              <w:left w:val="nil"/>
              <w:bottom w:val="single" w:sz="4" w:space="0" w:color="auto"/>
              <w:right w:val="single" w:sz="4" w:space="0" w:color="auto"/>
            </w:tcBorders>
            <w:vAlign w:val="center"/>
          </w:tcPr>
          <w:p w14:paraId="1A747E6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●智能监控系统</w:t>
            </w:r>
          </w:p>
        </w:tc>
        <w:tc>
          <w:tcPr>
            <w:tcW w:w="7024" w:type="dxa"/>
            <w:tcBorders>
              <w:top w:val="single" w:sz="4" w:space="0" w:color="auto"/>
              <w:left w:val="nil"/>
              <w:bottom w:val="single" w:sz="4" w:space="0" w:color="auto"/>
              <w:right w:val="single" w:sz="4" w:space="0" w:color="auto"/>
            </w:tcBorders>
            <w:vAlign w:val="center"/>
          </w:tcPr>
          <w:p w14:paraId="022234CD" w14:textId="48205785"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每台车需配备一套定位系统及智能视频监控系统；每套系统由智能视频监控一体机、ADAS摄像机、DSM摄像机、司机全景高清摄像机、车载显示屏、倒车摄像机、车前大角度摄像头、盲区监控（BSD摄像机、声光报警器）组成。环卫信息管理系统提供标准的联网应用能力，在视频联网中符合标准单DIN安装方式，车载设备数据需通过</w:t>
            </w:r>
            <w:r w:rsidR="00156012" w:rsidRPr="00156012">
              <w:rPr>
                <w:rFonts w:ascii="宋体" w:hAnsi="宋体" w:hint="eastAsia"/>
                <w:sz w:val="21"/>
              </w:rPr>
              <w:t>JT/T808-2019《道路运输车辆卫星定位系统终端通讯协议及数据格式》</w:t>
            </w:r>
            <w:r>
              <w:rPr>
                <w:rFonts w:ascii="宋体" w:hAnsi="宋体" w:hint="eastAsia"/>
                <w:sz w:val="21"/>
              </w:rPr>
              <w:t>数据交换协议接入姑苏区环卫所智慧环卫监管平台，实现车辆监管。</w:t>
            </w:r>
            <w:r>
              <w:rPr>
                <w:rFonts w:ascii="宋体" w:hAnsi="宋体" w:hint="eastAsia"/>
                <w:b/>
                <w:sz w:val="21"/>
              </w:rPr>
              <w:t>所有费用均由中标单位承担，包含在本次报价中。（每套系统预计单价为人民币</w:t>
            </w:r>
            <w:r>
              <w:rPr>
                <w:rFonts w:ascii="宋体" w:hAnsi="宋体"/>
                <w:b/>
                <w:sz w:val="21"/>
              </w:rPr>
              <w:t>0.6</w:t>
            </w:r>
            <w:r>
              <w:rPr>
                <w:rFonts w:ascii="宋体" w:hAnsi="宋体" w:hint="eastAsia"/>
                <w:b/>
                <w:sz w:val="21"/>
              </w:rPr>
              <w:t>万元）</w:t>
            </w:r>
          </w:p>
        </w:tc>
      </w:tr>
    </w:tbl>
    <w:p w14:paraId="23E17CEC" w14:textId="77777777" w:rsidR="00CD17D8" w:rsidRDefault="00CD17D8">
      <w:pPr>
        <w:tabs>
          <w:tab w:val="left" w:pos="420"/>
        </w:tabs>
        <w:wordWrap/>
        <w:adjustRightInd w:val="0"/>
        <w:snapToGrid w:val="0"/>
        <w:spacing w:line="360" w:lineRule="auto"/>
        <w:ind w:left="0" w:firstLineChars="200" w:firstLine="422"/>
        <w:rPr>
          <w:rFonts w:ascii="宋体" w:hAnsi="宋体"/>
          <w:b/>
          <w:sz w:val="21"/>
        </w:rPr>
      </w:pPr>
    </w:p>
    <w:p w14:paraId="1C82248E" w14:textId="54AA3542"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车辆颜色、图案及文字由</w:t>
      </w:r>
      <w:r w:rsidR="002E40B0">
        <w:rPr>
          <w:rFonts w:ascii="宋体" w:hAnsi="宋体" w:hint="eastAsia"/>
          <w:b/>
          <w:sz w:val="21"/>
        </w:rPr>
        <w:t>采购单位指定；</w:t>
      </w:r>
      <w:r>
        <w:rPr>
          <w:rFonts w:ascii="宋体" w:hAnsi="宋体" w:hint="eastAsia"/>
          <w:b/>
          <w:sz w:val="21"/>
        </w:rPr>
        <w:t>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诺函并加盖投标人公章，否则视为非实质性响应。图示如下：</w:t>
      </w:r>
    </w:p>
    <w:p w14:paraId="57CCE38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noProof/>
          <w:sz w:val="21"/>
        </w:rPr>
        <w:drawing>
          <wp:inline distT="0" distB="0" distL="0" distR="0">
            <wp:extent cx="2113280" cy="985520"/>
            <wp:effectExtent l="0" t="0" r="127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425" cy="990494"/>
                    </a:xfrm>
                    <a:prstGeom prst="rect">
                      <a:avLst/>
                    </a:prstGeom>
                  </pic:spPr>
                </pic:pic>
              </a:graphicData>
            </a:graphic>
          </wp:inline>
        </w:drawing>
      </w:r>
      <w:r>
        <w:rPr>
          <w:rFonts w:ascii="宋体" w:hAnsi="宋体"/>
          <w:noProof/>
          <w:sz w:val="21"/>
        </w:rPr>
        <w:drawing>
          <wp:inline distT="0" distB="0" distL="0" distR="0">
            <wp:extent cx="1452880" cy="12490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6253" cy="1260972"/>
                    </a:xfrm>
                    <a:prstGeom prst="rect">
                      <a:avLst/>
                    </a:prstGeom>
                  </pic:spPr>
                </pic:pic>
              </a:graphicData>
            </a:graphic>
          </wp:inline>
        </w:drawing>
      </w:r>
      <w:r>
        <w:rPr>
          <w:rFonts w:ascii="宋体" w:hAnsi="宋体"/>
          <w:noProof/>
          <w:sz w:val="21"/>
        </w:rPr>
        <w:drawing>
          <wp:inline distT="0" distB="0" distL="0" distR="0">
            <wp:extent cx="1026160" cy="18891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38126" cy="1911316"/>
                    </a:xfrm>
                    <a:prstGeom prst="rect">
                      <a:avLst/>
                    </a:prstGeom>
                  </pic:spPr>
                </pic:pic>
              </a:graphicData>
            </a:graphic>
          </wp:inline>
        </w:drawing>
      </w:r>
    </w:p>
    <w:p w14:paraId="6A42B186" w14:textId="77777777" w:rsidR="00CD17D8" w:rsidRDefault="00CD17D8">
      <w:pPr>
        <w:tabs>
          <w:tab w:val="left" w:pos="420"/>
        </w:tabs>
        <w:wordWrap/>
        <w:adjustRightInd w:val="0"/>
        <w:snapToGrid w:val="0"/>
        <w:spacing w:line="360" w:lineRule="auto"/>
        <w:ind w:left="0" w:firstLineChars="200" w:firstLine="420"/>
        <w:rPr>
          <w:rFonts w:ascii="宋体" w:hAnsi="宋体"/>
          <w:sz w:val="21"/>
        </w:rPr>
      </w:pPr>
    </w:p>
    <w:p w14:paraId="1BA153F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（三）其他要求：</w:t>
      </w:r>
    </w:p>
    <w:p w14:paraId="171E44D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.投标人须为车辆日常使用提供培训，应充分考虑以下内容：1.培训目标，如：驾驶人员对于车辆的操作、日常维护流程等。2.具体培训对象。3.培训内容应清晰易于理解。</w:t>
      </w:r>
    </w:p>
    <w:p w14:paraId="7F4351A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.投标人应针对本项目实际情况提供相应售后服务，保证本项目所购设备质保期内外均可以连续、稳定运行，需充分考虑售后服务响应时间、维保内容与价格、备品备件供货与价格等。</w:t>
      </w:r>
    </w:p>
    <w:p w14:paraId="54A06F4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投标人应以人民币报价，投标总价包括所投产品（含附属配套设施设备）及其备品、备件和专用工具费用、税费及包装、运至最终目的地的运输、车辆上牌前的临时保险、现场吊装、检测验收、安装调试、车辆上牌相关费用、技术支持与培训、质量保证费、售后服务与维保及相关劳务支出等工作所发生的全部费用以及投标人利润、税金和政策性文件规定及合同包含的所有风险、责任等各项应有费用。</w:t>
      </w:r>
      <w:r>
        <w:rPr>
          <w:rFonts w:ascii="宋体" w:hAnsi="宋体"/>
          <w:sz w:val="21"/>
        </w:rPr>
        <w:t>(车辆购置税含在投标总价中，保险不含在投标总价中)。</w:t>
      </w:r>
    </w:p>
    <w:p w14:paraId="29DAABB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（四）商务要求：</w:t>
      </w:r>
    </w:p>
    <w:p w14:paraId="44FAAE6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交货期：供货协议签订生效后</w:t>
      </w:r>
      <w:r>
        <w:rPr>
          <w:rFonts w:ascii="宋体" w:hAnsi="宋体"/>
          <w:sz w:val="21"/>
        </w:rPr>
        <w:t>30</w:t>
      </w:r>
      <w:r>
        <w:rPr>
          <w:rFonts w:ascii="宋体" w:hAnsi="宋体" w:hint="eastAsia"/>
          <w:sz w:val="21"/>
        </w:rPr>
        <w:t>天内将所供产品送至采购单位指定地点，并调试完毕。</w:t>
      </w:r>
    </w:p>
    <w:p w14:paraId="0B96EFA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售后服务：整车所有主配件免费质量保证期不低于两年（含改装部分），易损件除外；（易损件须在投标文件中注明，否则视同为该车辆无易损件）。</w:t>
      </w:r>
    </w:p>
    <w:p w14:paraId="3874BBE6"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lastRenderedPageBreak/>
        <w:t>3</w:t>
      </w:r>
      <w:r>
        <w:rPr>
          <w:rFonts w:ascii="宋体" w:hAnsi="宋体"/>
          <w:b/>
          <w:sz w:val="21"/>
        </w:rPr>
        <w:t>.</w:t>
      </w:r>
      <w:r>
        <w:rPr>
          <w:rFonts w:ascii="宋体" w:hAnsi="宋体" w:hint="eastAsia"/>
          <w:b/>
          <w:sz w:val="21"/>
        </w:rPr>
        <w:t>投标人需书面承诺每年提供不少于2次（包含但不限于车辆安全要求、工作性能等内容）例行巡检及培训；投标文件中须提供承诺函加盖单位公章，否则视为非实质性响应。</w:t>
      </w:r>
    </w:p>
    <w:p w14:paraId="71594569" w14:textId="10743BC1"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注：（四）商务要求中“3</w:t>
      </w:r>
      <w:r>
        <w:rPr>
          <w:rFonts w:ascii="宋体" w:hAnsi="宋体"/>
          <w:b/>
          <w:sz w:val="21"/>
        </w:rPr>
        <w:t>.</w:t>
      </w:r>
      <w:r>
        <w:rPr>
          <w:rFonts w:ascii="宋体" w:hAnsi="宋体" w:hint="eastAsia"/>
          <w:b/>
          <w:sz w:val="21"/>
        </w:rPr>
        <w:t>投标人需书面承诺每年提供不少于2次（包含但不限于车辆安全要求、工作性能等内容）例行巡检及培训。” 投标文件中须</w:t>
      </w:r>
      <w:r w:rsidR="002E40B0">
        <w:rPr>
          <w:rFonts w:ascii="宋体" w:hAnsi="宋体" w:hint="eastAsia"/>
          <w:b/>
          <w:sz w:val="21"/>
        </w:rPr>
        <w:t>提供承</w:t>
      </w:r>
      <w:r>
        <w:rPr>
          <w:rFonts w:ascii="宋体" w:hAnsi="宋体" w:hint="eastAsia"/>
          <w:b/>
          <w:sz w:val="21"/>
        </w:rPr>
        <w:t>诺函并加盖投标人公章，否则视为非实质性响应。其余商务要求为实质性响应要求，不允许出现负偏离，负偏离视为非实质性响应。（以投标人投标文件中《商务条款响应及偏离表》为准）</w:t>
      </w:r>
    </w:p>
    <w:p w14:paraId="08C8CBB4" w14:textId="77777777" w:rsidR="00CD17D8" w:rsidRDefault="00CD17D8">
      <w:pPr>
        <w:pStyle w:val="a0"/>
      </w:pPr>
    </w:p>
    <w:p w14:paraId="1A3B63ED"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标段四：太湖西路中转站压缩设备改造</w:t>
      </w:r>
    </w:p>
    <w:p w14:paraId="73754307"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本标段采购人联系方式：沈勤勇18015568121</w:t>
      </w:r>
    </w:p>
    <w:p w14:paraId="74994BC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（一）采购清单：</w:t>
      </w:r>
    </w:p>
    <w:tbl>
      <w:tblPr>
        <w:tblW w:w="82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605"/>
        <w:gridCol w:w="3495"/>
        <w:gridCol w:w="690"/>
        <w:gridCol w:w="669"/>
        <w:gridCol w:w="1091"/>
      </w:tblGrid>
      <w:tr w:rsidR="00CD17D8" w14:paraId="1B9212E9" w14:textId="77777777">
        <w:trPr>
          <w:trHeight w:val="487"/>
        </w:trPr>
        <w:tc>
          <w:tcPr>
            <w:tcW w:w="653" w:type="dxa"/>
            <w:vAlign w:val="center"/>
          </w:tcPr>
          <w:p w14:paraId="37FC918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1605" w:type="dxa"/>
            <w:vAlign w:val="center"/>
          </w:tcPr>
          <w:p w14:paraId="6F6763C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名称</w:t>
            </w:r>
          </w:p>
        </w:tc>
        <w:tc>
          <w:tcPr>
            <w:tcW w:w="3495" w:type="dxa"/>
            <w:vAlign w:val="center"/>
          </w:tcPr>
          <w:p w14:paraId="6C6B6F3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技术要求</w:t>
            </w:r>
          </w:p>
        </w:tc>
        <w:tc>
          <w:tcPr>
            <w:tcW w:w="690" w:type="dxa"/>
            <w:vAlign w:val="center"/>
          </w:tcPr>
          <w:p w14:paraId="70961AC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数量</w:t>
            </w:r>
          </w:p>
        </w:tc>
        <w:tc>
          <w:tcPr>
            <w:tcW w:w="669" w:type="dxa"/>
            <w:vAlign w:val="center"/>
          </w:tcPr>
          <w:p w14:paraId="498ED62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单位</w:t>
            </w:r>
          </w:p>
        </w:tc>
        <w:tc>
          <w:tcPr>
            <w:tcW w:w="1091" w:type="dxa"/>
            <w:vAlign w:val="center"/>
          </w:tcPr>
          <w:p w14:paraId="07BA927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备注</w:t>
            </w:r>
          </w:p>
        </w:tc>
      </w:tr>
      <w:tr w:rsidR="00CD17D8" w14:paraId="11B820E4" w14:textId="77777777">
        <w:trPr>
          <w:trHeight w:val="23"/>
        </w:trPr>
        <w:tc>
          <w:tcPr>
            <w:tcW w:w="653" w:type="dxa"/>
            <w:vAlign w:val="center"/>
          </w:tcPr>
          <w:p w14:paraId="4DEC3E2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1605" w:type="dxa"/>
            <w:vAlign w:val="center"/>
          </w:tcPr>
          <w:p w14:paraId="7B1918E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高位螺旋式垃圾压缩机</w:t>
            </w:r>
          </w:p>
        </w:tc>
        <w:tc>
          <w:tcPr>
            <w:tcW w:w="3495" w:type="dxa"/>
            <w:vAlign w:val="center"/>
          </w:tcPr>
          <w:p w14:paraId="0CDD8C1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2A5357E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669" w:type="dxa"/>
            <w:vAlign w:val="center"/>
          </w:tcPr>
          <w:p w14:paraId="5A5FBF5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台</w:t>
            </w:r>
          </w:p>
        </w:tc>
        <w:tc>
          <w:tcPr>
            <w:tcW w:w="1091" w:type="dxa"/>
            <w:vAlign w:val="center"/>
          </w:tcPr>
          <w:p w14:paraId="263D1E1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核心产品</w:t>
            </w:r>
          </w:p>
        </w:tc>
      </w:tr>
      <w:tr w:rsidR="00CD17D8" w14:paraId="0564B046" w14:textId="77777777">
        <w:trPr>
          <w:trHeight w:val="23"/>
        </w:trPr>
        <w:tc>
          <w:tcPr>
            <w:tcW w:w="653" w:type="dxa"/>
            <w:vAlign w:val="center"/>
          </w:tcPr>
          <w:p w14:paraId="5FD277B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1605" w:type="dxa"/>
            <w:vAlign w:val="center"/>
          </w:tcPr>
          <w:p w14:paraId="2847536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固定箱平台</w:t>
            </w:r>
          </w:p>
        </w:tc>
        <w:tc>
          <w:tcPr>
            <w:tcW w:w="3495" w:type="dxa"/>
            <w:vAlign w:val="center"/>
          </w:tcPr>
          <w:p w14:paraId="5356E7B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4805114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669" w:type="dxa"/>
            <w:vAlign w:val="center"/>
          </w:tcPr>
          <w:p w14:paraId="0574C5E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台</w:t>
            </w:r>
          </w:p>
        </w:tc>
        <w:tc>
          <w:tcPr>
            <w:tcW w:w="1091" w:type="dxa"/>
            <w:vAlign w:val="center"/>
          </w:tcPr>
          <w:p w14:paraId="6BD92B72"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69FB813A" w14:textId="77777777">
        <w:trPr>
          <w:trHeight w:val="23"/>
        </w:trPr>
        <w:tc>
          <w:tcPr>
            <w:tcW w:w="653" w:type="dxa"/>
            <w:vAlign w:val="center"/>
          </w:tcPr>
          <w:p w14:paraId="02CB2AA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1605" w:type="dxa"/>
            <w:vAlign w:val="center"/>
          </w:tcPr>
          <w:p w14:paraId="472FE52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中控系统</w:t>
            </w:r>
          </w:p>
        </w:tc>
        <w:tc>
          <w:tcPr>
            <w:tcW w:w="3495" w:type="dxa"/>
            <w:vAlign w:val="center"/>
          </w:tcPr>
          <w:p w14:paraId="137670D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41D2F17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669" w:type="dxa"/>
            <w:vAlign w:val="center"/>
          </w:tcPr>
          <w:p w14:paraId="54875A5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套</w:t>
            </w:r>
          </w:p>
        </w:tc>
        <w:tc>
          <w:tcPr>
            <w:tcW w:w="1091" w:type="dxa"/>
            <w:vAlign w:val="center"/>
          </w:tcPr>
          <w:p w14:paraId="67A2C20E"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03454E03" w14:textId="77777777">
        <w:trPr>
          <w:trHeight w:val="23"/>
        </w:trPr>
        <w:tc>
          <w:tcPr>
            <w:tcW w:w="653" w:type="dxa"/>
            <w:vAlign w:val="center"/>
          </w:tcPr>
          <w:p w14:paraId="70998EB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w:t>
            </w:r>
          </w:p>
        </w:tc>
        <w:tc>
          <w:tcPr>
            <w:tcW w:w="1605" w:type="dxa"/>
            <w:vAlign w:val="center"/>
          </w:tcPr>
          <w:p w14:paraId="4E05245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除臭设备</w:t>
            </w:r>
          </w:p>
        </w:tc>
        <w:tc>
          <w:tcPr>
            <w:tcW w:w="3495" w:type="dxa"/>
            <w:vAlign w:val="center"/>
          </w:tcPr>
          <w:p w14:paraId="364F6B2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1FCF943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669" w:type="dxa"/>
            <w:vAlign w:val="center"/>
          </w:tcPr>
          <w:p w14:paraId="7974AC0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套</w:t>
            </w:r>
          </w:p>
        </w:tc>
        <w:tc>
          <w:tcPr>
            <w:tcW w:w="1091" w:type="dxa"/>
            <w:vAlign w:val="center"/>
          </w:tcPr>
          <w:p w14:paraId="0BF9A540"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20DF912F" w14:textId="77777777">
        <w:trPr>
          <w:trHeight w:val="23"/>
        </w:trPr>
        <w:tc>
          <w:tcPr>
            <w:tcW w:w="653" w:type="dxa"/>
            <w:vAlign w:val="center"/>
          </w:tcPr>
          <w:p w14:paraId="14CE80B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c>
          <w:tcPr>
            <w:tcW w:w="1605" w:type="dxa"/>
            <w:vAlign w:val="center"/>
          </w:tcPr>
          <w:p w14:paraId="512BB13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冲洗装置</w:t>
            </w:r>
          </w:p>
        </w:tc>
        <w:tc>
          <w:tcPr>
            <w:tcW w:w="3495" w:type="dxa"/>
            <w:vAlign w:val="center"/>
          </w:tcPr>
          <w:p w14:paraId="143B3EB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3FE1A5E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669" w:type="dxa"/>
            <w:vAlign w:val="center"/>
          </w:tcPr>
          <w:p w14:paraId="4EA599C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套</w:t>
            </w:r>
          </w:p>
        </w:tc>
        <w:tc>
          <w:tcPr>
            <w:tcW w:w="1091" w:type="dxa"/>
            <w:vAlign w:val="center"/>
          </w:tcPr>
          <w:p w14:paraId="420A5159"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6093E4E6" w14:textId="77777777">
        <w:trPr>
          <w:trHeight w:val="23"/>
        </w:trPr>
        <w:tc>
          <w:tcPr>
            <w:tcW w:w="653" w:type="dxa"/>
            <w:vAlign w:val="center"/>
          </w:tcPr>
          <w:p w14:paraId="3BD1875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c>
          <w:tcPr>
            <w:tcW w:w="1605" w:type="dxa"/>
            <w:vAlign w:val="center"/>
          </w:tcPr>
          <w:p w14:paraId="704241E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电力电缆</w:t>
            </w:r>
          </w:p>
          <w:p w14:paraId="38E78D05" w14:textId="77777777" w:rsidR="00CD17D8" w:rsidRDefault="00CD17D8">
            <w:pPr>
              <w:tabs>
                <w:tab w:val="left" w:pos="420"/>
              </w:tabs>
              <w:wordWrap/>
              <w:adjustRightInd w:val="0"/>
              <w:snapToGrid w:val="0"/>
              <w:spacing w:line="360" w:lineRule="auto"/>
              <w:ind w:left="0"/>
              <w:rPr>
                <w:rFonts w:ascii="宋体" w:hAnsi="宋体"/>
                <w:sz w:val="21"/>
              </w:rPr>
            </w:pPr>
          </w:p>
        </w:tc>
        <w:tc>
          <w:tcPr>
            <w:tcW w:w="3495" w:type="dxa"/>
            <w:vAlign w:val="center"/>
          </w:tcPr>
          <w:p w14:paraId="2619B89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1、名称：电缆YJV5*10</w:t>
            </w:r>
          </w:p>
          <w:p w14:paraId="43CAF5B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2、敷设方式、部位：桥架敷设</w:t>
            </w:r>
          </w:p>
          <w:p w14:paraId="5C4108D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3、电压等级（kV）：焊压铜接头</w:t>
            </w:r>
          </w:p>
        </w:tc>
        <w:tc>
          <w:tcPr>
            <w:tcW w:w="690" w:type="dxa"/>
            <w:vAlign w:val="center"/>
          </w:tcPr>
          <w:p w14:paraId="45FC925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160</w:t>
            </w:r>
          </w:p>
        </w:tc>
        <w:tc>
          <w:tcPr>
            <w:tcW w:w="669" w:type="dxa"/>
            <w:vAlign w:val="center"/>
          </w:tcPr>
          <w:p w14:paraId="05861D7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米</w:t>
            </w:r>
          </w:p>
        </w:tc>
        <w:tc>
          <w:tcPr>
            <w:tcW w:w="1091" w:type="dxa"/>
            <w:vAlign w:val="center"/>
          </w:tcPr>
          <w:p w14:paraId="05246719"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51B0FBDA" w14:textId="77777777">
        <w:trPr>
          <w:trHeight w:val="23"/>
        </w:trPr>
        <w:tc>
          <w:tcPr>
            <w:tcW w:w="653" w:type="dxa"/>
            <w:vAlign w:val="center"/>
          </w:tcPr>
          <w:p w14:paraId="24C13BF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w:t>
            </w:r>
          </w:p>
        </w:tc>
        <w:tc>
          <w:tcPr>
            <w:tcW w:w="1605" w:type="dxa"/>
            <w:vAlign w:val="center"/>
          </w:tcPr>
          <w:p w14:paraId="24259E7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桥架</w:t>
            </w:r>
          </w:p>
          <w:p w14:paraId="523BFB43" w14:textId="77777777" w:rsidR="00CD17D8" w:rsidRDefault="00CD17D8">
            <w:pPr>
              <w:tabs>
                <w:tab w:val="left" w:pos="420"/>
              </w:tabs>
              <w:wordWrap/>
              <w:adjustRightInd w:val="0"/>
              <w:snapToGrid w:val="0"/>
              <w:spacing w:line="360" w:lineRule="auto"/>
              <w:ind w:left="0"/>
              <w:rPr>
                <w:rFonts w:ascii="宋体" w:hAnsi="宋体"/>
                <w:sz w:val="21"/>
              </w:rPr>
            </w:pPr>
          </w:p>
        </w:tc>
        <w:tc>
          <w:tcPr>
            <w:tcW w:w="3495" w:type="dxa"/>
            <w:vAlign w:val="center"/>
          </w:tcPr>
          <w:p w14:paraId="62232B9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1、名称：镀锌桥架200*100*1.2mm</w:t>
            </w:r>
          </w:p>
          <w:p w14:paraId="7A4CB33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2、类型：桥架支架制做安装</w:t>
            </w:r>
          </w:p>
        </w:tc>
        <w:tc>
          <w:tcPr>
            <w:tcW w:w="690" w:type="dxa"/>
            <w:vAlign w:val="center"/>
          </w:tcPr>
          <w:p w14:paraId="6B846A5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70</w:t>
            </w:r>
          </w:p>
        </w:tc>
        <w:tc>
          <w:tcPr>
            <w:tcW w:w="669" w:type="dxa"/>
            <w:vAlign w:val="center"/>
          </w:tcPr>
          <w:p w14:paraId="51F0ADA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米</w:t>
            </w:r>
          </w:p>
        </w:tc>
        <w:tc>
          <w:tcPr>
            <w:tcW w:w="1091" w:type="dxa"/>
            <w:vAlign w:val="center"/>
          </w:tcPr>
          <w:p w14:paraId="19439B7E"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602C6D6F" w14:textId="77777777">
        <w:trPr>
          <w:trHeight w:val="23"/>
        </w:trPr>
        <w:tc>
          <w:tcPr>
            <w:tcW w:w="653" w:type="dxa"/>
            <w:vAlign w:val="center"/>
          </w:tcPr>
          <w:p w14:paraId="0DBAB43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w:t>
            </w:r>
          </w:p>
        </w:tc>
        <w:tc>
          <w:tcPr>
            <w:tcW w:w="1605" w:type="dxa"/>
            <w:vAlign w:val="center"/>
          </w:tcPr>
          <w:p w14:paraId="4E9F4EA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拆除、安装</w:t>
            </w:r>
          </w:p>
        </w:tc>
        <w:tc>
          <w:tcPr>
            <w:tcW w:w="3495" w:type="dxa"/>
            <w:vAlign w:val="center"/>
          </w:tcPr>
          <w:p w14:paraId="509A60B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旧压缩机、控制箱拆除，本次采购设备安装、调试</w:t>
            </w:r>
          </w:p>
        </w:tc>
        <w:tc>
          <w:tcPr>
            <w:tcW w:w="690" w:type="dxa"/>
            <w:vAlign w:val="center"/>
          </w:tcPr>
          <w:p w14:paraId="4D7D682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669" w:type="dxa"/>
            <w:vAlign w:val="center"/>
          </w:tcPr>
          <w:p w14:paraId="5F1297C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项</w:t>
            </w:r>
          </w:p>
        </w:tc>
        <w:tc>
          <w:tcPr>
            <w:tcW w:w="1091" w:type="dxa"/>
            <w:vAlign w:val="center"/>
          </w:tcPr>
          <w:p w14:paraId="6755C326"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685674DE" w14:textId="77777777">
        <w:trPr>
          <w:trHeight w:val="23"/>
        </w:trPr>
        <w:tc>
          <w:tcPr>
            <w:tcW w:w="653" w:type="dxa"/>
            <w:vAlign w:val="center"/>
          </w:tcPr>
          <w:p w14:paraId="236F12F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9</w:t>
            </w:r>
          </w:p>
        </w:tc>
        <w:tc>
          <w:tcPr>
            <w:tcW w:w="1605" w:type="dxa"/>
            <w:vAlign w:val="center"/>
          </w:tcPr>
          <w:p w14:paraId="773861A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修缮</w:t>
            </w:r>
          </w:p>
        </w:tc>
        <w:tc>
          <w:tcPr>
            <w:tcW w:w="3495" w:type="dxa"/>
            <w:vAlign w:val="center"/>
          </w:tcPr>
          <w:p w14:paraId="49082E0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下附</w:t>
            </w:r>
          </w:p>
        </w:tc>
        <w:tc>
          <w:tcPr>
            <w:tcW w:w="690" w:type="dxa"/>
            <w:vAlign w:val="center"/>
          </w:tcPr>
          <w:p w14:paraId="59DA5F8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669" w:type="dxa"/>
            <w:vAlign w:val="center"/>
          </w:tcPr>
          <w:p w14:paraId="2990164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项</w:t>
            </w:r>
          </w:p>
        </w:tc>
        <w:tc>
          <w:tcPr>
            <w:tcW w:w="1091" w:type="dxa"/>
            <w:vAlign w:val="center"/>
          </w:tcPr>
          <w:p w14:paraId="17B3D09A" w14:textId="77777777" w:rsidR="00CD17D8" w:rsidRDefault="00CD17D8">
            <w:pPr>
              <w:tabs>
                <w:tab w:val="left" w:pos="420"/>
              </w:tabs>
              <w:wordWrap/>
              <w:adjustRightInd w:val="0"/>
              <w:snapToGrid w:val="0"/>
              <w:spacing w:line="360" w:lineRule="auto"/>
              <w:ind w:left="0"/>
              <w:rPr>
                <w:rFonts w:ascii="宋体" w:hAnsi="宋体"/>
                <w:sz w:val="21"/>
              </w:rPr>
            </w:pPr>
          </w:p>
        </w:tc>
      </w:tr>
    </w:tbl>
    <w:p w14:paraId="57CE4914"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注：本项目不统一</w:t>
      </w:r>
      <w:r>
        <w:rPr>
          <w:rFonts w:ascii="宋体" w:hAnsi="宋体" w:hint="eastAsia"/>
          <w:b/>
          <w:sz w:val="21"/>
          <w:szCs w:val="21"/>
        </w:rPr>
        <w:t>勘察</w:t>
      </w:r>
      <w:r>
        <w:rPr>
          <w:rFonts w:ascii="宋体" w:hAnsi="宋体" w:hint="eastAsia"/>
          <w:b/>
          <w:sz w:val="21"/>
        </w:rPr>
        <w:t>现场，由各投标人自行</w:t>
      </w:r>
      <w:r>
        <w:rPr>
          <w:rFonts w:ascii="宋体" w:hAnsi="宋体" w:hint="eastAsia"/>
          <w:b/>
          <w:sz w:val="21"/>
          <w:szCs w:val="21"/>
        </w:rPr>
        <w:t>勘</w:t>
      </w:r>
      <w:r>
        <w:rPr>
          <w:rFonts w:ascii="宋体" w:hAnsi="宋体" w:hint="eastAsia"/>
          <w:b/>
          <w:sz w:val="21"/>
        </w:rPr>
        <w:t>察现场。勘察联系人 沈勤勇18015568121（投标人由于未</w:t>
      </w:r>
      <w:r>
        <w:rPr>
          <w:rFonts w:ascii="宋体" w:hAnsi="宋体" w:hint="eastAsia"/>
          <w:b/>
          <w:sz w:val="21"/>
          <w:szCs w:val="21"/>
        </w:rPr>
        <w:t>勘察</w:t>
      </w:r>
      <w:r>
        <w:rPr>
          <w:rFonts w:ascii="宋体" w:hAnsi="宋体" w:hint="eastAsia"/>
          <w:b/>
          <w:sz w:val="21"/>
        </w:rPr>
        <w:t>现场导致的报价失误或对清单理解产生的歧义，其后果自行承担。具体图纸详见附件一）。</w:t>
      </w:r>
      <w:r>
        <w:rPr>
          <w:rFonts w:ascii="宋体" w:hAnsi="宋体"/>
          <w:b/>
          <w:sz w:val="21"/>
        </w:rPr>
        <w:t xml:space="preserve"> </w:t>
      </w:r>
    </w:p>
    <w:p w14:paraId="1FD67BB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（二）具体技术要求：</w:t>
      </w:r>
      <w:bookmarkStart w:id="88" w:name="_Toc531694798"/>
      <w:bookmarkStart w:id="89" w:name="_Toc111094278"/>
      <w:bookmarkStart w:id="90" w:name="_Toc16129"/>
      <w:r>
        <w:rPr>
          <w:rFonts w:ascii="宋体" w:hAnsi="宋体" w:hint="eastAsia"/>
          <w:sz w:val="21"/>
        </w:rPr>
        <w:t xml:space="preserve">   </w:t>
      </w:r>
    </w:p>
    <w:p w14:paraId="0254706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1.高位螺旋式垃圾压缩机</w:t>
      </w:r>
      <w:bookmarkEnd w:id="88"/>
      <w:bookmarkEnd w:id="89"/>
      <w:bookmarkEnd w:id="90"/>
    </w:p>
    <w:p w14:paraId="7C68C1E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（1）系统组成要求</w:t>
      </w:r>
    </w:p>
    <w:p w14:paraId="59E2EA3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压缩机是垃圾压缩转运站的核心设备，固定于垃圾转运站内，与垃圾箱配合使用，主要由上料机构、压缩机构、锁箱机构、机架、料斗罩、液压系统及电气系统等组成。</w:t>
      </w:r>
    </w:p>
    <w:p w14:paraId="7140657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垃圾站采用同侧垃圾收集及转运模式，即收集车与转运车均从同一侧进出。压缩机与垃圾箱对接后，压缩机的锁箱机构将压缩机与垃圾箱互锁，压缩机前部料斗接受收集车卸料，卸料后上料机构将垃圾通过垃</w:t>
      </w:r>
      <w:r>
        <w:rPr>
          <w:rFonts w:ascii="宋体" w:hAnsi="宋体" w:hint="eastAsia"/>
          <w:sz w:val="21"/>
        </w:rPr>
        <w:lastRenderedPageBreak/>
        <w:t>圾箱前部上方进料口直接翻入垃圾箱内；垃圾箱压满后，压缩机构与垃圾箱分离，车厢可卸式垃圾车将装满垃圾的垃圾箱进行转运。</w:t>
      </w:r>
    </w:p>
    <w:p w14:paraId="4E829C5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2</w:t>
      </w:r>
      <w:r>
        <w:rPr>
          <w:rFonts w:ascii="宋体" w:hAnsi="宋体" w:hint="eastAsia"/>
          <w:sz w:val="21"/>
        </w:rPr>
        <w:t>）采用</w:t>
      </w:r>
      <w:bookmarkStart w:id="91" w:name="_Hlk133221997"/>
      <w:r>
        <w:rPr>
          <w:rFonts w:ascii="宋体" w:hAnsi="宋体" w:hint="eastAsia"/>
          <w:sz w:val="21"/>
        </w:rPr>
        <w:t>机箱分离转运形式</w:t>
      </w:r>
      <w:bookmarkEnd w:id="91"/>
      <w:r>
        <w:rPr>
          <w:rFonts w:ascii="宋体" w:hAnsi="宋体" w:hint="eastAsia"/>
          <w:sz w:val="21"/>
        </w:rPr>
        <w:t>，即压缩作业时，压缩机与垃圾箱一体，转运时垃圾箱与压缩机分离，垃圾箱单独随车转运。</w:t>
      </w:r>
    </w:p>
    <w:p w14:paraId="03B4A25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3</w:t>
      </w:r>
      <w:r>
        <w:rPr>
          <w:rFonts w:ascii="宋体" w:hAnsi="宋体" w:hint="eastAsia"/>
          <w:sz w:val="21"/>
        </w:rPr>
        <w:t>）压缩机压缩方式采用高位螺旋压缩，</w:t>
      </w:r>
      <w:bookmarkStart w:id="92" w:name="_Hlk133222350"/>
      <w:r>
        <w:rPr>
          <w:rFonts w:ascii="宋体" w:hAnsi="宋体" w:hint="eastAsia"/>
          <w:sz w:val="21"/>
        </w:rPr>
        <w:t>压缩机构位于垃圾箱顶部</w:t>
      </w:r>
      <w:bookmarkEnd w:id="92"/>
      <w:r>
        <w:rPr>
          <w:rFonts w:ascii="宋体" w:hAnsi="宋体" w:hint="eastAsia"/>
          <w:sz w:val="21"/>
        </w:rPr>
        <w:t>，通过压缩机构对垃圾进行螺旋分级压缩。</w:t>
      </w:r>
    </w:p>
    <w:p w14:paraId="43C4397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4</w:t>
      </w:r>
      <w:r>
        <w:rPr>
          <w:rFonts w:ascii="宋体" w:hAnsi="宋体" w:hint="eastAsia"/>
          <w:sz w:val="21"/>
        </w:rPr>
        <w:t>）料斗采用浅沉坑式布置，卸料时有落差，以方便机动车卸料，同时可以保证不同吨位垃圾收集车（包含大型垃圾压缩车）卸垃圾时及料斗往垃圾箱投垃圾的过程中污水不洒落。</w:t>
      </w:r>
    </w:p>
    <w:p w14:paraId="59DE93D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cs="微软雅黑" w:hint="eastAsia"/>
          <w:color w:val="000000"/>
          <w:sz w:val="21"/>
          <w:szCs w:val="21"/>
          <w:u w:color="000000"/>
        </w:rPr>
        <w:t>★</w:t>
      </w:r>
      <w:r>
        <w:rPr>
          <w:rFonts w:ascii="宋体" w:hAnsi="宋体"/>
          <w:sz w:val="21"/>
        </w:rPr>
        <w:t>5</w:t>
      </w:r>
      <w:r>
        <w:rPr>
          <w:rFonts w:ascii="宋体" w:hAnsi="宋体" w:hint="eastAsia"/>
          <w:sz w:val="21"/>
        </w:rPr>
        <w:t>）压缩机构上部设置密封罩，密封罩为三面密封结构，当收集车卸垃圾时，密封罩的三面密封可以有效防止垃圾飞散、洒落。</w:t>
      </w:r>
    </w:p>
    <w:p w14:paraId="4ADA0BE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cs="微软雅黑" w:hint="eastAsia"/>
          <w:color w:val="000000"/>
          <w:sz w:val="21"/>
          <w:szCs w:val="21"/>
          <w:u w:color="000000"/>
        </w:rPr>
        <w:t>★</w:t>
      </w:r>
      <w:r>
        <w:rPr>
          <w:rFonts w:ascii="宋体" w:hAnsi="宋体"/>
          <w:sz w:val="21"/>
        </w:rPr>
        <w:t>6</w:t>
      </w:r>
      <w:r>
        <w:rPr>
          <w:rFonts w:ascii="宋体" w:hAnsi="宋体" w:hint="eastAsia"/>
          <w:sz w:val="21"/>
        </w:rPr>
        <w:t>）压缩</w:t>
      </w:r>
      <w:r>
        <w:rPr>
          <w:rFonts w:ascii="宋体" w:hAnsi="宋体"/>
          <w:sz w:val="21"/>
        </w:rPr>
        <w:t>机构与垃圾箱设有</w:t>
      </w:r>
      <w:r>
        <w:rPr>
          <w:rFonts w:ascii="宋体" w:hAnsi="宋体" w:hint="eastAsia"/>
          <w:sz w:val="21"/>
        </w:rPr>
        <w:t>锁紧与</w:t>
      </w:r>
      <w:r>
        <w:rPr>
          <w:rFonts w:ascii="宋体" w:hAnsi="宋体"/>
          <w:sz w:val="21"/>
        </w:rPr>
        <w:t>限</w:t>
      </w:r>
      <w:r>
        <w:rPr>
          <w:rFonts w:ascii="宋体" w:hAnsi="宋体" w:hint="eastAsia"/>
          <w:sz w:val="21"/>
        </w:rPr>
        <w:t>位装置，水平及竖直方向均锁定可靠，确保垃圾压缩的正常</w:t>
      </w:r>
      <w:r>
        <w:rPr>
          <w:rFonts w:ascii="宋体" w:hAnsi="宋体"/>
          <w:sz w:val="21"/>
        </w:rPr>
        <w:t>运行</w:t>
      </w:r>
      <w:r>
        <w:rPr>
          <w:rFonts w:ascii="宋体" w:hAnsi="宋体" w:hint="eastAsia"/>
          <w:sz w:val="21"/>
        </w:rPr>
        <w:t>。</w:t>
      </w:r>
    </w:p>
    <w:p w14:paraId="2A0849C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cs="微软雅黑" w:hint="eastAsia"/>
          <w:color w:val="000000"/>
          <w:sz w:val="21"/>
          <w:szCs w:val="21"/>
          <w:u w:color="000000"/>
        </w:rPr>
        <w:t>★</w:t>
      </w:r>
      <w:r>
        <w:rPr>
          <w:rFonts w:ascii="宋体" w:hAnsi="宋体"/>
          <w:sz w:val="21"/>
        </w:rPr>
        <w:t>7</w:t>
      </w:r>
      <w:r>
        <w:rPr>
          <w:rFonts w:ascii="宋体" w:hAnsi="宋体" w:hint="eastAsia"/>
          <w:sz w:val="21"/>
        </w:rPr>
        <w:t>）压缩机采用机电液一体化设计，集中于PLC进行逻辑控制处理，以实现各作业流程的自动化控制。</w:t>
      </w:r>
    </w:p>
    <w:p w14:paraId="1B0255F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cs="微软雅黑" w:hint="eastAsia"/>
          <w:color w:val="000000"/>
          <w:sz w:val="21"/>
          <w:szCs w:val="21"/>
          <w:u w:color="000000"/>
        </w:rPr>
        <w:t>★</w:t>
      </w:r>
      <w:r>
        <w:rPr>
          <w:rFonts w:ascii="宋体" w:hAnsi="宋体"/>
          <w:sz w:val="21"/>
        </w:rPr>
        <w:t>8</w:t>
      </w:r>
      <w:r>
        <w:rPr>
          <w:rFonts w:ascii="宋体" w:hAnsi="宋体" w:hint="eastAsia"/>
          <w:sz w:val="21"/>
        </w:rPr>
        <w:t>）液压</w:t>
      </w:r>
      <w:r>
        <w:rPr>
          <w:rFonts w:ascii="宋体" w:hAnsi="宋体"/>
          <w:sz w:val="21"/>
        </w:rPr>
        <w:t>泵站与电控箱外置于设备顶部</w:t>
      </w:r>
      <w:r>
        <w:rPr>
          <w:rFonts w:ascii="宋体" w:hAnsi="宋体" w:hint="eastAsia"/>
          <w:sz w:val="21"/>
        </w:rPr>
        <w:t>，同时设置</w:t>
      </w:r>
      <w:r>
        <w:rPr>
          <w:rFonts w:ascii="宋体" w:hAnsi="宋体"/>
          <w:sz w:val="21"/>
        </w:rPr>
        <w:t>检修平台，</w:t>
      </w:r>
      <w:r>
        <w:rPr>
          <w:rFonts w:ascii="宋体" w:hAnsi="宋体" w:hint="eastAsia"/>
          <w:sz w:val="21"/>
        </w:rPr>
        <w:t>方便维护。</w:t>
      </w:r>
    </w:p>
    <w:p w14:paraId="43A8D14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w:t>
      </w:r>
      <w:r>
        <w:rPr>
          <w:rFonts w:ascii="宋体" w:hAnsi="宋体"/>
          <w:sz w:val="21"/>
        </w:rPr>
        <w:t>9</w:t>
      </w:r>
      <w:r>
        <w:rPr>
          <w:rFonts w:ascii="宋体" w:hAnsi="宋体" w:hint="eastAsia"/>
          <w:sz w:val="21"/>
        </w:rPr>
        <w:t>）液压系统采用伺服电机驱动，可实现无级调速，确保运行平稳、噪音小、油温低、有效节能。</w:t>
      </w:r>
    </w:p>
    <w:p w14:paraId="3E72586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▲10）压缩机需与第三方垃圾站服务单位现有垃圾箱及车厢可卸式垃圾车匹配。</w:t>
      </w:r>
      <w:r>
        <w:rPr>
          <w:rFonts w:ascii="宋体" w:hAnsi="宋体" w:hint="eastAsia"/>
          <w:b/>
          <w:sz w:val="21"/>
        </w:rPr>
        <w:t>（具体图纸详见附件一）</w:t>
      </w:r>
    </w:p>
    <w:p w14:paraId="43B5602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▲11）该项目为垃圾站老站改造项目，压缩机需与原有土建尺寸相匹配。</w:t>
      </w:r>
      <w:r>
        <w:rPr>
          <w:rFonts w:ascii="宋体" w:hAnsi="宋体" w:hint="eastAsia"/>
          <w:b/>
          <w:sz w:val="21"/>
        </w:rPr>
        <w:t>（具体图纸详见附件一）</w:t>
      </w:r>
    </w:p>
    <w:p w14:paraId="2037572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（2）设备规格参数要求</w:t>
      </w:r>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2820"/>
        <w:gridCol w:w="1995"/>
        <w:gridCol w:w="1722"/>
      </w:tblGrid>
      <w:tr w:rsidR="00CD17D8" w14:paraId="157037DB" w14:textId="77777777">
        <w:trPr>
          <w:cantSplit/>
          <w:trHeight w:val="57"/>
          <w:jc w:val="center"/>
        </w:trPr>
        <w:tc>
          <w:tcPr>
            <w:tcW w:w="901" w:type="dxa"/>
            <w:vAlign w:val="center"/>
          </w:tcPr>
          <w:p w14:paraId="0616F42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2820" w:type="dxa"/>
            <w:vAlign w:val="center"/>
          </w:tcPr>
          <w:p w14:paraId="39A0F0C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项目</w:t>
            </w:r>
          </w:p>
        </w:tc>
        <w:tc>
          <w:tcPr>
            <w:tcW w:w="1995" w:type="dxa"/>
            <w:vAlign w:val="center"/>
          </w:tcPr>
          <w:p w14:paraId="6E41EB1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参数</w:t>
            </w:r>
          </w:p>
        </w:tc>
        <w:tc>
          <w:tcPr>
            <w:tcW w:w="1722" w:type="dxa"/>
            <w:vAlign w:val="center"/>
          </w:tcPr>
          <w:p w14:paraId="71E5BC2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单位</w:t>
            </w:r>
          </w:p>
        </w:tc>
      </w:tr>
      <w:tr w:rsidR="00CD17D8" w14:paraId="76F50FDD" w14:textId="77777777">
        <w:trPr>
          <w:cantSplit/>
          <w:trHeight w:val="57"/>
          <w:jc w:val="center"/>
        </w:trPr>
        <w:tc>
          <w:tcPr>
            <w:tcW w:w="901" w:type="dxa"/>
            <w:vAlign w:val="center"/>
          </w:tcPr>
          <w:p w14:paraId="0D1B80A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2820" w:type="dxa"/>
            <w:vAlign w:val="center"/>
          </w:tcPr>
          <w:p w14:paraId="7322A9E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▲额定垃圾处理能力</w:t>
            </w:r>
          </w:p>
        </w:tc>
        <w:tc>
          <w:tcPr>
            <w:tcW w:w="1995" w:type="dxa"/>
            <w:vAlign w:val="center"/>
          </w:tcPr>
          <w:p w14:paraId="13DD081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≥15</w:t>
            </w:r>
          </w:p>
        </w:tc>
        <w:tc>
          <w:tcPr>
            <w:tcW w:w="1722" w:type="dxa"/>
            <w:vAlign w:val="center"/>
          </w:tcPr>
          <w:p w14:paraId="218B457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t/h</w:t>
            </w:r>
          </w:p>
        </w:tc>
      </w:tr>
      <w:tr w:rsidR="00CD17D8" w14:paraId="0DF3A53C" w14:textId="77777777">
        <w:trPr>
          <w:cantSplit/>
          <w:trHeight w:val="57"/>
          <w:jc w:val="center"/>
        </w:trPr>
        <w:tc>
          <w:tcPr>
            <w:tcW w:w="901" w:type="dxa"/>
            <w:vAlign w:val="center"/>
          </w:tcPr>
          <w:p w14:paraId="326E9A7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w:t>
            </w:r>
          </w:p>
        </w:tc>
        <w:tc>
          <w:tcPr>
            <w:tcW w:w="2820" w:type="dxa"/>
            <w:vAlign w:val="center"/>
          </w:tcPr>
          <w:p w14:paraId="58292AA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▲翻斗容积</w:t>
            </w:r>
          </w:p>
        </w:tc>
        <w:tc>
          <w:tcPr>
            <w:tcW w:w="1995" w:type="dxa"/>
            <w:vAlign w:val="center"/>
          </w:tcPr>
          <w:p w14:paraId="3E5593C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w:t>
            </w:r>
          </w:p>
        </w:tc>
        <w:tc>
          <w:tcPr>
            <w:tcW w:w="1722" w:type="dxa"/>
            <w:vAlign w:val="center"/>
          </w:tcPr>
          <w:p w14:paraId="7412BD4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m3</w:t>
            </w:r>
          </w:p>
        </w:tc>
      </w:tr>
      <w:tr w:rsidR="00CD17D8" w14:paraId="0F015590" w14:textId="77777777">
        <w:trPr>
          <w:cantSplit/>
          <w:trHeight w:val="57"/>
          <w:jc w:val="center"/>
        </w:trPr>
        <w:tc>
          <w:tcPr>
            <w:tcW w:w="901" w:type="dxa"/>
            <w:vAlign w:val="center"/>
          </w:tcPr>
          <w:p w14:paraId="5716A5D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2820" w:type="dxa"/>
            <w:vAlign w:val="center"/>
          </w:tcPr>
          <w:p w14:paraId="1AE622E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垃圾压实密度</w:t>
            </w:r>
          </w:p>
        </w:tc>
        <w:tc>
          <w:tcPr>
            <w:tcW w:w="1995" w:type="dxa"/>
            <w:vAlign w:val="center"/>
          </w:tcPr>
          <w:p w14:paraId="09D57E9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≥0.8</w:t>
            </w:r>
          </w:p>
        </w:tc>
        <w:tc>
          <w:tcPr>
            <w:tcW w:w="1722" w:type="dxa"/>
            <w:vAlign w:val="center"/>
          </w:tcPr>
          <w:p w14:paraId="5E6620B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t/m3</w:t>
            </w:r>
          </w:p>
        </w:tc>
      </w:tr>
      <w:tr w:rsidR="00CD17D8" w14:paraId="213D77AD" w14:textId="77777777">
        <w:trPr>
          <w:cantSplit/>
          <w:trHeight w:val="57"/>
          <w:jc w:val="center"/>
        </w:trPr>
        <w:tc>
          <w:tcPr>
            <w:tcW w:w="901" w:type="dxa"/>
            <w:vAlign w:val="center"/>
          </w:tcPr>
          <w:p w14:paraId="413C235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w:t>
            </w:r>
          </w:p>
        </w:tc>
        <w:tc>
          <w:tcPr>
            <w:tcW w:w="2820" w:type="dxa"/>
            <w:vAlign w:val="center"/>
          </w:tcPr>
          <w:p w14:paraId="3B23C87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▲最大压缩力</w:t>
            </w:r>
          </w:p>
        </w:tc>
        <w:tc>
          <w:tcPr>
            <w:tcW w:w="1995" w:type="dxa"/>
            <w:vAlign w:val="center"/>
          </w:tcPr>
          <w:p w14:paraId="66CF837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≥380</w:t>
            </w:r>
          </w:p>
        </w:tc>
        <w:tc>
          <w:tcPr>
            <w:tcW w:w="1722" w:type="dxa"/>
            <w:vAlign w:val="center"/>
          </w:tcPr>
          <w:p w14:paraId="41F2F8B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kN</w:t>
            </w:r>
          </w:p>
        </w:tc>
      </w:tr>
      <w:tr w:rsidR="00CD17D8" w14:paraId="5939C079" w14:textId="77777777">
        <w:trPr>
          <w:cantSplit/>
          <w:trHeight w:val="57"/>
          <w:jc w:val="center"/>
        </w:trPr>
        <w:tc>
          <w:tcPr>
            <w:tcW w:w="901" w:type="dxa"/>
            <w:vAlign w:val="center"/>
          </w:tcPr>
          <w:p w14:paraId="4E24FBD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c>
          <w:tcPr>
            <w:tcW w:w="2820" w:type="dxa"/>
            <w:vAlign w:val="center"/>
          </w:tcPr>
          <w:p w14:paraId="7BDE58B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▲压缩行程容积</w:t>
            </w:r>
          </w:p>
        </w:tc>
        <w:tc>
          <w:tcPr>
            <w:tcW w:w="1995" w:type="dxa"/>
            <w:vAlign w:val="center"/>
          </w:tcPr>
          <w:p w14:paraId="1BFD8C9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c>
          <w:tcPr>
            <w:tcW w:w="1722" w:type="dxa"/>
            <w:vAlign w:val="center"/>
          </w:tcPr>
          <w:p w14:paraId="6907544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m3</w:t>
            </w:r>
          </w:p>
        </w:tc>
      </w:tr>
      <w:tr w:rsidR="00CD17D8" w14:paraId="63DD31B0" w14:textId="77777777">
        <w:trPr>
          <w:cantSplit/>
          <w:trHeight w:val="57"/>
          <w:jc w:val="center"/>
        </w:trPr>
        <w:tc>
          <w:tcPr>
            <w:tcW w:w="901" w:type="dxa"/>
            <w:vAlign w:val="center"/>
          </w:tcPr>
          <w:p w14:paraId="1799CC2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c>
          <w:tcPr>
            <w:tcW w:w="2820" w:type="dxa"/>
            <w:vAlign w:val="center"/>
          </w:tcPr>
          <w:p w14:paraId="0238F69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系统最大工作压力</w:t>
            </w:r>
          </w:p>
        </w:tc>
        <w:tc>
          <w:tcPr>
            <w:tcW w:w="1995" w:type="dxa"/>
            <w:vAlign w:val="center"/>
          </w:tcPr>
          <w:p w14:paraId="5E58C83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w:t>
            </w:r>
          </w:p>
        </w:tc>
        <w:tc>
          <w:tcPr>
            <w:tcW w:w="1722" w:type="dxa"/>
            <w:vAlign w:val="center"/>
          </w:tcPr>
          <w:p w14:paraId="0F0592C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MPa</w:t>
            </w:r>
          </w:p>
        </w:tc>
      </w:tr>
      <w:tr w:rsidR="00CD17D8" w14:paraId="2E428334" w14:textId="77777777">
        <w:trPr>
          <w:cantSplit/>
          <w:trHeight w:val="57"/>
          <w:jc w:val="center"/>
        </w:trPr>
        <w:tc>
          <w:tcPr>
            <w:tcW w:w="901" w:type="dxa"/>
            <w:vAlign w:val="center"/>
          </w:tcPr>
          <w:p w14:paraId="37C812C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7</w:t>
            </w:r>
          </w:p>
        </w:tc>
        <w:tc>
          <w:tcPr>
            <w:tcW w:w="2820" w:type="dxa"/>
            <w:vAlign w:val="center"/>
          </w:tcPr>
          <w:p w14:paraId="1184BD4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压缩循环时间</w:t>
            </w:r>
          </w:p>
        </w:tc>
        <w:tc>
          <w:tcPr>
            <w:tcW w:w="1995" w:type="dxa"/>
            <w:vAlign w:val="center"/>
          </w:tcPr>
          <w:p w14:paraId="2C5DF8A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≤60</w:t>
            </w:r>
          </w:p>
        </w:tc>
        <w:tc>
          <w:tcPr>
            <w:tcW w:w="1722" w:type="dxa"/>
            <w:vAlign w:val="center"/>
          </w:tcPr>
          <w:p w14:paraId="2C17F5E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s</w:t>
            </w:r>
          </w:p>
        </w:tc>
      </w:tr>
      <w:tr w:rsidR="00CD17D8" w14:paraId="46FC97E9" w14:textId="77777777">
        <w:trPr>
          <w:cantSplit/>
          <w:trHeight w:val="57"/>
          <w:jc w:val="center"/>
        </w:trPr>
        <w:tc>
          <w:tcPr>
            <w:tcW w:w="901" w:type="dxa"/>
            <w:vAlign w:val="center"/>
          </w:tcPr>
          <w:p w14:paraId="48B0304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8</w:t>
            </w:r>
          </w:p>
        </w:tc>
        <w:tc>
          <w:tcPr>
            <w:tcW w:w="2820" w:type="dxa"/>
            <w:vAlign w:val="center"/>
          </w:tcPr>
          <w:p w14:paraId="2A387A6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▲压缩行程</w:t>
            </w:r>
          </w:p>
        </w:tc>
        <w:tc>
          <w:tcPr>
            <w:tcW w:w="1995" w:type="dxa"/>
            <w:vAlign w:val="center"/>
          </w:tcPr>
          <w:p w14:paraId="53BC386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700</w:t>
            </w:r>
          </w:p>
        </w:tc>
        <w:tc>
          <w:tcPr>
            <w:tcW w:w="1722" w:type="dxa"/>
            <w:vAlign w:val="center"/>
          </w:tcPr>
          <w:p w14:paraId="76CD8F3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mm</w:t>
            </w:r>
          </w:p>
        </w:tc>
      </w:tr>
      <w:tr w:rsidR="00CD17D8" w14:paraId="6ED2E0DA" w14:textId="77777777">
        <w:trPr>
          <w:cantSplit/>
          <w:trHeight w:val="57"/>
          <w:jc w:val="center"/>
        </w:trPr>
        <w:tc>
          <w:tcPr>
            <w:tcW w:w="901" w:type="dxa"/>
            <w:vAlign w:val="center"/>
          </w:tcPr>
          <w:p w14:paraId="635C989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9</w:t>
            </w:r>
          </w:p>
        </w:tc>
        <w:tc>
          <w:tcPr>
            <w:tcW w:w="2820" w:type="dxa"/>
            <w:vAlign w:val="center"/>
          </w:tcPr>
          <w:p w14:paraId="7256B59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主机功率</w:t>
            </w:r>
          </w:p>
        </w:tc>
        <w:tc>
          <w:tcPr>
            <w:tcW w:w="1995" w:type="dxa"/>
            <w:vAlign w:val="center"/>
          </w:tcPr>
          <w:p w14:paraId="0382434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≤11</w:t>
            </w:r>
          </w:p>
        </w:tc>
        <w:tc>
          <w:tcPr>
            <w:tcW w:w="1722" w:type="dxa"/>
            <w:vAlign w:val="center"/>
          </w:tcPr>
          <w:p w14:paraId="375C667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kW</w:t>
            </w:r>
          </w:p>
        </w:tc>
      </w:tr>
      <w:tr w:rsidR="00CD17D8" w14:paraId="5FC168D7" w14:textId="77777777">
        <w:trPr>
          <w:cantSplit/>
          <w:trHeight w:val="57"/>
          <w:jc w:val="center"/>
        </w:trPr>
        <w:tc>
          <w:tcPr>
            <w:tcW w:w="901" w:type="dxa"/>
            <w:vAlign w:val="center"/>
          </w:tcPr>
          <w:p w14:paraId="2B09094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w:t>
            </w:r>
          </w:p>
        </w:tc>
        <w:tc>
          <w:tcPr>
            <w:tcW w:w="2820" w:type="dxa"/>
            <w:vAlign w:val="center"/>
          </w:tcPr>
          <w:p w14:paraId="14B69D6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工作噪音</w:t>
            </w:r>
          </w:p>
        </w:tc>
        <w:tc>
          <w:tcPr>
            <w:tcW w:w="1995" w:type="dxa"/>
            <w:vAlign w:val="center"/>
          </w:tcPr>
          <w:p w14:paraId="3CC218E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≤70</w:t>
            </w:r>
          </w:p>
        </w:tc>
        <w:tc>
          <w:tcPr>
            <w:tcW w:w="1722" w:type="dxa"/>
            <w:vAlign w:val="center"/>
          </w:tcPr>
          <w:p w14:paraId="7D41C8C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dB</w:t>
            </w:r>
          </w:p>
        </w:tc>
      </w:tr>
      <w:tr w:rsidR="00CD17D8" w14:paraId="7C81FDF7" w14:textId="77777777">
        <w:trPr>
          <w:cantSplit/>
          <w:trHeight w:val="57"/>
          <w:jc w:val="center"/>
        </w:trPr>
        <w:tc>
          <w:tcPr>
            <w:tcW w:w="901" w:type="dxa"/>
            <w:vAlign w:val="center"/>
          </w:tcPr>
          <w:p w14:paraId="19DFF06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11</w:t>
            </w:r>
          </w:p>
        </w:tc>
        <w:tc>
          <w:tcPr>
            <w:tcW w:w="2820" w:type="dxa"/>
            <w:vAlign w:val="center"/>
          </w:tcPr>
          <w:p w14:paraId="3F1743C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cs="微软雅黑" w:hint="eastAsia"/>
                <w:color w:val="000000"/>
                <w:sz w:val="21"/>
                <w:szCs w:val="21"/>
                <w:u w:color="000000"/>
              </w:rPr>
              <w:t>★</w:t>
            </w:r>
            <w:r>
              <w:rPr>
                <w:rFonts w:ascii="宋体" w:hAnsi="宋体" w:hint="eastAsia"/>
                <w:sz w:val="21"/>
              </w:rPr>
              <w:t>匹配垃圾箱容积</w:t>
            </w:r>
          </w:p>
        </w:tc>
        <w:tc>
          <w:tcPr>
            <w:tcW w:w="1995" w:type="dxa"/>
            <w:vAlign w:val="center"/>
          </w:tcPr>
          <w:p w14:paraId="7A906D1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w:t>
            </w:r>
          </w:p>
        </w:tc>
        <w:tc>
          <w:tcPr>
            <w:tcW w:w="1722" w:type="dxa"/>
            <w:vAlign w:val="center"/>
          </w:tcPr>
          <w:p w14:paraId="11B58A2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m3</w:t>
            </w:r>
          </w:p>
        </w:tc>
      </w:tr>
    </w:tbl>
    <w:p w14:paraId="21F8D9F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2.固定箱平台</w:t>
      </w:r>
    </w:p>
    <w:p w14:paraId="62CF1F5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（1）系统组成要求</w:t>
      </w:r>
    </w:p>
    <w:p w14:paraId="3EF320E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固定平台是配套高位螺旋式垃圾转运站的成套设备之一,通过它实现高位螺旋式压缩机与垃圾箱的对接及垃圾箱的推箱、拉箱功能，保证系统设备稳定可靠运作。</w:t>
      </w:r>
    </w:p>
    <w:p w14:paraId="104324C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固定平台是高位螺旋式垃圾压缩机的配套设备之一，作为垃圾箱的承载载体与勾箱、卸箱的滑动轨道；其设置有自动推拉箱机构（自带动力装置），与压缩机共用液压泵站，无需动力切换，可实现在勾臂车勾箱时将垃圾箱推至指定勾箱位置，卸箱时将垃圾箱从勾箱为垃至压缩位。（需提供自动推拉箱机构实际应用现场图片）</w:t>
      </w:r>
    </w:p>
    <w:p w14:paraId="7AE5AED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（2）设备规格参数要求</w:t>
      </w:r>
    </w:p>
    <w:tbl>
      <w:tblPr>
        <w:tblW w:w="7440" w:type="dxa"/>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820"/>
        <w:gridCol w:w="1995"/>
        <w:gridCol w:w="1725"/>
      </w:tblGrid>
      <w:tr w:rsidR="00CD17D8" w14:paraId="6DA9F4F8" w14:textId="77777777">
        <w:trPr>
          <w:cantSplit/>
          <w:trHeight w:val="363"/>
        </w:trPr>
        <w:tc>
          <w:tcPr>
            <w:tcW w:w="900" w:type="dxa"/>
            <w:vAlign w:val="center"/>
          </w:tcPr>
          <w:p w14:paraId="587261A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2820" w:type="dxa"/>
            <w:vAlign w:val="center"/>
          </w:tcPr>
          <w:p w14:paraId="3719FA6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项目</w:t>
            </w:r>
          </w:p>
        </w:tc>
        <w:tc>
          <w:tcPr>
            <w:tcW w:w="1995" w:type="dxa"/>
            <w:vAlign w:val="center"/>
          </w:tcPr>
          <w:p w14:paraId="7AA7D8A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参数</w:t>
            </w:r>
          </w:p>
        </w:tc>
        <w:tc>
          <w:tcPr>
            <w:tcW w:w="1725" w:type="dxa"/>
            <w:vAlign w:val="center"/>
          </w:tcPr>
          <w:p w14:paraId="142F179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单位</w:t>
            </w:r>
          </w:p>
        </w:tc>
      </w:tr>
      <w:tr w:rsidR="00CD17D8" w14:paraId="1C1A8A17" w14:textId="77777777">
        <w:trPr>
          <w:cantSplit/>
          <w:trHeight w:val="410"/>
        </w:trPr>
        <w:tc>
          <w:tcPr>
            <w:tcW w:w="900" w:type="dxa"/>
            <w:vAlign w:val="center"/>
          </w:tcPr>
          <w:p w14:paraId="2C27AF8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2820" w:type="dxa"/>
            <w:vAlign w:val="center"/>
          </w:tcPr>
          <w:p w14:paraId="0984A07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推拉箱距离</w:t>
            </w:r>
          </w:p>
        </w:tc>
        <w:tc>
          <w:tcPr>
            <w:tcW w:w="1995" w:type="dxa"/>
            <w:vAlign w:val="center"/>
          </w:tcPr>
          <w:p w14:paraId="400BA17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≥2500</w:t>
            </w:r>
          </w:p>
        </w:tc>
        <w:tc>
          <w:tcPr>
            <w:tcW w:w="1725" w:type="dxa"/>
            <w:vAlign w:val="center"/>
          </w:tcPr>
          <w:p w14:paraId="193EDFC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mm</w:t>
            </w:r>
          </w:p>
        </w:tc>
      </w:tr>
    </w:tbl>
    <w:p w14:paraId="413056D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3.中控系统</w:t>
      </w:r>
    </w:p>
    <w:p w14:paraId="767F6E2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（1）系统组成要求</w:t>
      </w:r>
    </w:p>
    <w:p w14:paraId="11B2EE3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中央控制系统由中控操作台、触摸式液晶显示屏及专业软件等组成。控制采用PLC可编程控制，可实现压缩机的自动控制和手动控制。控制方式采用远程中控机控制和现场控制，现场操作优先于远程操作。</w:t>
      </w:r>
    </w:p>
    <w:p w14:paraId="186AB36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（2）性能要求</w:t>
      </w:r>
    </w:p>
    <w:p w14:paraId="5070C84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▲1）控制系统应与所控制的设备的PLC控制系统实现无缝对接，运行稳定。</w:t>
      </w:r>
    </w:p>
    <w:p w14:paraId="11BF906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控制系统采用专业软件开发，通过人机界面显示在触摸式液晶显示屏上的控制界面，可方便实现对系统参数进行设置、查询及监控，通过操作台按钮实现对设备的直接控制，具有自动和手动两种工作形式的转换。自动控制时，软件自行接受各类信号，在进行分析后自动发出控制信号对设备进行控制。手动控制时，通过按钮或触摸屏由操作员确定每一步的操作方法后再发出控制信号。</w:t>
      </w:r>
    </w:p>
    <w:p w14:paraId="7D128B2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▲3）控制系统具有远程操控能力，该系统的安装和使用可以远离设备或与工作现场隔离，以利于改善工作环境。</w:t>
      </w:r>
    </w:p>
    <w:p w14:paraId="4B70BCD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▲4）控制系统和监视系统可联合布置，使操作员能实时、准确掌握设备现场状态，确保操作的准确性和设备运行的安全性。</w:t>
      </w:r>
    </w:p>
    <w:p w14:paraId="3F0A73E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（3）系统规格参数要求</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2255"/>
        <w:gridCol w:w="4330"/>
      </w:tblGrid>
      <w:tr w:rsidR="00CD17D8" w14:paraId="51F78A3E" w14:textId="77777777">
        <w:trPr>
          <w:trHeight w:val="298"/>
          <w:jc w:val="center"/>
        </w:trPr>
        <w:tc>
          <w:tcPr>
            <w:tcW w:w="903" w:type="dxa"/>
            <w:vAlign w:val="center"/>
          </w:tcPr>
          <w:p w14:paraId="0F0E3EC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2255" w:type="dxa"/>
            <w:vAlign w:val="center"/>
          </w:tcPr>
          <w:p w14:paraId="308B903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设备名称</w:t>
            </w:r>
          </w:p>
        </w:tc>
        <w:tc>
          <w:tcPr>
            <w:tcW w:w="4330" w:type="dxa"/>
            <w:vAlign w:val="center"/>
          </w:tcPr>
          <w:p w14:paraId="7529719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设备参数要求</w:t>
            </w:r>
          </w:p>
        </w:tc>
      </w:tr>
      <w:tr w:rsidR="00CD17D8" w14:paraId="177D7D6C" w14:textId="77777777">
        <w:trPr>
          <w:trHeight w:val="766"/>
          <w:jc w:val="center"/>
        </w:trPr>
        <w:tc>
          <w:tcPr>
            <w:tcW w:w="903" w:type="dxa"/>
            <w:vAlign w:val="center"/>
          </w:tcPr>
          <w:p w14:paraId="207F450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w:t>
            </w:r>
          </w:p>
        </w:tc>
        <w:tc>
          <w:tcPr>
            <w:tcW w:w="2255" w:type="dxa"/>
            <w:vAlign w:val="center"/>
          </w:tcPr>
          <w:p w14:paraId="4D8771C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触摸式液晶显示屏</w:t>
            </w:r>
          </w:p>
        </w:tc>
        <w:tc>
          <w:tcPr>
            <w:tcW w:w="4330" w:type="dxa"/>
            <w:vAlign w:val="center"/>
          </w:tcPr>
          <w:p w14:paraId="602502D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屏幕尺寸：</w:t>
            </w:r>
            <w:r>
              <w:rPr>
                <w:rFonts w:ascii="宋体" w:hAnsi="宋体"/>
                <w:sz w:val="21"/>
              </w:rPr>
              <w:t xml:space="preserve"> </w:t>
            </w:r>
            <w:r>
              <w:rPr>
                <w:rFonts w:ascii="宋体" w:hAnsi="宋体" w:hint="eastAsia"/>
                <w:sz w:val="21"/>
              </w:rPr>
              <w:t>≥</w:t>
            </w:r>
            <w:r>
              <w:rPr>
                <w:rFonts w:ascii="宋体" w:hAnsi="宋体"/>
                <w:sz w:val="21"/>
              </w:rPr>
              <w:t>8</w:t>
            </w:r>
            <w:r>
              <w:rPr>
                <w:rFonts w:ascii="宋体" w:hAnsi="宋体" w:hint="eastAsia"/>
                <w:sz w:val="21"/>
              </w:rPr>
              <w:t>英寸</w:t>
            </w:r>
          </w:p>
          <w:p w14:paraId="06EB9FC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分辨率：不低于800*600像素（SVGA）</w:t>
            </w:r>
          </w:p>
          <w:p w14:paraId="185D06F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触摸面板：模拟</w:t>
            </w:r>
          </w:p>
          <w:p w14:paraId="43E1B0C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内部存储器：不低于32MB</w:t>
            </w:r>
          </w:p>
          <w:p w14:paraId="4447F48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备份存储器：不低于320KB</w:t>
            </w:r>
          </w:p>
        </w:tc>
      </w:tr>
    </w:tbl>
    <w:p w14:paraId="4441548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4.除臭设备</w:t>
      </w:r>
    </w:p>
    <w:p w14:paraId="1955878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（1）空间喷淋除臭系统介绍</w:t>
      </w:r>
    </w:p>
    <w:p w14:paraId="013D2BE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空间喷淋除臭</w:t>
      </w:r>
      <w:r>
        <w:rPr>
          <w:rFonts w:ascii="宋体" w:hAnsi="宋体"/>
          <w:sz w:val="21"/>
        </w:rPr>
        <w:t>系统由</w:t>
      </w:r>
      <w:r>
        <w:rPr>
          <w:rFonts w:ascii="宋体" w:hAnsi="宋体" w:hint="eastAsia"/>
          <w:sz w:val="21"/>
        </w:rPr>
        <w:t>控制</w:t>
      </w:r>
      <w:r>
        <w:rPr>
          <w:rFonts w:ascii="宋体" w:hAnsi="宋体"/>
          <w:sz w:val="21"/>
        </w:rPr>
        <w:t>系统、供液系统、雾化系统以及相关的管路、配件等组成。</w:t>
      </w:r>
      <w:r>
        <w:rPr>
          <w:rFonts w:ascii="宋体" w:hAnsi="宋体" w:hint="eastAsia"/>
          <w:sz w:val="21"/>
        </w:rPr>
        <w:t>该系统通过控制系统自动将除臭药剂配比稀释，利用虹吸原理将液体吸入雾化机头，并随机头内产生的气流将液体雾化成极小的颗粒喷出，形成二流体的雾化方式，旋转喷洒到空中及地面，与空间的臭气分子充分接触反应，</w:t>
      </w:r>
      <w:r>
        <w:rPr>
          <w:rFonts w:ascii="宋体" w:hAnsi="宋体"/>
          <w:sz w:val="21"/>
        </w:rPr>
        <w:t>利用</w:t>
      </w:r>
      <w:r>
        <w:rPr>
          <w:rFonts w:ascii="宋体" w:hAnsi="宋体" w:hint="eastAsia"/>
          <w:sz w:val="21"/>
        </w:rPr>
        <w:t>除臭</w:t>
      </w:r>
      <w:r>
        <w:rPr>
          <w:rFonts w:ascii="宋体" w:hAnsi="宋体" w:hint="eastAsia"/>
          <w:sz w:val="21"/>
        </w:rPr>
        <w:lastRenderedPageBreak/>
        <w:t>药剂</w:t>
      </w:r>
      <w:r>
        <w:rPr>
          <w:rFonts w:ascii="宋体" w:hAnsi="宋体"/>
          <w:sz w:val="21"/>
        </w:rPr>
        <w:t>对恶臭物质的吸附、吸收和降解功能，</w:t>
      </w:r>
      <w:r>
        <w:rPr>
          <w:rFonts w:ascii="宋体" w:hAnsi="宋体" w:hint="eastAsia"/>
          <w:sz w:val="21"/>
        </w:rPr>
        <w:t>将臭气分子分解，以及将地面的臭气从根源去除，从而消除空间异味，真正达到标本兼治的除臭目的。</w:t>
      </w:r>
    </w:p>
    <w:p w14:paraId="22C8DE1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（2）系统性能要求</w:t>
      </w:r>
    </w:p>
    <w:p w14:paraId="0EFC9DD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智能控制：全自动化智能控制，无需人员值守，可有效控制</w:t>
      </w:r>
      <w:r>
        <w:rPr>
          <w:rFonts w:ascii="宋体" w:hAnsi="宋体" w:hint="eastAsia"/>
          <w:sz w:val="21"/>
        </w:rPr>
        <w:t>扬尘。</w:t>
      </w:r>
    </w:p>
    <w:p w14:paraId="0C3F96F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▲2）雾化喷洒液可选用生物除臭药剂或植物除臭药剂，降尘效果好，运行费用低。</w:t>
      </w:r>
    </w:p>
    <w:p w14:paraId="7E8F1B6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w:t>
      </w:r>
      <w:r>
        <w:rPr>
          <w:rFonts w:ascii="宋体" w:hAnsi="宋体"/>
          <w:sz w:val="21"/>
        </w:rPr>
        <w:t>性能可靠：可24小时连续运转，运行稳定、安全。节能省电，雾化效果佳，用水量少</w:t>
      </w:r>
      <w:r>
        <w:rPr>
          <w:rFonts w:ascii="宋体" w:hAnsi="宋体" w:hint="eastAsia"/>
          <w:sz w:val="21"/>
        </w:rPr>
        <w:t>。</w:t>
      </w:r>
    </w:p>
    <w:p w14:paraId="531AC07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 xml:space="preserve">▲4）系统设计原则：重点部位重点处理；合理布置喷洒管路，可对应区域针对工况开启或关闭。 </w:t>
      </w:r>
    </w:p>
    <w:p w14:paraId="4456F53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▲5）</w:t>
      </w:r>
      <w:r>
        <w:rPr>
          <w:rFonts w:ascii="宋体" w:hAnsi="宋体"/>
          <w:sz w:val="21"/>
        </w:rPr>
        <w:t>喷雾射程半径大，射程远，保障降尘效果</w:t>
      </w:r>
      <w:r>
        <w:rPr>
          <w:rFonts w:ascii="宋体" w:hAnsi="宋体" w:hint="eastAsia"/>
          <w:sz w:val="21"/>
        </w:rPr>
        <w:t>。</w:t>
      </w:r>
    </w:p>
    <w:p w14:paraId="57092FB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▲6）具有降尘效果好、穿透力强，无堵塞风险等优点。</w:t>
      </w:r>
    </w:p>
    <w:p w14:paraId="1678744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▲7）采用PLC自动控制，设置远程和就地两种模式，就地控制时通过操作面板的按钮、开关等操作实现系统要求的所有功能；远程控制通过以太网与中控室连接实现中控室集中控制。</w:t>
      </w:r>
    </w:p>
    <w:p w14:paraId="261241E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（3）系统配置与技术参数</w:t>
      </w:r>
    </w:p>
    <w:tbl>
      <w:tblPr>
        <w:tblW w:w="7387" w:type="dxa"/>
        <w:jc w:val="center"/>
        <w:tblLayout w:type="fixed"/>
        <w:tblLook w:val="04A0" w:firstRow="1" w:lastRow="0" w:firstColumn="1" w:lastColumn="0" w:noHBand="0" w:noVBand="1"/>
      </w:tblPr>
      <w:tblGrid>
        <w:gridCol w:w="1976"/>
        <w:gridCol w:w="2641"/>
        <w:gridCol w:w="2770"/>
      </w:tblGrid>
      <w:tr w:rsidR="00CD17D8" w14:paraId="63E8F43C" w14:textId="77777777">
        <w:trPr>
          <w:trHeight w:val="395"/>
          <w:jc w:val="center"/>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57720E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设备名称</w:t>
            </w:r>
          </w:p>
        </w:tc>
        <w:tc>
          <w:tcPr>
            <w:tcW w:w="2641" w:type="dxa"/>
            <w:tcBorders>
              <w:top w:val="single" w:sz="4" w:space="0" w:color="auto"/>
              <w:left w:val="nil"/>
              <w:bottom w:val="single" w:sz="4" w:space="0" w:color="auto"/>
              <w:right w:val="single" w:sz="4" w:space="0" w:color="auto"/>
            </w:tcBorders>
            <w:shd w:val="clear" w:color="auto" w:fill="auto"/>
            <w:vAlign w:val="center"/>
          </w:tcPr>
          <w:p w14:paraId="6635D33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具体参数</w:t>
            </w:r>
          </w:p>
        </w:tc>
        <w:tc>
          <w:tcPr>
            <w:tcW w:w="2770" w:type="dxa"/>
            <w:tcBorders>
              <w:top w:val="single" w:sz="4" w:space="0" w:color="auto"/>
              <w:left w:val="nil"/>
              <w:bottom w:val="single" w:sz="4" w:space="0" w:color="auto"/>
              <w:right w:val="single" w:sz="4" w:space="0" w:color="auto"/>
            </w:tcBorders>
            <w:shd w:val="clear" w:color="auto" w:fill="auto"/>
            <w:vAlign w:val="center"/>
          </w:tcPr>
          <w:p w14:paraId="39F4157B" w14:textId="77777777" w:rsidR="00CD17D8" w:rsidRDefault="00CD17D8">
            <w:pPr>
              <w:tabs>
                <w:tab w:val="left" w:pos="420"/>
              </w:tabs>
              <w:wordWrap/>
              <w:adjustRightInd w:val="0"/>
              <w:snapToGrid w:val="0"/>
              <w:spacing w:line="360" w:lineRule="auto"/>
              <w:ind w:left="0"/>
              <w:rPr>
                <w:rFonts w:ascii="宋体" w:hAnsi="宋体"/>
                <w:sz w:val="21"/>
              </w:rPr>
            </w:pPr>
          </w:p>
        </w:tc>
      </w:tr>
      <w:tr w:rsidR="00CD17D8" w14:paraId="1F082CDD" w14:textId="77777777">
        <w:trPr>
          <w:trHeight w:val="338"/>
          <w:jc w:val="center"/>
        </w:trPr>
        <w:tc>
          <w:tcPr>
            <w:tcW w:w="1976" w:type="dxa"/>
            <w:vMerge w:val="restart"/>
            <w:tcBorders>
              <w:top w:val="single" w:sz="4" w:space="0" w:color="auto"/>
              <w:left w:val="single" w:sz="4" w:space="0" w:color="auto"/>
              <w:right w:val="single" w:sz="4" w:space="0" w:color="auto"/>
            </w:tcBorders>
            <w:shd w:val="clear" w:color="auto" w:fill="auto"/>
            <w:vAlign w:val="center"/>
          </w:tcPr>
          <w:p w14:paraId="7AEE98D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智能雾化器</w:t>
            </w:r>
          </w:p>
        </w:tc>
        <w:tc>
          <w:tcPr>
            <w:tcW w:w="2641" w:type="dxa"/>
            <w:tcBorders>
              <w:top w:val="single" w:sz="4" w:space="0" w:color="auto"/>
              <w:left w:val="nil"/>
              <w:bottom w:val="single" w:sz="4" w:space="0" w:color="auto"/>
              <w:right w:val="single" w:sz="4" w:space="0" w:color="auto"/>
            </w:tcBorders>
            <w:shd w:val="clear" w:color="auto" w:fill="auto"/>
            <w:vAlign w:val="center"/>
          </w:tcPr>
          <w:p w14:paraId="2E6AFB7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▲主体材质</w:t>
            </w:r>
          </w:p>
        </w:tc>
        <w:tc>
          <w:tcPr>
            <w:tcW w:w="2770" w:type="dxa"/>
            <w:tcBorders>
              <w:top w:val="single" w:sz="4" w:space="0" w:color="auto"/>
              <w:left w:val="nil"/>
              <w:bottom w:val="single" w:sz="4" w:space="0" w:color="auto"/>
              <w:right w:val="single" w:sz="4" w:space="0" w:color="auto"/>
            </w:tcBorders>
            <w:shd w:val="clear" w:color="auto" w:fill="auto"/>
            <w:vAlign w:val="center"/>
          </w:tcPr>
          <w:p w14:paraId="593D483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SUS304+</w:t>
            </w:r>
            <w:r>
              <w:rPr>
                <w:rFonts w:ascii="宋体" w:hAnsi="宋体" w:hint="eastAsia"/>
                <w:sz w:val="21"/>
              </w:rPr>
              <w:t>聚乙烯</w:t>
            </w:r>
          </w:p>
        </w:tc>
      </w:tr>
      <w:tr w:rsidR="00CD17D8" w14:paraId="4E090EC9" w14:textId="77777777">
        <w:trPr>
          <w:trHeight w:val="285"/>
          <w:jc w:val="center"/>
        </w:trPr>
        <w:tc>
          <w:tcPr>
            <w:tcW w:w="1976" w:type="dxa"/>
            <w:vMerge/>
            <w:tcBorders>
              <w:left w:val="single" w:sz="4" w:space="0" w:color="auto"/>
              <w:right w:val="single" w:sz="4" w:space="0" w:color="auto"/>
            </w:tcBorders>
            <w:vAlign w:val="center"/>
          </w:tcPr>
          <w:p w14:paraId="17ADEDAF"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06840C6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▲雾化液量（ml/min）</w:t>
            </w:r>
          </w:p>
        </w:tc>
        <w:tc>
          <w:tcPr>
            <w:tcW w:w="2770" w:type="dxa"/>
            <w:tcBorders>
              <w:top w:val="single" w:sz="4" w:space="0" w:color="auto"/>
              <w:left w:val="nil"/>
              <w:bottom w:val="single" w:sz="4" w:space="0" w:color="auto"/>
              <w:right w:val="single" w:sz="4" w:space="0" w:color="auto"/>
            </w:tcBorders>
            <w:shd w:val="clear" w:color="auto" w:fill="auto"/>
            <w:vAlign w:val="center"/>
          </w:tcPr>
          <w:p w14:paraId="12DD476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50-150</w:t>
            </w:r>
          </w:p>
        </w:tc>
      </w:tr>
      <w:tr w:rsidR="00CD17D8" w14:paraId="7246FCA4" w14:textId="77777777">
        <w:trPr>
          <w:trHeight w:val="285"/>
          <w:jc w:val="center"/>
        </w:trPr>
        <w:tc>
          <w:tcPr>
            <w:tcW w:w="1976" w:type="dxa"/>
            <w:vMerge/>
            <w:tcBorders>
              <w:left w:val="single" w:sz="4" w:space="0" w:color="auto"/>
              <w:right w:val="single" w:sz="4" w:space="0" w:color="auto"/>
            </w:tcBorders>
            <w:vAlign w:val="center"/>
          </w:tcPr>
          <w:p w14:paraId="4C892317"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4413FCA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▲雾化液滴尺寸（μm）</w:t>
            </w:r>
          </w:p>
        </w:tc>
        <w:tc>
          <w:tcPr>
            <w:tcW w:w="2770" w:type="dxa"/>
            <w:tcBorders>
              <w:top w:val="single" w:sz="4" w:space="0" w:color="auto"/>
              <w:left w:val="nil"/>
              <w:bottom w:val="single" w:sz="4" w:space="0" w:color="auto"/>
              <w:right w:val="single" w:sz="4" w:space="0" w:color="auto"/>
            </w:tcBorders>
            <w:shd w:val="clear" w:color="auto" w:fill="auto"/>
            <w:vAlign w:val="center"/>
          </w:tcPr>
          <w:p w14:paraId="4DD1521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14</w:t>
            </w:r>
            <w:r>
              <w:rPr>
                <w:rFonts w:ascii="宋体" w:hAnsi="宋体" w:hint="eastAsia"/>
                <w:sz w:val="21"/>
              </w:rPr>
              <w:t>-2</w:t>
            </w:r>
            <w:r>
              <w:rPr>
                <w:rFonts w:ascii="宋体" w:hAnsi="宋体"/>
                <w:sz w:val="21"/>
              </w:rPr>
              <w:t>5</w:t>
            </w:r>
          </w:p>
        </w:tc>
      </w:tr>
      <w:tr w:rsidR="00CD17D8" w14:paraId="2F931495" w14:textId="77777777">
        <w:trPr>
          <w:trHeight w:val="285"/>
          <w:jc w:val="center"/>
        </w:trPr>
        <w:tc>
          <w:tcPr>
            <w:tcW w:w="1976" w:type="dxa"/>
            <w:vMerge/>
            <w:tcBorders>
              <w:left w:val="single" w:sz="4" w:space="0" w:color="auto"/>
              <w:right w:val="single" w:sz="4" w:space="0" w:color="auto"/>
            </w:tcBorders>
            <w:vAlign w:val="center"/>
          </w:tcPr>
          <w:p w14:paraId="285719F0"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308AD77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▲旋转角度</w:t>
            </w:r>
          </w:p>
        </w:tc>
        <w:tc>
          <w:tcPr>
            <w:tcW w:w="2770" w:type="dxa"/>
            <w:tcBorders>
              <w:top w:val="single" w:sz="4" w:space="0" w:color="auto"/>
              <w:left w:val="nil"/>
              <w:bottom w:val="single" w:sz="4" w:space="0" w:color="auto"/>
              <w:right w:val="single" w:sz="4" w:space="0" w:color="auto"/>
            </w:tcBorders>
            <w:shd w:val="clear" w:color="auto" w:fill="auto"/>
            <w:vAlign w:val="center"/>
          </w:tcPr>
          <w:p w14:paraId="5979C54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水平180°、俯仰±35°</w:t>
            </w:r>
          </w:p>
        </w:tc>
      </w:tr>
      <w:tr w:rsidR="00CD17D8" w14:paraId="143290F8" w14:textId="77777777">
        <w:trPr>
          <w:trHeight w:val="285"/>
          <w:jc w:val="center"/>
        </w:trPr>
        <w:tc>
          <w:tcPr>
            <w:tcW w:w="1976" w:type="dxa"/>
            <w:vMerge/>
            <w:tcBorders>
              <w:left w:val="single" w:sz="4" w:space="0" w:color="auto"/>
              <w:right w:val="single" w:sz="4" w:space="0" w:color="auto"/>
            </w:tcBorders>
            <w:vAlign w:val="center"/>
          </w:tcPr>
          <w:p w14:paraId="38896A67"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0AC3B5D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▲有效作用面积（m²）</w:t>
            </w:r>
          </w:p>
        </w:tc>
        <w:tc>
          <w:tcPr>
            <w:tcW w:w="2770" w:type="dxa"/>
            <w:tcBorders>
              <w:top w:val="single" w:sz="4" w:space="0" w:color="auto"/>
              <w:left w:val="nil"/>
              <w:bottom w:val="single" w:sz="4" w:space="0" w:color="auto"/>
              <w:right w:val="single" w:sz="4" w:space="0" w:color="auto"/>
            </w:tcBorders>
            <w:shd w:val="clear" w:color="auto" w:fill="auto"/>
            <w:vAlign w:val="center"/>
          </w:tcPr>
          <w:p w14:paraId="112359A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≥100</w:t>
            </w:r>
          </w:p>
        </w:tc>
      </w:tr>
      <w:tr w:rsidR="00CD17D8" w14:paraId="7E35B563" w14:textId="77777777">
        <w:trPr>
          <w:trHeight w:val="285"/>
          <w:jc w:val="center"/>
        </w:trPr>
        <w:tc>
          <w:tcPr>
            <w:tcW w:w="1976" w:type="dxa"/>
            <w:vMerge/>
            <w:tcBorders>
              <w:left w:val="single" w:sz="4" w:space="0" w:color="auto"/>
              <w:right w:val="single" w:sz="4" w:space="0" w:color="auto"/>
            </w:tcBorders>
            <w:vAlign w:val="center"/>
          </w:tcPr>
          <w:p w14:paraId="72F029E5"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0284320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▲喷射半径（m）</w:t>
            </w:r>
          </w:p>
        </w:tc>
        <w:tc>
          <w:tcPr>
            <w:tcW w:w="2770" w:type="dxa"/>
            <w:tcBorders>
              <w:top w:val="single" w:sz="4" w:space="0" w:color="auto"/>
              <w:left w:val="nil"/>
              <w:bottom w:val="single" w:sz="4" w:space="0" w:color="auto"/>
              <w:right w:val="single" w:sz="4" w:space="0" w:color="auto"/>
            </w:tcBorders>
            <w:shd w:val="clear" w:color="auto" w:fill="auto"/>
            <w:vAlign w:val="center"/>
          </w:tcPr>
          <w:p w14:paraId="2480D9F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r>
      <w:tr w:rsidR="00CD17D8" w14:paraId="4C2E03F5" w14:textId="77777777">
        <w:trPr>
          <w:trHeight w:val="285"/>
          <w:jc w:val="center"/>
        </w:trPr>
        <w:tc>
          <w:tcPr>
            <w:tcW w:w="1976" w:type="dxa"/>
            <w:vMerge/>
            <w:tcBorders>
              <w:left w:val="single" w:sz="4" w:space="0" w:color="auto"/>
              <w:right w:val="single" w:sz="4" w:space="0" w:color="auto"/>
            </w:tcBorders>
            <w:vAlign w:val="center"/>
          </w:tcPr>
          <w:p w14:paraId="6D7C88B4"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5D95576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▲雾化器数量（套）</w:t>
            </w:r>
          </w:p>
        </w:tc>
        <w:tc>
          <w:tcPr>
            <w:tcW w:w="2770" w:type="dxa"/>
            <w:tcBorders>
              <w:top w:val="single" w:sz="4" w:space="0" w:color="auto"/>
              <w:left w:val="nil"/>
              <w:bottom w:val="single" w:sz="4" w:space="0" w:color="auto"/>
              <w:right w:val="single" w:sz="4" w:space="0" w:color="auto"/>
            </w:tcBorders>
            <w:shd w:val="clear" w:color="auto" w:fill="auto"/>
            <w:vAlign w:val="center"/>
          </w:tcPr>
          <w:p w14:paraId="4546E78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4</w:t>
            </w:r>
          </w:p>
        </w:tc>
      </w:tr>
      <w:tr w:rsidR="00CD17D8" w14:paraId="680D3DFD" w14:textId="77777777">
        <w:trPr>
          <w:trHeight w:val="377"/>
          <w:jc w:val="center"/>
        </w:trPr>
        <w:tc>
          <w:tcPr>
            <w:tcW w:w="1976" w:type="dxa"/>
            <w:vMerge/>
            <w:tcBorders>
              <w:left w:val="single" w:sz="4" w:space="0" w:color="auto"/>
              <w:right w:val="single" w:sz="4" w:space="0" w:color="auto"/>
            </w:tcBorders>
            <w:vAlign w:val="center"/>
          </w:tcPr>
          <w:p w14:paraId="1C5AB1E3"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5E6709C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▲喷淋方式</w:t>
            </w:r>
          </w:p>
        </w:tc>
        <w:tc>
          <w:tcPr>
            <w:tcW w:w="2770" w:type="dxa"/>
            <w:tcBorders>
              <w:top w:val="single" w:sz="4" w:space="0" w:color="auto"/>
              <w:left w:val="nil"/>
              <w:bottom w:val="single" w:sz="4" w:space="0" w:color="auto"/>
              <w:right w:val="single" w:sz="4" w:space="0" w:color="auto"/>
            </w:tcBorders>
            <w:shd w:val="clear" w:color="auto" w:fill="auto"/>
            <w:vAlign w:val="center"/>
          </w:tcPr>
          <w:p w14:paraId="31F03AD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二流体雾化</w:t>
            </w:r>
          </w:p>
        </w:tc>
      </w:tr>
      <w:tr w:rsidR="00CD17D8" w14:paraId="75601DD2" w14:textId="77777777">
        <w:trPr>
          <w:trHeight w:val="377"/>
          <w:jc w:val="center"/>
        </w:trPr>
        <w:tc>
          <w:tcPr>
            <w:tcW w:w="1976" w:type="dxa"/>
            <w:vMerge/>
            <w:tcBorders>
              <w:left w:val="single" w:sz="4" w:space="0" w:color="auto"/>
              <w:right w:val="single" w:sz="4" w:space="0" w:color="auto"/>
            </w:tcBorders>
            <w:vAlign w:val="center"/>
          </w:tcPr>
          <w:p w14:paraId="5F0FF97C"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02E2FD7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▲水箱容积</w:t>
            </w:r>
          </w:p>
        </w:tc>
        <w:tc>
          <w:tcPr>
            <w:tcW w:w="2770" w:type="dxa"/>
            <w:tcBorders>
              <w:top w:val="single" w:sz="4" w:space="0" w:color="auto"/>
              <w:left w:val="nil"/>
              <w:bottom w:val="single" w:sz="4" w:space="0" w:color="auto"/>
              <w:right w:val="single" w:sz="4" w:space="0" w:color="auto"/>
            </w:tcBorders>
            <w:shd w:val="clear" w:color="auto" w:fill="auto"/>
            <w:vAlign w:val="center"/>
          </w:tcPr>
          <w:p w14:paraId="5921810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30L</w:t>
            </w:r>
          </w:p>
        </w:tc>
      </w:tr>
      <w:tr w:rsidR="00CD17D8" w14:paraId="7D3ADC54" w14:textId="77777777">
        <w:trPr>
          <w:trHeight w:val="377"/>
          <w:jc w:val="center"/>
        </w:trPr>
        <w:tc>
          <w:tcPr>
            <w:tcW w:w="1976" w:type="dxa"/>
            <w:vMerge/>
            <w:tcBorders>
              <w:left w:val="single" w:sz="4" w:space="0" w:color="auto"/>
              <w:right w:val="single" w:sz="4" w:space="0" w:color="auto"/>
            </w:tcBorders>
            <w:vAlign w:val="center"/>
          </w:tcPr>
          <w:p w14:paraId="0364F32F"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52D2092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▲总功率（</w:t>
            </w:r>
            <w:r>
              <w:rPr>
                <w:rFonts w:ascii="宋体" w:hAnsi="宋体"/>
                <w:sz w:val="21"/>
              </w:rPr>
              <w:t>kW</w:t>
            </w:r>
            <w:r>
              <w:rPr>
                <w:rFonts w:ascii="宋体" w:hAnsi="宋体" w:hint="eastAsia"/>
                <w:sz w:val="21"/>
              </w:rPr>
              <w:t>）</w:t>
            </w:r>
          </w:p>
        </w:tc>
        <w:tc>
          <w:tcPr>
            <w:tcW w:w="2770" w:type="dxa"/>
            <w:tcBorders>
              <w:top w:val="single" w:sz="4" w:space="0" w:color="auto"/>
              <w:left w:val="nil"/>
              <w:bottom w:val="single" w:sz="4" w:space="0" w:color="auto"/>
              <w:right w:val="single" w:sz="4" w:space="0" w:color="auto"/>
            </w:tcBorders>
            <w:shd w:val="clear" w:color="auto" w:fill="auto"/>
            <w:vAlign w:val="center"/>
          </w:tcPr>
          <w:p w14:paraId="5EB5BDA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≥4.8</w:t>
            </w:r>
          </w:p>
        </w:tc>
      </w:tr>
      <w:tr w:rsidR="00CD17D8" w14:paraId="38FD2A6E" w14:textId="77777777">
        <w:trPr>
          <w:trHeight w:val="351"/>
          <w:jc w:val="center"/>
        </w:trPr>
        <w:tc>
          <w:tcPr>
            <w:tcW w:w="1976" w:type="dxa"/>
            <w:vMerge w:val="restart"/>
            <w:tcBorders>
              <w:top w:val="single" w:sz="4" w:space="0" w:color="auto"/>
              <w:left w:val="single" w:sz="4" w:space="0" w:color="auto"/>
              <w:right w:val="single" w:sz="4" w:space="0" w:color="auto"/>
            </w:tcBorders>
            <w:vAlign w:val="center"/>
          </w:tcPr>
          <w:p w14:paraId="5623891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控制系统</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2C4EF38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▲柜体材质</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14:paraId="6BE1300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碳钢喷塑</w:t>
            </w:r>
          </w:p>
        </w:tc>
      </w:tr>
      <w:tr w:rsidR="00CD17D8" w14:paraId="23B1692B" w14:textId="77777777">
        <w:trPr>
          <w:trHeight w:val="307"/>
          <w:jc w:val="center"/>
        </w:trPr>
        <w:tc>
          <w:tcPr>
            <w:tcW w:w="1976" w:type="dxa"/>
            <w:vMerge/>
            <w:tcBorders>
              <w:left w:val="single" w:sz="4" w:space="0" w:color="auto"/>
              <w:right w:val="single" w:sz="4" w:space="0" w:color="auto"/>
            </w:tcBorders>
            <w:vAlign w:val="center"/>
          </w:tcPr>
          <w:p w14:paraId="6351915B"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4B42304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▲触摸屏</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14:paraId="4542833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7</w:t>
            </w:r>
            <w:r>
              <w:rPr>
                <w:rFonts w:ascii="宋体" w:hAnsi="宋体" w:hint="eastAsia"/>
                <w:sz w:val="21"/>
              </w:rPr>
              <w:t>寸</w:t>
            </w:r>
          </w:p>
        </w:tc>
      </w:tr>
      <w:tr w:rsidR="00CD17D8" w14:paraId="31B5CCD6" w14:textId="77777777">
        <w:trPr>
          <w:trHeight w:val="285"/>
          <w:jc w:val="center"/>
        </w:trPr>
        <w:tc>
          <w:tcPr>
            <w:tcW w:w="1976" w:type="dxa"/>
            <w:vMerge w:val="restart"/>
            <w:tcBorders>
              <w:top w:val="single" w:sz="4" w:space="0" w:color="auto"/>
              <w:left w:val="single" w:sz="4" w:space="0" w:color="auto"/>
              <w:right w:val="single" w:sz="4" w:space="0" w:color="auto"/>
            </w:tcBorders>
            <w:vAlign w:val="center"/>
          </w:tcPr>
          <w:p w14:paraId="681C5E5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混合液输送泵</w:t>
            </w:r>
          </w:p>
        </w:tc>
        <w:tc>
          <w:tcPr>
            <w:tcW w:w="2641" w:type="dxa"/>
            <w:tcBorders>
              <w:top w:val="single" w:sz="4" w:space="0" w:color="auto"/>
              <w:left w:val="nil"/>
              <w:bottom w:val="single" w:sz="4" w:space="0" w:color="auto"/>
              <w:right w:val="single" w:sz="4" w:space="0" w:color="auto"/>
            </w:tcBorders>
            <w:shd w:val="clear" w:color="auto" w:fill="auto"/>
            <w:vAlign w:val="center"/>
          </w:tcPr>
          <w:p w14:paraId="235B8FD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▲流量（m³/h）</w:t>
            </w:r>
          </w:p>
        </w:tc>
        <w:tc>
          <w:tcPr>
            <w:tcW w:w="2770" w:type="dxa"/>
            <w:tcBorders>
              <w:top w:val="single" w:sz="4" w:space="0" w:color="auto"/>
              <w:left w:val="nil"/>
              <w:bottom w:val="single" w:sz="4" w:space="0" w:color="auto"/>
              <w:right w:val="single" w:sz="4" w:space="0" w:color="auto"/>
            </w:tcBorders>
            <w:shd w:val="clear" w:color="auto" w:fill="auto"/>
            <w:vAlign w:val="center"/>
          </w:tcPr>
          <w:p w14:paraId="0AA9DDF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5</w:t>
            </w:r>
          </w:p>
        </w:tc>
      </w:tr>
      <w:tr w:rsidR="00CD17D8" w14:paraId="572859B2" w14:textId="77777777">
        <w:trPr>
          <w:trHeight w:val="285"/>
          <w:jc w:val="center"/>
        </w:trPr>
        <w:tc>
          <w:tcPr>
            <w:tcW w:w="1976" w:type="dxa"/>
            <w:vMerge/>
            <w:tcBorders>
              <w:left w:val="single" w:sz="4" w:space="0" w:color="auto"/>
              <w:right w:val="single" w:sz="4" w:space="0" w:color="auto"/>
            </w:tcBorders>
            <w:vAlign w:val="center"/>
          </w:tcPr>
          <w:p w14:paraId="268001BD"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17CF7AE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▲功率（KW）</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14:paraId="0DAA3E6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0.55</w:t>
            </w:r>
            <w:r>
              <w:rPr>
                <w:rFonts w:ascii="宋体" w:hAnsi="宋体" w:hint="eastAsia"/>
                <w:sz w:val="21"/>
              </w:rPr>
              <w:t>kw</w:t>
            </w:r>
          </w:p>
        </w:tc>
      </w:tr>
      <w:tr w:rsidR="00CD17D8" w14:paraId="4D8117B3" w14:textId="77777777">
        <w:trPr>
          <w:trHeight w:val="430"/>
          <w:jc w:val="center"/>
        </w:trPr>
        <w:tc>
          <w:tcPr>
            <w:tcW w:w="1976" w:type="dxa"/>
            <w:vMerge w:val="restart"/>
            <w:tcBorders>
              <w:top w:val="single" w:sz="4" w:space="0" w:color="auto"/>
              <w:left w:val="single" w:sz="4" w:space="0" w:color="auto"/>
              <w:right w:val="single" w:sz="4" w:space="0" w:color="auto"/>
            </w:tcBorders>
            <w:vAlign w:val="center"/>
          </w:tcPr>
          <w:p w14:paraId="4205D39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植物液原液箱</w:t>
            </w:r>
          </w:p>
        </w:tc>
        <w:tc>
          <w:tcPr>
            <w:tcW w:w="2641" w:type="dxa"/>
            <w:tcBorders>
              <w:top w:val="single" w:sz="4" w:space="0" w:color="auto"/>
              <w:left w:val="nil"/>
              <w:bottom w:val="single" w:sz="4" w:space="0" w:color="auto"/>
              <w:right w:val="single" w:sz="4" w:space="0" w:color="auto"/>
            </w:tcBorders>
            <w:shd w:val="clear" w:color="auto" w:fill="auto"/>
            <w:vAlign w:val="center"/>
          </w:tcPr>
          <w:p w14:paraId="7492033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▲容积（L）</w:t>
            </w:r>
          </w:p>
        </w:tc>
        <w:tc>
          <w:tcPr>
            <w:tcW w:w="2770" w:type="dxa"/>
            <w:tcBorders>
              <w:top w:val="single" w:sz="4" w:space="0" w:color="auto"/>
              <w:left w:val="nil"/>
              <w:bottom w:val="single" w:sz="4" w:space="0" w:color="auto"/>
              <w:right w:val="single" w:sz="4" w:space="0" w:color="auto"/>
            </w:tcBorders>
            <w:shd w:val="clear" w:color="auto" w:fill="auto"/>
            <w:vAlign w:val="center"/>
          </w:tcPr>
          <w:p w14:paraId="209349C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≥75</w:t>
            </w:r>
          </w:p>
        </w:tc>
      </w:tr>
      <w:tr w:rsidR="00CD17D8" w14:paraId="6ECE1B60" w14:textId="77777777">
        <w:trPr>
          <w:trHeight w:val="430"/>
          <w:jc w:val="center"/>
        </w:trPr>
        <w:tc>
          <w:tcPr>
            <w:tcW w:w="1976" w:type="dxa"/>
            <w:vMerge/>
            <w:tcBorders>
              <w:left w:val="single" w:sz="4" w:space="0" w:color="auto"/>
              <w:right w:val="single" w:sz="4" w:space="0" w:color="auto"/>
            </w:tcBorders>
            <w:vAlign w:val="center"/>
          </w:tcPr>
          <w:p w14:paraId="6C771CC5"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30979D3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▲材质</w:t>
            </w:r>
          </w:p>
        </w:tc>
        <w:tc>
          <w:tcPr>
            <w:tcW w:w="2770" w:type="dxa"/>
            <w:tcBorders>
              <w:top w:val="single" w:sz="4" w:space="0" w:color="auto"/>
              <w:left w:val="nil"/>
              <w:bottom w:val="single" w:sz="4" w:space="0" w:color="auto"/>
              <w:right w:val="single" w:sz="4" w:space="0" w:color="auto"/>
            </w:tcBorders>
            <w:shd w:val="clear" w:color="auto" w:fill="auto"/>
            <w:vAlign w:val="center"/>
          </w:tcPr>
          <w:p w14:paraId="437807C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P</w:t>
            </w:r>
            <w:r>
              <w:rPr>
                <w:rFonts w:ascii="宋体" w:hAnsi="宋体"/>
                <w:sz w:val="21"/>
              </w:rPr>
              <w:t>P</w:t>
            </w:r>
          </w:p>
        </w:tc>
      </w:tr>
      <w:tr w:rsidR="00CD17D8" w14:paraId="7CE656D4" w14:textId="77777777">
        <w:trPr>
          <w:trHeight w:val="430"/>
          <w:jc w:val="center"/>
        </w:trPr>
        <w:tc>
          <w:tcPr>
            <w:tcW w:w="1976" w:type="dxa"/>
            <w:vMerge w:val="restart"/>
            <w:tcBorders>
              <w:top w:val="single" w:sz="4" w:space="0" w:color="auto"/>
              <w:left w:val="single" w:sz="4" w:space="0" w:color="auto"/>
              <w:right w:val="single" w:sz="4" w:space="0" w:color="auto"/>
            </w:tcBorders>
            <w:vAlign w:val="center"/>
          </w:tcPr>
          <w:p w14:paraId="73FD2EC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植物液工作液箱</w:t>
            </w:r>
          </w:p>
        </w:tc>
        <w:tc>
          <w:tcPr>
            <w:tcW w:w="2641" w:type="dxa"/>
            <w:tcBorders>
              <w:top w:val="single" w:sz="4" w:space="0" w:color="auto"/>
              <w:left w:val="nil"/>
              <w:bottom w:val="single" w:sz="4" w:space="0" w:color="auto"/>
              <w:right w:val="single" w:sz="4" w:space="0" w:color="auto"/>
            </w:tcBorders>
            <w:shd w:val="clear" w:color="auto" w:fill="auto"/>
            <w:vAlign w:val="center"/>
          </w:tcPr>
          <w:p w14:paraId="52F880B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▲容积（L）</w:t>
            </w:r>
          </w:p>
        </w:tc>
        <w:tc>
          <w:tcPr>
            <w:tcW w:w="2770" w:type="dxa"/>
            <w:tcBorders>
              <w:top w:val="single" w:sz="4" w:space="0" w:color="auto"/>
              <w:left w:val="nil"/>
              <w:bottom w:val="single" w:sz="4" w:space="0" w:color="auto"/>
              <w:right w:val="single" w:sz="4" w:space="0" w:color="auto"/>
            </w:tcBorders>
            <w:shd w:val="clear" w:color="auto" w:fill="auto"/>
            <w:vAlign w:val="center"/>
          </w:tcPr>
          <w:p w14:paraId="226E4F5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≥500</w:t>
            </w:r>
          </w:p>
        </w:tc>
      </w:tr>
      <w:tr w:rsidR="00CD17D8" w14:paraId="09392963" w14:textId="77777777">
        <w:trPr>
          <w:trHeight w:val="430"/>
          <w:jc w:val="center"/>
        </w:trPr>
        <w:tc>
          <w:tcPr>
            <w:tcW w:w="1976" w:type="dxa"/>
            <w:vMerge/>
            <w:tcBorders>
              <w:left w:val="single" w:sz="4" w:space="0" w:color="auto"/>
              <w:bottom w:val="single" w:sz="4" w:space="0" w:color="auto"/>
              <w:right w:val="single" w:sz="4" w:space="0" w:color="auto"/>
            </w:tcBorders>
            <w:vAlign w:val="center"/>
          </w:tcPr>
          <w:p w14:paraId="2B9DF2E3"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657BA94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▲材质</w:t>
            </w:r>
          </w:p>
        </w:tc>
        <w:tc>
          <w:tcPr>
            <w:tcW w:w="2770" w:type="dxa"/>
            <w:tcBorders>
              <w:top w:val="single" w:sz="4" w:space="0" w:color="auto"/>
              <w:left w:val="nil"/>
              <w:bottom w:val="single" w:sz="4" w:space="0" w:color="auto"/>
              <w:right w:val="single" w:sz="4" w:space="0" w:color="auto"/>
            </w:tcBorders>
            <w:shd w:val="clear" w:color="auto" w:fill="auto"/>
            <w:vAlign w:val="center"/>
          </w:tcPr>
          <w:p w14:paraId="541A1F8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P</w:t>
            </w:r>
            <w:r>
              <w:rPr>
                <w:rFonts w:ascii="宋体" w:hAnsi="宋体"/>
                <w:sz w:val="21"/>
              </w:rPr>
              <w:t>P</w:t>
            </w:r>
          </w:p>
        </w:tc>
      </w:tr>
      <w:tr w:rsidR="00CD17D8" w14:paraId="54A317CA" w14:textId="77777777">
        <w:trPr>
          <w:trHeight w:val="430"/>
          <w:jc w:val="center"/>
        </w:trPr>
        <w:tc>
          <w:tcPr>
            <w:tcW w:w="1976" w:type="dxa"/>
            <w:vMerge w:val="restart"/>
            <w:tcBorders>
              <w:top w:val="single" w:sz="4" w:space="0" w:color="auto"/>
              <w:left w:val="single" w:sz="4" w:space="0" w:color="auto"/>
              <w:right w:val="single" w:sz="4" w:space="0" w:color="auto"/>
            </w:tcBorders>
            <w:shd w:val="clear" w:color="auto" w:fill="auto"/>
            <w:vAlign w:val="center"/>
          </w:tcPr>
          <w:p w14:paraId="70F5612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进水过滤</w:t>
            </w:r>
          </w:p>
        </w:tc>
        <w:tc>
          <w:tcPr>
            <w:tcW w:w="2641" w:type="dxa"/>
            <w:tcBorders>
              <w:top w:val="single" w:sz="4" w:space="0" w:color="auto"/>
              <w:left w:val="nil"/>
              <w:bottom w:val="single" w:sz="4" w:space="0" w:color="auto"/>
              <w:right w:val="single" w:sz="4" w:space="0" w:color="auto"/>
            </w:tcBorders>
            <w:shd w:val="clear" w:color="auto" w:fill="auto"/>
            <w:vAlign w:val="center"/>
          </w:tcPr>
          <w:p w14:paraId="109DED9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▲过滤等级</w:t>
            </w:r>
          </w:p>
        </w:tc>
        <w:tc>
          <w:tcPr>
            <w:tcW w:w="2770" w:type="dxa"/>
            <w:tcBorders>
              <w:top w:val="single" w:sz="4" w:space="0" w:color="auto"/>
              <w:left w:val="nil"/>
              <w:bottom w:val="single" w:sz="4" w:space="0" w:color="auto"/>
              <w:right w:val="single" w:sz="4" w:space="0" w:color="auto"/>
            </w:tcBorders>
            <w:shd w:val="clear" w:color="auto" w:fill="auto"/>
            <w:vAlign w:val="center"/>
          </w:tcPr>
          <w:p w14:paraId="15B17A0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三级过滤</w:t>
            </w:r>
          </w:p>
        </w:tc>
      </w:tr>
      <w:tr w:rsidR="00CD17D8" w14:paraId="0F36CF32" w14:textId="77777777">
        <w:trPr>
          <w:trHeight w:val="430"/>
          <w:jc w:val="center"/>
        </w:trPr>
        <w:tc>
          <w:tcPr>
            <w:tcW w:w="1976" w:type="dxa"/>
            <w:vMerge/>
            <w:tcBorders>
              <w:left w:val="single" w:sz="4" w:space="0" w:color="auto"/>
              <w:right w:val="single" w:sz="4" w:space="0" w:color="auto"/>
            </w:tcBorders>
            <w:shd w:val="clear" w:color="auto" w:fill="auto"/>
            <w:vAlign w:val="center"/>
          </w:tcPr>
          <w:p w14:paraId="0FD47189"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64143D61"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▲过滤精度（</w:t>
            </w:r>
            <w:r>
              <w:rPr>
                <w:rFonts w:ascii="宋体" w:hAnsi="宋体"/>
                <w:sz w:val="21"/>
              </w:rPr>
              <w:t>μm</w:t>
            </w:r>
            <w:r>
              <w:rPr>
                <w:rFonts w:ascii="宋体" w:hAnsi="宋体" w:hint="eastAsia"/>
                <w:sz w:val="21"/>
              </w:rPr>
              <w:t>）</w:t>
            </w:r>
          </w:p>
        </w:tc>
        <w:tc>
          <w:tcPr>
            <w:tcW w:w="2770" w:type="dxa"/>
            <w:tcBorders>
              <w:top w:val="single" w:sz="4" w:space="0" w:color="auto"/>
              <w:left w:val="nil"/>
              <w:bottom w:val="single" w:sz="4" w:space="0" w:color="auto"/>
              <w:right w:val="single" w:sz="4" w:space="0" w:color="auto"/>
            </w:tcBorders>
            <w:shd w:val="clear" w:color="auto" w:fill="auto"/>
            <w:vAlign w:val="center"/>
          </w:tcPr>
          <w:p w14:paraId="77839D4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w:t>
            </w:r>
          </w:p>
        </w:tc>
      </w:tr>
      <w:tr w:rsidR="00CD17D8" w14:paraId="727B7000" w14:textId="77777777">
        <w:trPr>
          <w:trHeight w:val="430"/>
          <w:jc w:val="center"/>
        </w:trPr>
        <w:tc>
          <w:tcPr>
            <w:tcW w:w="1976" w:type="dxa"/>
            <w:vMerge/>
            <w:tcBorders>
              <w:left w:val="single" w:sz="4" w:space="0" w:color="auto"/>
              <w:bottom w:val="single" w:sz="4" w:space="0" w:color="auto"/>
              <w:right w:val="single" w:sz="4" w:space="0" w:color="auto"/>
            </w:tcBorders>
            <w:shd w:val="clear" w:color="auto" w:fill="auto"/>
            <w:vAlign w:val="center"/>
          </w:tcPr>
          <w:p w14:paraId="44B76F6E"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4C3AA6A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▲耐压（kg/cm2）</w:t>
            </w:r>
          </w:p>
        </w:tc>
        <w:tc>
          <w:tcPr>
            <w:tcW w:w="2770" w:type="dxa"/>
            <w:tcBorders>
              <w:top w:val="single" w:sz="4" w:space="0" w:color="auto"/>
              <w:left w:val="nil"/>
              <w:bottom w:val="single" w:sz="4" w:space="0" w:color="auto"/>
              <w:right w:val="single" w:sz="4" w:space="0" w:color="auto"/>
            </w:tcBorders>
            <w:shd w:val="clear" w:color="auto" w:fill="auto"/>
            <w:vAlign w:val="center"/>
          </w:tcPr>
          <w:p w14:paraId="011735E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≥35</w:t>
            </w:r>
          </w:p>
        </w:tc>
      </w:tr>
      <w:tr w:rsidR="00CD17D8" w14:paraId="287D6CD7" w14:textId="77777777">
        <w:trPr>
          <w:trHeight w:val="430"/>
          <w:jc w:val="center"/>
        </w:trPr>
        <w:tc>
          <w:tcPr>
            <w:tcW w:w="1976" w:type="dxa"/>
            <w:vMerge w:val="restart"/>
            <w:tcBorders>
              <w:top w:val="single" w:sz="4" w:space="0" w:color="auto"/>
              <w:left w:val="single" w:sz="4" w:space="0" w:color="auto"/>
              <w:right w:val="single" w:sz="4" w:space="0" w:color="auto"/>
            </w:tcBorders>
            <w:shd w:val="clear" w:color="auto" w:fill="auto"/>
            <w:vAlign w:val="center"/>
          </w:tcPr>
          <w:p w14:paraId="048499B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lastRenderedPageBreak/>
              <w:t>输送管道</w:t>
            </w:r>
          </w:p>
        </w:tc>
        <w:tc>
          <w:tcPr>
            <w:tcW w:w="2641" w:type="dxa"/>
            <w:tcBorders>
              <w:top w:val="single" w:sz="4" w:space="0" w:color="auto"/>
              <w:left w:val="nil"/>
              <w:bottom w:val="single" w:sz="4" w:space="0" w:color="auto"/>
              <w:right w:val="single" w:sz="4" w:space="0" w:color="auto"/>
            </w:tcBorders>
            <w:shd w:val="clear" w:color="auto" w:fill="auto"/>
            <w:vAlign w:val="center"/>
          </w:tcPr>
          <w:p w14:paraId="6E0A3EF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规格（mm）</w:t>
            </w:r>
          </w:p>
        </w:tc>
        <w:tc>
          <w:tcPr>
            <w:tcW w:w="2770" w:type="dxa"/>
            <w:tcBorders>
              <w:top w:val="single" w:sz="4" w:space="0" w:color="auto"/>
              <w:left w:val="nil"/>
              <w:bottom w:val="single" w:sz="4" w:space="0" w:color="auto"/>
              <w:right w:val="single" w:sz="4" w:space="0" w:color="auto"/>
            </w:tcBorders>
            <w:shd w:val="clear" w:color="auto" w:fill="auto"/>
            <w:vAlign w:val="center"/>
          </w:tcPr>
          <w:p w14:paraId="1A1EBE7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Φ10</w:t>
            </w:r>
          </w:p>
        </w:tc>
      </w:tr>
      <w:tr w:rsidR="00CD17D8" w14:paraId="2867408E" w14:textId="77777777">
        <w:trPr>
          <w:trHeight w:val="430"/>
          <w:jc w:val="center"/>
        </w:trPr>
        <w:tc>
          <w:tcPr>
            <w:tcW w:w="1976" w:type="dxa"/>
            <w:vMerge/>
            <w:tcBorders>
              <w:left w:val="single" w:sz="4" w:space="0" w:color="auto"/>
              <w:right w:val="single" w:sz="4" w:space="0" w:color="auto"/>
            </w:tcBorders>
            <w:shd w:val="clear" w:color="auto" w:fill="auto"/>
            <w:vAlign w:val="center"/>
          </w:tcPr>
          <w:p w14:paraId="6EC541E1"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207D436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材质</w:t>
            </w:r>
          </w:p>
        </w:tc>
        <w:tc>
          <w:tcPr>
            <w:tcW w:w="2770" w:type="dxa"/>
            <w:tcBorders>
              <w:top w:val="single" w:sz="4" w:space="0" w:color="auto"/>
              <w:left w:val="nil"/>
              <w:bottom w:val="single" w:sz="4" w:space="0" w:color="auto"/>
              <w:right w:val="single" w:sz="4" w:space="0" w:color="auto"/>
            </w:tcBorders>
            <w:shd w:val="clear" w:color="auto" w:fill="auto"/>
            <w:vAlign w:val="center"/>
          </w:tcPr>
          <w:p w14:paraId="008FD19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PE</w:t>
            </w:r>
          </w:p>
        </w:tc>
      </w:tr>
      <w:tr w:rsidR="00CD17D8" w14:paraId="40F040CC" w14:textId="77777777">
        <w:trPr>
          <w:trHeight w:val="430"/>
          <w:jc w:val="center"/>
        </w:trPr>
        <w:tc>
          <w:tcPr>
            <w:tcW w:w="1976" w:type="dxa"/>
            <w:vMerge/>
            <w:tcBorders>
              <w:left w:val="single" w:sz="4" w:space="0" w:color="auto"/>
              <w:bottom w:val="single" w:sz="4" w:space="0" w:color="auto"/>
              <w:right w:val="single" w:sz="4" w:space="0" w:color="auto"/>
            </w:tcBorders>
            <w:shd w:val="clear" w:color="auto" w:fill="auto"/>
            <w:vAlign w:val="center"/>
          </w:tcPr>
          <w:p w14:paraId="1C2446C1" w14:textId="77777777" w:rsidR="00CD17D8" w:rsidRDefault="00CD17D8">
            <w:pPr>
              <w:tabs>
                <w:tab w:val="left" w:pos="420"/>
              </w:tabs>
              <w:wordWrap/>
              <w:adjustRightInd w:val="0"/>
              <w:snapToGrid w:val="0"/>
              <w:spacing w:line="360" w:lineRule="auto"/>
              <w:ind w:left="0"/>
              <w:rPr>
                <w:rFonts w:ascii="宋体" w:hAnsi="宋体"/>
                <w:sz w:val="21"/>
              </w:rPr>
            </w:pPr>
          </w:p>
        </w:tc>
        <w:tc>
          <w:tcPr>
            <w:tcW w:w="2641" w:type="dxa"/>
            <w:tcBorders>
              <w:top w:val="single" w:sz="4" w:space="0" w:color="auto"/>
              <w:left w:val="nil"/>
              <w:bottom w:val="single" w:sz="4" w:space="0" w:color="auto"/>
              <w:right w:val="single" w:sz="4" w:space="0" w:color="auto"/>
            </w:tcBorders>
            <w:shd w:val="clear" w:color="auto" w:fill="auto"/>
            <w:vAlign w:val="center"/>
          </w:tcPr>
          <w:p w14:paraId="36BB1DD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数量（m）</w:t>
            </w:r>
          </w:p>
        </w:tc>
        <w:tc>
          <w:tcPr>
            <w:tcW w:w="2770" w:type="dxa"/>
            <w:tcBorders>
              <w:top w:val="single" w:sz="4" w:space="0" w:color="auto"/>
              <w:left w:val="nil"/>
              <w:bottom w:val="single" w:sz="4" w:space="0" w:color="auto"/>
              <w:right w:val="single" w:sz="4" w:space="0" w:color="auto"/>
            </w:tcBorders>
            <w:shd w:val="clear" w:color="auto" w:fill="auto"/>
            <w:vAlign w:val="center"/>
          </w:tcPr>
          <w:p w14:paraId="43737F8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满足项目需求</w:t>
            </w:r>
          </w:p>
        </w:tc>
      </w:tr>
    </w:tbl>
    <w:p w14:paraId="5BF2BB6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5.冲洗装置</w:t>
      </w:r>
    </w:p>
    <w:p w14:paraId="0A0B805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（1）设备概述及组成</w:t>
      </w:r>
    </w:p>
    <w:p w14:paraId="76462B2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直立移动式紧凑型冷水高压清洗机，由电机、高压水泵、高压喷枪、一体化高强度塑料构架等组成，可外接清洁剂。适用于：各种环卫装备及配套产品的清洗保养，如垃圾箱、卸料门等；外墙、门窗、地坪地面，垃圾渗沥滴落物以及人工难以清洗到的角落等。</w:t>
      </w:r>
    </w:p>
    <w:p w14:paraId="7CF1F91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（2）设备性能特点</w:t>
      </w:r>
    </w:p>
    <w:p w14:paraId="69EEC33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▲1）直立式、紧凑机身设计、大脚轮胎设计，移动储存便捷。</w:t>
      </w:r>
    </w:p>
    <w:p w14:paraId="07C52F8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▲2）一键式喷枪；可变压力/水流控制；伸缩式推动把手。</w:t>
      </w:r>
    </w:p>
    <w:p w14:paraId="32BC967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 xml:space="preserve">▲3）三柱塞泵，清洁表现优异。  </w:t>
      </w:r>
    </w:p>
    <w:p w14:paraId="07E475C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▲4）枪柄使用安全，省力。</w:t>
      </w:r>
    </w:p>
    <w:p w14:paraId="6287D98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（3）设备主要技术参数</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5"/>
        <w:gridCol w:w="2835"/>
      </w:tblGrid>
      <w:tr w:rsidR="00CD17D8" w14:paraId="4E068FD4" w14:textId="77777777">
        <w:trPr>
          <w:cantSplit/>
          <w:trHeight w:val="201"/>
          <w:jc w:val="center"/>
        </w:trPr>
        <w:tc>
          <w:tcPr>
            <w:tcW w:w="4715" w:type="dxa"/>
            <w:vAlign w:val="center"/>
          </w:tcPr>
          <w:p w14:paraId="10B1797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项目</w:t>
            </w:r>
          </w:p>
        </w:tc>
        <w:tc>
          <w:tcPr>
            <w:tcW w:w="2835" w:type="dxa"/>
            <w:vAlign w:val="center"/>
          </w:tcPr>
          <w:p w14:paraId="038CDCF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参数</w:t>
            </w:r>
          </w:p>
        </w:tc>
      </w:tr>
      <w:tr w:rsidR="00CD17D8" w14:paraId="73DF340B" w14:textId="77777777">
        <w:trPr>
          <w:cantSplit/>
          <w:trHeight w:val="201"/>
          <w:jc w:val="center"/>
        </w:trPr>
        <w:tc>
          <w:tcPr>
            <w:tcW w:w="4715" w:type="dxa"/>
            <w:vAlign w:val="center"/>
          </w:tcPr>
          <w:p w14:paraId="6CC8A18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电源</w:t>
            </w:r>
            <w:r>
              <w:rPr>
                <w:rFonts w:ascii="宋体" w:hAnsi="宋体" w:hint="eastAsia"/>
                <w:sz w:val="21"/>
              </w:rPr>
              <w:t xml:space="preserve">         相/伏特/赫兹 </w:t>
            </w:r>
          </w:p>
        </w:tc>
        <w:tc>
          <w:tcPr>
            <w:tcW w:w="2835" w:type="dxa"/>
            <w:vAlign w:val="center"/>
          </w:tcPr>
          <w:p w14:paraId="67E9153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1/220/50</w:t>
            </w:r>
          </w:p>
        </w:tc>
      </w:tr>
      <w:tr w:rsidR="00CD17D8" w14:paraId="3AD08024" w14:textId="77777777">
        <w:trPr>
          <w:cantSplit/>
          <w:trHeight w:val="201"/>
          <w:jc w:val="center"/>
        </w:trPr>
        <w:tc>
          <w:tcPr>
            <w:tcW w:w="4715" w:type="dxa"/>
            <w:vAlign w:val="center"/>
          </w:tcPr>
          <w:p w14:paraId="54DC872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▲额定功率     千瓦</w:t>
            </w:r>
          </w:p>
        </w:tc>
        <w:tc>
          <w:tcPr>
            <w:tcW w:w="2835" w:type="dxa"/>
            <w:vAlign w:val="center"/>
          </w:tcPr>
          <w:p w14:paraId="2B38BDA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≤3.1</w:t>
            </w:r>
          </w:p>
        </w:tc>
      </w:tr>
      <w:tr w:rsidR="00CD17D8" w14:paraId="399051CB" w14:textId="77777777">
        <w:trPr>
          <w:cantSplit/>
          <w:trHeight w:val="201"/>
          <w:jc w:val="center"/>
        </w:trPr>
        <w:tc>
          <w:tcPr>
            <w:tcW w:w="4715" w:type="dxa"/>
            <w:vAlign w:val="center"/>
          </w:tcPr>
          <w:p w14:paraId="6BD0C21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水流量</w:t>
            </w:r>
            <w:r>
              <w:rPr>
                <w:rFonts w:ascii="宋体" w:hAnsi="宋体" w:hint="eastAsia"/>
                <w:sz w:val="21"/>
              </w:rPr>
              <w:t xml:space="preserve">       升/小时</w:t>
            </w:r>
          </w:p>
        </w:tc>
        <w:tc>
          <w:tcPr>
            <w:tcW w:w="2835" w:type="dxa"/>
            <w:vAlign w:val="center"/>
          </w:tcPr>
          <w:p w14:paraId="42B1C99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≥600</w:t>
            </w:r>
          </w:p>
        </w:tc>
      </w:tr>
      <w:tr w:rsidR="00CD17D8" w14:paraId="495242B5" w14:textId="77777777">
        <w:trPr>
          <w:cantSplit/>
          <w:trHeight w:val="201"/>
          <w:jc w:val="center"/>
        </w:trPr>
        <w:tc>
          <w:tcPr>
            <w:tcW w:w="4715" w:type="dxa"/>
            <w:vAlign w:val="center"/>
          </w:tcPr>
          <w:p w14:paraId="709EB6B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▲工作压力     兆帕</w:t>
            </w:r>
          </w:p>
        </w:tc>
        <w:tc>
          <w:tcPr>
            <w:tcW w:w="2835" w:type="dxa"/>
            <w:vAlign w:val="center"/>
          </w:tcPr>
          <w:p w14:paraId="13D40F0E"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15</w:t>
            </w:r>
          </w:p>
        </w:tc>
      </w:tr>
      <w:tr w:rsidR="00CD17D8" w14:paraId="34A62201" w14:textId="77777777">
        <w:trPr>
          <w:cantSplit/>
          <w:trHeight w:val="201"/>
          <w:jc w:val="center"/>
        </w:trPr>
        <w:tc>
          <w:tcPr>
            <w:tcW w:w="4715" w:type="dxa"/>
            <w:vAlign w:val="center"/>
          </w:tcPr>
          <w:p w14:paraId="73D6038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w:t>
            </w:r>
            <w:r>
              <w:rPr>
                <w:rFonts w:ascii="宋体" w:hAnsi="宋体"/>
                <w:sz w:val="21"/>
              </w:rPr>
              <w:t>最</w:t>
            </w:r>
            <w:r>
              <w:rPr>
                <w:rFonts w:ascii="宋体" w:hAnsi="宋体" w:hint="eastAsia"/>
                <w:sz w:val="21"/>
              </w:rPr>
              <w:t>高进水</w:t>
            </w:r>
            <w:r>
              <w:rPr>
                <w:rFonts w:ascii="宋体" w:hAnsi="宋体"/>
                <w:sz w:val="21"/>
              </w:rPr>
              <w:t>温度</w:t>
            </w:r>
            <w:r>
              <w:rPr>
                <w:rFonts w:ascii="宋体" w:hAnsi="宋体" w:hint="eastAsia"/>
                <w:sz w:val="21"/>
              </w:rPr>
              <w:t xml:space="preserve"> 摄氏度</w:t>
            </w:r>
          </w:p>
        </w:tc>
        <w:tc>
          <w:tcPr>
            <w:tcW w:w="2835" w:type="dxa"/>
            <w:vAlign w:val="center"/>
          </w:tcPr>
          <w:p w14:paraId="7453245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sz w:val="21"/>
              </w:rPr>
              <w:t>60</w:t>
            </w:r>
          </w:p>
        </w:tc>
      </w:tr>
      <w:tr w:rsidR="00CD17D8" w14:paraId="114A7DE4" w14:textId="77777777">
        <w:trPr>
          <w:cantSplit/>
          <w:trHeight w:val="201"/>
          <w:jc w:val="center"/>
        </w:trPr>
        <w:tc>
          <w:tcPr>
            <w:tcW w:w="4715" w:type="dxa"/>
            <w:vAlign w:val="center"/>
          </w:tcPr>
          <w:p w14:paraId="647358B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▲重量         千克</w:t>
            </w:r>
          </w:p>
        </w:tc>
        <w:tc>
          <w:tcPr>
            <w:tcW w:w="2835" w:type="dxa"/>
            <w:vAlign w:val="center"/>
          </w:tcPr>
          <w:p w14:paraId="381ED12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30-40</w:t>
            </w:r>
          </w:p>
        </w:tc>
      </w:tr>
      <w:tr w:rsidR="00CD17D8" w14:paraId="6DBF6D17" w14:textId="77777777">
        <w:trPr>
          <w:cantSplit/>
          <w:trHeight w:val="201"/>
          <w:jc w:val="center"/>
        </w:trPr>
        <w:tc>
          <w:tcPr>
            <w:tcW w:w="4715" w:type="dxa"/>
            <w:vAlign w:val="center"/>
          </w:tcPr>
          <w:p w14:paraId="71CC5A8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▲高压管       米</w:t>
            </w:r>
          </w:p>
        </w:tc>
        <w:tc>
          <w:tcPr>
            <w:tcW w:w="2835" w:type="dxa"/>
            <w:vAlign w:val="center"/>
          </w:tcPr>
          <w:p w14:paraId="47BB0BC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≥10</w:t>
            </w:r>
          </w:p>
        </w:tc>
      </w:tr>
      <w:tr w:rsidR="00CD17D8" w14:paraId="32D67B1E" w14:textId="77777777">
        <w:trPr>
          <w:cantSplit/>
          <w:trHeight w:val="201"/>
          <w:jc w:val="center"/>
        </w:trPr>
        <w:tc>
          <w:tcPr>
            <w:tcW w:w="4715" w:type="dxa"/>
            <w:vAlign w:val="center"/>
          </w:tcPr>
          <w:p w14:paraId="63C8F41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▲喷枪杆       毫米</w:t>
            </w:r>
          </w:p>
        </w:tc>
        <w:tc>
          <w:tcPr>
            <w:tcW w:w="2835" w:type="dxa"/>
            <w:vAlign w:val="center"/>
          </w:tcPr>
          <w:p w14:paraId="2F49874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≥840</w:t>
            </w:r>
          </w:p>
        </w:tc>
      </w:tr>
    </w:tbl>
    <w:p w14:paraId="693DF1B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w:t>
      </w:r>
      <w:r>
        <w:rPr>
          <w:rFonts w:ascii="宋体" w:hAnsi="宋体"/>
          <w:sz w:val="21"/>
        </w:rPr>
        <w:t>.</w:t>
      </w:r>
      <w:r>
        <w:rPr>
          <w:rFonts w:ascii="宋体" w:hAnsi="宋体" w:hint="eastAsia"/>
          <w:sz w:val="21"/>
        </w:rPr>
        <w:t>修缮</w:t>
      </w:r>
    </w:p>
    <w:p w14:paraId="086E955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（1）原混凝土地面拆除，拆除200mm混凝土、100mm碎石垫层，约</w:t>
      </w:r>
      <w:r>
        <w:rPr>
          <w:rFonts w:ascii="宋体" w:hAnsi="宋体"/>
          <w:sz w:val="21"/>
        </w:rPr>
        <w:t>112.2</w:t>
      </w:r>
      <w:r>
        <w:rPr>
          <w:rFonts w:ascii="宋体" w:hAnsi="宋体" w:hint="eastAsia"/>
          <w:sz w:val="21"/>
        </w:rPr>
        <w:t>平方米。</w:t>
      </w:r>
    </w:p>
    <w:p w14:paraId="15648D6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（2）原混凝土明沟拆除。</w:t>
      </w:r>
    </w:p>
    <w:p w14:paraId="4D91EEA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（3）立面块料拆除，原墙柱面瓷砖及基层拆除，约2</w:t>
      </w:r>
      <w:r>
        <w:rPr>
          <w:rFonts w:ascii="宋体" w:hAnsi="宋体"/>
          <w:sz w:val="21"/>
        </w:rPr>
        <w:t>0</w:t>
      </w:r>
      <w:r>
        <w:rPr>
          <w:rFonts w:ascii="宋体" w:hAnsi="宋体" w:hint="eastAsia"/>
          <w:sz w:val="21"/>
        </w:rPr>
        <w:t>平方米。</w:t>
      </w:r>
    </w:p>
    <w:p w14:paraId="727E548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（4）块料墙面施工，300*600*10墙砖，采用12厚1:3水泥砂浆、8厚 1:0.1:2.5混合砂浆，约2</w:t>
      </w:r>
      <w:r>
        <w:rPr>
          <w:rFonts w:ascii="宋体" w:hAnsi="宋体"/>
          <w:sz w:val="21"/>
        </w:rPr>
        <w:t>0</w:t>
      </w:r>
      <w:r>
        <w:rPr>
          <w:rFonts w:ascii="宋体" w:hAnsi="宋体" w:hint="eastAsia"/>
          <w:sz w:val="21"/>
        </w:rPr>
        <w:t>平方米。</w:t>
      </w:r>
    </w:p>
    <w:p w14:paraId="737D147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（5）挖基坑土方，约4</w:t>
      </w:r>
      <w:r>
        <w:rPr>
          <w:rFonts w:ascii="宋体" w:hAnsi="宋体"/>
          <w:sz w:val="21"/>
        </w:rPr>
        <w:t>.5</w:t>
      </w:r>
      <w:r>
        <w:rPr>
          <w:rFonts w:ascii="宋体" w:hAnsi="宋体" w:hint="eastAsia"/>
          <w:sz w:val="21"/>
        </w:rPr>
        <w:t>立方米。</w:t>
      </w:r>
    </w:p>
    <w:p w14:paraId="2087AC4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（6）余方弃置，土方外运，挖机上车，运距10km，约4</w:t>
      </w:r>
      <w:r>
        <w:rPr>
          <w:rFonts w:ascii="宋体" w:hAnsi="宋体"/>
          <w:sz w:val="21"/>
        </w:rPr>
        <w:t>.5</w:t>
      </w:r>
      <w:r>
        <w:rPr>
          <w:rFonts w:ascii="宋体" w:hAnsi="宋体" w:hint="eastAsia"/>
          <w:sz w:val="21"/>
        </w:rPr>
        <w:t>立方米。</w:t>
      </w:r>
    </w:p>
    <w:p w14:paraId="0FE98B9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（7）余方弃置，垃圾清理及外运，运距10km，挖机上车，约3</w:t>
      </w:r>
      <w:r>
        <w:rPr>
          <w:rFonts w:ascii="宋体" w:hAnsi="宋体"/>
          <w:sz w:val="21"/>
        </w:rPr>
        <w:t>4.26</w:t>
      </w:r>
      <w:r>
        <w:rPr>
          <w:rFonts w:ascii="宋体" w:hAnsi="宋体" w:hint="eastAsia"/>
          <w:sz w:val="21"/>
        </w:rPr>
        <w:t>立方米。</w:t>
      </w:r>
    </w:p>
    <w:p w14:paraId="0D9D119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（8）设备基础，C30非泵送混凝土，约2</w:t>
      </w:r>
      <w:r>
        <w:rPr>
          <w:rFonts w:ascii="宋体" w:hAnsi="宋体"/>
          <w:sz w:val="21"/>
        </w:rPr>
        <w:t>5.63</w:t>
      </w:r>
      <w:r>
        <w:rPr>
          <w:rFonts w:ascii="宋体" w:hAnsi="宋体" w:hint="eastAsia"/>
          <w:sz w:val="21"/>
        </w:rPr>
        <w:t>立方米。</w:t>
      </w:r>
    </w:p>
    <w:p w14:paraId="5DB8EA1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（9）混凝土楼地面，200mm厚C30非泵送混凝土，约</w:t>
      </w:r>
      <w:r>
        <w:rPr>
          <w:rFonts w:ascii="宋体" w:hAnsi="宋体"/>
          <w:sz w:val="21"/>
        </w:rPr>
        <w:t>112.2</w:t>
      </w:r>
      <w:r>
        <w:rPr>
          <w:rFonts w:ascii="宋体" w:hAnsi="宋体" w:hint="eastAsia"/>
          <w:sz w:val="21"/>
        </w:rPr>
        <w:t>平方米。</w:t>
      </w:r>
    </w:p>
    <w:p w14:paraId="19F8F6C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0</w:t>
      </w:r>
      <w:r>
        <w:rPr>
          <w:rFonts w:ascii="宋体" w:hAnsi="宋体" w:hint="eastAsia"/>
          <w:sz w:val="21"/>
        </w:rPr>
        <w:t>）自流坪楼地面，厚耐磨防腐蚀环氧砂浆自流地坪，20厚1：3水泥砂浆面层，约1</w:t>
      </w:r>
      <w:r>
        <w:rPr>
          <w:rFonts w:ascii="宋体" w:hAnsi="宋体"/>
          <w:sz w:val="21"/>
        </w:rPr>
        <w:t>98</w:t>
      </w:r>
      <w:r>
        <w:rPr>
          <w:rFonts w:ascii="宋体" w:hAnsi="宋体" w:hint="eastAsia"/>
          <w:sz w:val="21"/>
        </w:rPr>
        <w:t>平方米。</w:t>
      </w:r>
    </w:p>
    <w:p w14:paraId="7F1F1CC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1）</w:t>
      </w:r>
      <w:r>
        <w:rPr>
          <w:rFonts w:ascii="宋体" w:hAnsi="宋体" w:hint="eastAsia"/>
          <w:sz w:val="21"/>
        </w:rPr>
        <w:t>预埋铁件,预埋钢板制作、安装。</w:t>
      </w:r>
    </w:p>
    <w:p w14:paraId="679F25B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（12）地沟,非泵送现浇构件</w:t>
      </w:r>
      <w:r>
        <w:rPr>
          <w:rFonts w:ascii="宋体" w:hAnsi="宋体"/>
          <w:sz w:val="21"/>
        </w:rPr>
        <w:t>,</w:t>
      </w:r>
      <w:r>
        <w:rPr>
          <w:rFonts w:ascii="宋体" w:hAnsi="宋体" w:hint="eastAsia"/>
          <w:sz w:val="21"/>
        </w:rPr>
        <w:t>C25地沟,约2</w:t>
      </w:r>
      <w:r>
        <w:rPr>
          <w:rFonts w:ascii="宋体" w:hAnsi="宋体"/>
          <w:sz w:val="21"/>
        </w:rPr>
        <w:t>4</w:t>
      </w:r>
      <w:r>
        <w:rPr>
          <w:rFonts w:ascii="宋体" w:hAnsi="宋体" w:hint="eastAsia"/>
          <w:sz w:val="21"/>
        </w:rPr>
        <w:t>平方米。</w:t>
      </w:r>
    </w:p>
    <w:p w14:paraId="5F77361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3</w:t>
      </w:r>
      <w:r>
        <w:rPr>
          <w:rFonts w:ascii="宋体" w:hAnsi="宋体" w:hint="eastAsia"/>
          <w:sz w:val="21"/>
        </w:rPr>
        <w:t>）接市政雨污水管网，新建雨污水管接入市政，已建污水管的封堵、拆除及接通。</w:t>
      </w:r>
    </w:p>
    <w:p w14:paraId="28F3E543"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注：标▲项为实质性响应要求，不允许出现负偏离（以投标人提供的技术参数响应及偏离表为准），负偏离视为非实质性响应。</w:t>
      </w:r>
    </w:p>
    <w:p w14:paraId="66544AD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（三）其他要求：</w:t>
      </w:r>
    </w:p>
    <w:p w14:paraId="4AC8838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.现场培训：设备安装调试验收结束后，由专业技术工程师进行免费现场技术培训，列出培训计划。</w:t>
      </w:r>
    </w:p>
    <w:p w14:paraId="0969E4C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（1）使操作人员达到能独立进行设备的操作使用。</w:t>
      </w:r>
    </w:p>
    <w:p w14:paraId="3E7B466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（2）能独立进行设备的日常维护和常见故障的解决。保证操作人员正常操作设备的各种功能，并提供维修资料，提供中文的用户操作手册。</w:t>
      </w:r>
    </w:p>
    <w:p w14:paraId="329AC7DB" w14:textId="77777777" w:rsidR="00881A69"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w:t>
      </w:r>
      <w:r w:rsidR="00881A69" w:rsidRPr="00881A69">
        <w:rPr>
          <w:rFonts w:ascii="宋体" w:hAnsi="宋体" w:hint="eastAsia"/>
          <w:sz w:val="21"/>
        </w:rPr>
        <w:t>投标人须为</w:t>
      </w:r>
      <w:r w:rsidR="00881A69">
        <w:rPr>
          <w:rFonts w:ascii="宋体" w:hAnsi="宋体" w:hint="eastAsia"/>
          <w:sz w:val="21"/>
        </w:rPr>
        <w:t>设备</w:t>
      </w:r>
      <w:r w:rsidR="00881A69" w:rsidRPr="00881A69">
        <w:rPr>
          <w:rFonts w:ascii="宋体" w:hAnsi="宋体" w:hint="eastAsia"/>
          <w:sz w:val="21"/>
        </w:rPr>
        <w:t>日常使用提供培训，应充分考虑以下内容：1.培训目标，如：</w:t>
      </w:r>
      <w:r w:rsidR="00881A69">
        <w:rPr>
          <w:rFonts w:ascii="宋体" w:hAnsi="宋体" w:hint="eastAsia"/>
          <w:sz w:val="21"/>
        </w:rPr>
        <w:t>操作人员</w:t>
      </w:r>
      <w:r w:rsidR="00881A69" w:rsidRPr="00881A69">
        <w:rPr>
          <w:rFonts w:ascii="宋体" w:hAnsi="宋体" w:hint="eastAsia"/>
          <w:sz w:val="21"/>
        </w:rPr>
        <w:t>对于</w:t>
      </w:r>
      <w:r w:rsidR="00881A69">
        <w:rPr>
          <w:rFonts w:ascii="宋体" w:hAnsi="宋体" w:hint="eastAsia"/>
          <w:sz w:val="21"/>
        </w:rPr>
        <w:t>设备</w:t>
      </w:r>
      <w:r w:rsidR="00881A69" w:rsidRPr="00881A69">
        <w:rPr>
          <w:rFonts w:ascii="宋体" w:hAnsi="宋体" w:hint="eastAsia"/>
          <w:sz w:val="21"/>
        </w:rPr>
        <w:t>的操作、日常维护流程等。2.具体培训对象。3.培训内容应清晰易于理解。</w:t>
      </w:r>
    </w:p>
    <w:p w14:paraId="63C4BC43" w14:textId="53F9D630"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w:t>
      </w:r>
      <w:r>
        <w:rPr>
          <w:rFonts w:ascii="宋体" w:hAnsi="宋体"/>
          <w:sz w:val="21"/>
        </w:rPr>
        <w:t>.</w:t>
      </w:r>
      <w:r>
        <w:rPr>
          <w:rFonts w:ascii="宋体" w:hAnsi="宋体" w:hint="eastAsia"/>
          <w:sz w:val="21"/>
        </w:rPr>
        <w:t xml:space="preserve"> 投标人应针对本项目实际情况提供相应售后服务，保证本项目所购设备质保期内外均可以连续、稳定运行，需充分考虑售后服务响应时间、维保内容与价格、备品备件供货与价格等。</w:t>
      </w:r>
    </w:p>
    <w:p w14:paraId="0D7744C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安装要求：</w:t>
      </w:r>
    </w:p>
    <w:p w14:paraId="3396A2D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（1）中标单位应遵守现场的一切规章制度，文明施工。</w:t>
      </w:r>
    </w:p>
    <w:p w14:paraId="34F116E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（2）中标单位负责保管、看护进场的设备及附配件直至完成安装调试后交付采购单位。</w:t>
      </w:r>
    </w:p>
    <w:p w14:paraId="2009444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（3）中标单位负责设备、安装设备（工具）等提供适当的保护、包装或覆盖等处理，直至验收合格，以免受损。</w:t>
      </w:r>
    </w:p>
    <w:p w14:paraId="1E8C80B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（4）无论调试期间或保修过程中，中标单位负责及时清理垃圾。</w:t>
      </w:r>
    </w:p>
    <w:p w14:paraId="0F3336D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w:t>
      </w:r>
      <w:r>
        <w:rPr>
          <w:rFonts w:ascii="宋体" w:hAnsi="宋体"/>
          <w:sz w:val="21"/>
        </w:rPr>
        <w:t>验收的相关要求：</w:t>
      </w:r>
    </w:p>
    <w:p w14:paraId="3ACC873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（1）验收地点：货物验收地点即为交货地点即采购单位指定地点。</w:t>
      </w:r>
    </w:p>
    <w:p w14:paraId="536C150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（2）验收时间：货到安装调试完成后15个工作日内组织验收。（中标单位应先用书面、电话等方式通告采购单位到货时间，以便采购单位安排接货及验收工作）</w:t>
      </w:r>
    </w:p>
    <w:p w14:paraId="746FBBC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验收时，中标单位与采购单位应派代表一起当场开箱验货，如发现货物短缺、质次、损坏、产地和规格不符等问题，应作详细记录由双方进行签字确认；中标单位立即无条件地在三日内调换或补齐，同时由中标单位承担因此而产生的一切后果（必要时采购单位可以邀请第三方专业人员共同参加验收）。采购单位与中标单位双方验收合格的，由双方签署《采购合同履行验收报告》，该报告作为最终付款所需文件的组成部分。</w:t>
      </w:r>
    </w:p>
    <w:p w14:paraId="7D82D1D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w:t>
      </w:r>
      <w:r>
        <w:rPr>
          <w:rFonts w:ascii="宋体" w:hAnsi="宋体"/>
          <w:sz w:val="21"/>
        </w:rPr>
        <w:t>验收标准：中标单位提供的货物必须满足招标文件中所列全部规格、配置、技术条件及功能要求和中标单位承诺的其它指标，不接受与所列型号参数不符的产品。</w:t>
      </w:r>
    </w:p>
    <w:p w14:paraId="1EBA547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（5）</w:t>
      </w:r>
      <w:r>
        <w:rPr>
          <w:rFonts w:ascii="宋体" w:hAnsi="宋体"/>
          <w:sz w:val="21"/>
        </w:rPr>
        <w:t>如供需双方对验收结果意见有分歧的，则以苏州市技术质量监督局的检验结果为准，检验费用由验收意见错误的一方支付（苏州市技术质量监督局不能检测的，由供需双方共同指定有资质的检测机构进行检测）。</w:t>
      </w:r>
    </w:p>
    <w:p w14:paraId="638F9C6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（四）商务要求：</w:t>
      </w:r>
    </w:p>
    <w:p w14:paraId="176FAC6E"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1</w:t>
      </w:r>
      <w:r>
        <w:rPr>
          <w:rFonts w:ascii="宋体" w:hAnsi="宋体"/>
          <w:b/>
          <w:sz w:val="21"/>
        </w:rPr>
        <w:t>.</w:t>
      </w:r>
      <w:r>
        <w:rPr>
          <w:rFonts w:ascii="宋体" w:hAnsi="宋体" w:hint="eastAsia"/>
          <w:b/>
          <w:sz w:val="21"/>
        </w:rPr>
        <w:t xml:space="preserve"> 交货期：供货协议签订生效后120天内安装调试修缮完毕,交付采购单位使用。</w:t>
      </w:r>
    </w:p>
    <w:p w14:paraId="3236B45B"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b/>
          <w:sz w:val="21"/>
        </w:rPr>
        <w:t>2</w:t>
      </w:r>
      <w:r>
        <w:rPr>
          <w:rFonts w:ascii="宋体" w:hAnsi="宋体" w:hint="eastAsia"/>
          <w:b/>
          <w:sz w:val="21"/>
        </w:rPr>
        <w:t>.中标单位提供免费保修期不得低于五年，时间自最终验收合格并交付使用之日起计算。在保修期内，一旦发生质量问题，中标单位保证在接到通知1小时内响应，4小时内到达现场，12小时以内完成采购单位提出的维修要求；如中标单位在接到通知后24小时内没有答复或处理问题，则视为中标单位承认质量问题并承担由此而发生的一切费用。质保期内的修理、更换，费用由中标单位负责。</w:t>
      </w:r>
    </w:p>
    <w:p w14:paraId="77B1C9F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.在产品质量保证期之内，因产品设计、工艺、材料、配套件的缺陷等本身缺陷（非人为因素）而造成的任何产品质量问题或故障应由中标单位免费技术服务和维修。</w:t>
      </w:r>
    </w:p>
    <w:p w14:paraId="7A9E10C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4</w:t>
      </w:r>
      <w:r>
        <w:rPr>
          <w:rFonts w:ascii="宋体" w:hAnsi="宋体" w:hint="eastAsia"/>
          <w:sz w:val="21"/>
        </w:rPr>
        <w:t>.中标单位须提供质保要求。</w:t>
      </w:r>
    </w:p>
    <w:p w14:paraId="1CF75CE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（1）质保期满后提供终身上门维修服务，只按零配件成本费收费，免除所有人工费和技术咨询费。</w:t>
      </w:r>
    </w:p>
    <w:p w14:paraId="58B4721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（2）保证备品备件及时供应，所有部件保修保证是原装配件或同档次的第三方适配件。</w:t>
      </w:r>
    </w:p>
    <w:p w14:paraId="7490827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（3）当用户更换或增加操作维护人员时，仍可提供常规维修知识的培训。</w:t>
      </w:r>
    </w:p>
    <w:p w14:paraId="66E97FA5"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w:t>
      </w:r>
      <w:r>
        <w:rPr>
          <w:rFonts w:ascii="宋体" w:hAnsi="宋体"/>
          <w:b/>
          <w:sz w:val="21"/>
        </w:rPr>
        <w:t xml:space="preserve"> </w:t>
      </w:r>
      <w:r>
        <w:rPr>
          <w:rFonts w:ascii="宋体" w:hAnsi="宋体" w:hint="eastAsia"/>
          <w:b/>
          <w:sz w:val="21"/>
        </w:rPr>
        <w:t>（四）商务要求为实质性响应要求，不允许出现负偏离，负偏离视为非实质性响应。（以投标人投标文件中《商务条款响应及偏离表》为准）</w:t>
      </w:r>
    </w:p>
    <w:p w14:paraId="26D2BF2D"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标段五：大型新能源机扫一体车</w:t>
      </w:r>
    </w:p>
    <w:p w14:paraId="7DFCD9D7" w14:textId="77777777" w:rsidR="00CD17D8" w:rsidRDefault="00E45402">
      <w:pPr>
        <w:pStyle w:val="a0"/>
        <w:ind w:left="0" w:firstLineChars="200" w:firstLine="422"/>
      </w:pPr>
      <w:r>
        <w:rPr>
          <w:rFonts w:ascii="宋体" w:hAnsi="宋体" w:hint="eastAsia"/>
          <w:b/>
          <w:sz w:val="21"/>
        </w:rPr>
        <w:t>本标段采购人联系方式：黄工 0512-65101801</w:t>
      </w:r>
    </w:p>
    <w:p w14:paraId="683E0BA8"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数量：一辆</w:t>
      </w:r>
    </w:p>
    <w:p w14:paraId="2F52244B" w14:textId="77777777" w:rsidR="00CD17D8" w:rsidRDefault="00E45402">
      <w:pPr>
        <w:pStyle w:val="affffc"/>
        <w:numPr>
          <w:ilvl w:val="0"/>
          <w:numId w:val="2"/>
        </w:numPr>
        <w:tabs>
          <w:tab w:val="left" w:pos="420"/>
        </w:tabs>
        <w:wordWrap/>
        <w:adjustRightInd w:val="0"/>
        <w:snapToGrid w:val="0"/>
        <w:spacing w:line="360" w:lineRule="auto"/>
        <w:rPr>
          <w:rFonts w:ascii="宋体" w:hAnsi="宋体"/>
          <w:sz w:val="21"/>
        </w:rPr>
      </w:pPr>
      <w:r>
        <w:rPr>
          <w:rFonts w:ascii="宋体" w:hAnsi="宋体" w:hint="eastAsia"/>
          <w:sz w:val="21"/>
        </w:rPr>
        <w:t>技术参数要求</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3399"/>
        <w:gridCol w:w="3323"/>
      </w:tblGrid>
      <w:tr w:rsidR="00CD17D8" w14:paraId="59204270" w14:textId="77777777">
        <w:trPr>
          <w:trHeight w:val="283"/>
          <w:tblHeader/>
          <w:jc w:val="center"/>
        </w:trPr>
        <w:tc>
          <w:tcPr>
            <w:tcW w:w="923" w:type="dxa"/>
            <w:vAlign w:val="center"/>
          </w:tcPr>
          <w:p w14:paraId="7D47192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3399" w:type="dxa"/>
            <w:vAlign w:val="center"/>
          </w:tcPr>
          <w:p w14:paraId="2B9DBB9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名称</w:t>
            </w:r>
          </w:p>
        </w:tc>
        <w:tc>
          <w:tcPr>
            <w:tcW w:w="3323" w:type="dxa"/>
            <w:vAlign w:val="center"/>
          </w:tcPr>
          <w:p w14:paraId="5D31C35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技术要求</w:t>
            </w:r>
          </w:p>
        </w:tc>
      </w:tr>
      <w:tr w:rsidR="00CD17D8" w14:paraId="5CD6527E" w14:textId="77777777">
        <w:trPr>
          <w:trHeight w:val="283"/>
          <w:jc w:val="center"/>
        </w:trPr>
        <w:tc>
          <w:tcPr>
            <w:tcW w:w="923" w:type="dxa"/>
            <w:vAlign w:val="center"/>
          </w:tcPr>
          <w:p w14:paraId="45A1AE5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p>
        </w:tc>
        <w:tc>
          <w:tcPr>
            <w:tcW w:w="3399" w:type="dxa"/>
            <w:vAlign w:val="center"/>
          </w:tcPr>
          <w:p w14:paraId="66AAD9EF"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●底盘排放标准</w:t>
            </w:r>
          </w:p>
        </w:tc>
        <w:tc>
          <w:tcPr>
            <w:tcW w:w="3323" w:type="dxa"/>
            <w:vAlign w:val="center"/>
          </w:tcPr>
          <w:p w14:paraId="43778FD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二类底盘，纯电动</w:t>
            </w:r>
          </w:p>
        </w:tc>
      </w:tr>
      <w:tr w:rsidR="00CD17D8" w14:paraId="1A927142" w14:textId="77777777">
        <w:trPr>
          <w:trHeight w:val="283"/>
          <w:jc w:val="center"/>
        </w:trPr>
        <w:tc>
          <w:tcPr>
            <w:tcW w:w="923" w:type="dxa"/>
            <w:vAlign w:val="center"/>
          </w:tcPr>
          <w:p w14:paraId="2527A3B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w:t>
            </w:r>
          </w:p>
        </w:tc>
        <w:tc>
          <w:tcPr>
            <w:tcW w:w="3399" w:type="dxa"/>
            <w:vAlign w:val="center"/>
          </w:tcPr>
          <w:p w14:paraId="7CC135B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★长（mm）</w:t>
            </w:r>
          </w:p>
        </w:tc>
        <w:tc>
          <w:tcPr>
            <w:tcW w:w="3323" w:type="dxa"/>
            <w:vAlign w:val="center"/>
          </w:tcPr>
          <w:p w14:paraId="1B36A63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≤9200mm</w:t>
            </w:r>
          </w:p>
        </w:tc>
      </w:tr>
      <w:tr w:rsidR="00CD17D8" w14:paraId="712AD89C" w14:textId="77777777">
        <w:trPr>
          <w:trHeight w:val="283"/>
          <w:jc w:val="center"/>
        </w:trPr>
        <w:tc>
          <w:tcPr>
            <w:tcW w:w="923" w:type="dxa"/>
            <w:vAlign w:val="center"/>
          </w:tcPr>
          <w:p w14:paraId="7F0FA11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w:t>
            </w:r>
          </w:p>
        </w:tc>
        <w:tc>
          <w:tcPr>
            <w:tcW w:w="3399" w:type="dxa"/>
            <w:vAlign w:val="center"/>
          </w:tcPr>
          <w:p w14:paraId="15A36DA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★宽（mm）</w:t>
            </w:r>
          </w:p>
        </w:tc>
        <w:tc>
          <w:tcPr>
            <w:tcW w:w="3323" w:type="dxa"/>
            <w:vAlign w:val="center"/>
          </w:tcPr>
          <w:p w14:paraId="39B1B2F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≤2550 mm</w:t>
            </w:r>
          </w:p>
        </w:tc>
      </w:tr>
      <w:tr w:rsidR="00CD17D8" w14:paraId="6CE3BE54" w14:textId="77777777">
        <w:trPr>
          <w:trHeight w:val="283"/>
          <w:jc w:val="center"/>
        </w:trPr>
        <w:tc>
          <w:tcPr>
            <w:tcW w:w="923" w:type="dxa"/>
            <w:vAlign w:val="center"/>
          </w:tcPr>
          <w:p w14:paraId="13C4CBB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w:t>
            </w:r>
          </w:p>
        </w:tc>
        <w:tc>
          <w:tcPr>
            <w:tcW w:w="3399" w:type="dxa"/>
            <w:vAlign w:val="center"/>
          </w:tcPr>
          <w:p w14:paraId="7FC6F1E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★高（mm）</w:t>
            </w:r>
          </w:p>
        </w:tc>
        <w:tc>
          <w:tcPr>
            <w:tcW w:w="3323" w:type="dxa"/>
            <w:vAlign w:val="center"/>
          </w:tcPr>
          <w:p w14:paraId="0E3A47D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 xml:space="preserve">≤3190mm </w:t>
            </w:r>
          </w:p>
        </w:tc>
      </w:tr>
      <w:tr w:rsidR="00CD17D8" w14:paraId="522257DC" w14:textId="77777777">
        <w:trPr>
          <w:trHeight w:val="283"/>
          <w:jc w:val="center"/>
        </w:trPr>
        <w:tc>
          <w:tcPr>
            <w:tcW w:w="923" w:type="dxa"/>
            <w:vAlign w:val="center"/>
          </w:tcPr>
          <w:p w14:paraId="78097C9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5</w:t>
            </w:r>
          </w:p>
        </w:tc>
        <w:tc>
          <w:tcPr>
            <w:tcW w:w="3399" w:type="dxa"/>
            <w:vAlign w:val="center"/>
          </w:tcPr>
          <w:p w14:paraId="1EFCE82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★最大总质量（kg）</w:t>
            </w:r>
          </w:p>
        </w:tc>
        <w:tc>
          <w:tcPr>
            <w:tcW w:w="3323" w:type="dxa"/>
            <w:vAlign w:val="center"/>
          </w:tcPr>
          <w:p w14:paraId="6762BE1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18000kg</w:t>
            </w:r>
          </w:p>
        </w:tc>
      </w:tr>
      <w:tr w:rsidR="00CD17D8" w14:paraId="7361CBB3" w14:textId="77777777">
        <w:trPr>
          <w:trHeight w:val="90"/>
          <w:jc w:val="center"/>
        </w:trPr>
        <w:tc>
          <w:tcPr>
            <w:tcW w:w="923" w:type="dxa"/>
            <w:vAlign w:val="center"/>
          </w:tcPr>
          <w:p w14:paraId="0A9169E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w:t>
            </w:r>
          </w:p>
        </w:tc>
        <w:tc>
          <w:tcPr>
            <w:tcW w:w="3399" w:type="dxa"/>
            <w:vAlign w:val="center"/>
          </w:tcPr>
          <w:p w14:paraId="07990B6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★整备质量（kg）</w:t>
            </w:r>
          </w:p>
        </w:tc>
        <w:tc>
          <w:tcPr>
            <w:tcW w:w="3323" w:type="dxa"/>
            <w:vAlign w:val="center"/>
          </w:tcPr>
          <w:p w14:paraId="1558312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≤13400 kg</w:t>
            </w:r>
          </w:p>
        </w:tc>
      </w:tr>
      <w:tr w:rsidR="00CD17D8" w14:paraId="7EE10536" w14:textId="77777777">
        <w:trPr>
          <w:trHeight w:val="90"/>
          <w:jc w:val="center"/>
        </w:trPr>
        <w:tc>
          <w:tcPr>
            <w:tcW w:w="923" w:type="dxa"/>
            <w:vAlign w:val="center"/>
          </w:tcPr>
          <w:p w14:paraId="09D096E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7</w:t>
            </w:r>
          </w:p>
        </w:tc>
        <w:tc>
          <w:tcPr>
            <w:tcW w:w="3399" w:type="dxa"/>
            <w:vAlign w:val="center"/>
          </w:tcPr>
          <w:p w14:paraId="2238EB2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★额定装载质量（kg）</w:t>
            </w:r>
          </w:p>
        </w:tc>
        <w:tc>
          <w:tcPr>
            <w:tcW w:w="3323" w:type="dxa"/>
            <w:vAlign w:val="center"/>
          </w:tcPr>
          <w:p w14:paraId="7CA2714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≥4400 kg</w:t>
            </w:r>
          </w:p>
        </w:tc>
      </w:tr>
      <w:tr w:rsidR="00CD17D8" w14:paraId="301FBCBA" w14:textId="77777777">
        <w:trPr>
          <w:trHeight w:val="283"/>
          <w:jc w:val="center"/>
        </w:trPr>
        <w:tc>
          <w:tcPr>
            <w:tcW w:w="923" w:type="dxa"/>
            <w:vAlign w:val="center"/>
          </w:tcPr>
          <w:p w14:paraId="1991E70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8</w:t>
            </w:r>
          </w:p>
        </w:tc>
        <w:tc>
          <w:tcPr>
            <w:tcW w:w="3399" w:type="dxa"/>
            <w:vAlign w:val="center"/>
          </w:tcPr>
          <w:p w14:paraId="0D58952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★接近角/离去角</w:t>
            </w:r>
          </w:p>
        </w:tc>
        <w:tc>
          <w:tcPr>
            <w:tcW w:w="3323" w:type="dxa"/>
            <w:vAlign w:val="center"/>
          </w:tcPr>
          <w:p w14:paraId="1A5E564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≥10/10</w:t>
            </w:r>
          </w:p>
        </w:tc>
      </w:tr>
      <w:tr w:rsidR="00CD17D8" w14:paraId="765D9EC7" w14:textId="77777777">
        <w:trPr>
          <w:trHeight w:val="283"/>
          <w:jc w:val="center"/>
        </w:trPr>
        <w:tc>
          <w:tcPr>
            <w:tcW w:w="923" w:type="dxa"/>
            <w:vAlign w:val="center"/>
          </w:tcPr>
          <w:p w14:paraId="4C97FF7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9</w:t>
            </w:r>
          </w:p>
        </w:tc>
        <w:tc>
          <w:tcPr>
            <w:tcW w:w="3399" w:type="dxa"/>
            <w:vAlign w:val="center"/>
          </w:tcPr>
          <w:p w14:paraId="7E31490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★前悬/后悬（mm）</w:t>
            </w:r>
          </w:p>
        </w:tc>
        <w:tc>
          <w:tcPr>
            <w:tcW w:w="3323" w:type="dxa"/>
            <w:vAlign w:val="center"/>
          </w:tcPr>
          <w:p w14:paraId="43CBA3F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≥1250/1985</w:t>
            </w:r>
          </w:p>
        </w:tc>
      </w:tr>
      <w:tr w:rsidR="00CD17D8" w14:paraId="518C3714" w14:textId="77777777">
        <w:trPr>
          <w:trHeight w:val="283"/>
          <w:jc w:val="center"/>
        </w:trPr>
        <w:tc>
          <w:tcPr>
            <w:tcW w:w="923" w:type="dxa"/>
            <w:vAlign w:val="center"/>
          </w:tcPr>
          <w:p w14:paraId="00A1420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10</w:t>
            </w:r>
          </w:p>
        </w:tc>
        <w:tc>
          <w:tcPr>
            <w:tcW w:w="3399" w:type="dxa"/>
            <w:vAlign w:val="center"/>
          </w:tcPr>
          <w:p w14:paraId="456E418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●轴距（mm）</w:t>
            </w:r>
          </w:p>
        </w:tc>
        <w:tc>
          <w:tcPr>
            <w:tcW w:w="3323" w:type="dxa"/>
            <w:vAlign w:val="center"/>
          </w:tcPr>
          <w:p w14:paraId="31D4F37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≤5300mm</w:t>
            </w:r>
          </w:p>
        </w:tc>
      </w:tr>
      <w:tr w:rsidR="00CD17D8" w14:paraId="672A01D2" w14:textId="77777777">
        <w:trPr>
          <w:trHeight w:val="283"/>
          <w:jc w:val="center"/>
        </w:trPr>
        <w:tc>
          <w:tcPr>
            <w:tcW w:w="923" w:type="dxa"/>
            <w:vAlign w:val="center"/>
          </w:tcPr>
          <w:p w14:paraId="0B29CBD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11</w:t>
            </w:r>
          </w:p>
        </w:tc>
        <w:tc>
          <w:tcPr>
            <w:tcW w:w="3399" w:type="dxa"/>
            <w:vAlign w:val="center"/>
          </w:tcPr>
          <w:p w14:paraId="5D7EAFB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★动力电池类型</w:t>
            </w:r>
          </w:p>
        </w:tc>
        <w:tc>
          <w:tcPr>
            <w:tcW w:w="3323" w:type="dxa"/>
            <w:vAlign w:val="center"/>
          </w:tcPr>
          <w:p w14:paraId="6027851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磷酸铁锂</w:t>
            </w:r>
          </w:p>
        </w:tc>
      </w:tr>
      <w:tr w:rsidR="00CD17D8" w14:paraId="4C969B14" w14:textId="77777777">
        <w:trPr>
          <w:trHeight w:val="283"/>
          <w:jc w:val="center"/>
        </w:trPr>
        <w:tc>
          <w:tcPr>
            <w:tcW w:w="923" w:type="dxa"/>
            <w:vAlign w:val="center"/>
          </w:tcPr>
          <w:p w14:paraId="5194CB2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12</w:t>
            </w:r>
          </w:p>
        </w:tc>
        <w:tc>
          <w:tcPr>
            <w:tcW w:w="3399" w:type="dxa"/>
            <w:vAlign w:val="center"/>
          </w:tcPr>
          <w:p w14:paraId="5442664B"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●电池电量(kWh)</w:t>
            </w:r>
          </w:p>
        </w:tc>
        <w:tc>
          <w:tcPr>
            <w:tcW w:w="3323" w:type="dxa"/>
            <w:vAlign w:val="center"/>
          </w:tcPr>
          <w:p w14:paraId="125B1DE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≥240kwh</w:t>
            </w:r>
          </w:p>
        </w:tc>
      </w:tr>
      <w:tr w:rsidR="00CD17D8" w14:paraId="6F945B5A" w14:textId="77777777">
        <w:trPr>
          <w:trHeight w:val="283"/>
          <w:jc w:val="center"/>
        </w:trPr>
        <w:tc>
          <w:tcPr>
            <w:tcW w:w="923" w:type="dxa"/>
            <w:vAlign w:val="center"/>
          </w:tcPr>
          <w:p w14:paraId="48C833A5"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lastRenderedPageBreak/>
              <w:t>13</w:t>
            </w:r>
          </w:p>
        </w:tc>
        <w:tc>
          <w:tcPr>
            <w:tcW w:w="3399" w:type="dxa"/>
            <w:vAlign w:val="center"/>
          </w:tcPr>
          <w:p w14:paraId="4372119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★驱动电机峰值功率（kW）</w:t>
            </w:r>
          </w:p>
        </w:tc>
        <w:tc>
          <w:tcPr>
            <w:tcW w:w="3323" w:type="dxa"/>
            <w:vAlign w:val="center"/>
          </w:tcPr>
          <w:p w14:paraId="0A18AC3D"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≥180KW</w:t>
            </w:r>
          </w:p>
        </w:tc>
      </w:tr>
      <w:tr w:rsidR="00CD17D8" w14:paraId="0CF03CAC" w14:textId="77777777">
        <w:trPr>
          <w:trHeight w:val="283"/>
          <w:jc w:val="center"/>
        </w:trPr>
        <w:tc>
          <w:tcPr>
            <w:tcW w:w="923" w:type="dxa"/>
            <w:vAlign w:val="center"/>
          </w:tcPr>
          <w:p w14:paraId="2981789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14</w:t>
            </w:r>
          </w:p>
        </w:tc>
        <w:tc>
          <w:tcPr>
            <w:tcW w:w="3399" w:type="dxa"/>
            <w:vAlign w:val="center"/>
          </w:tcPr>
          <w:p w14:paraId="66FB29A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●续航里程（km）</w:t>
            </w:r>
          </w:p>
        </w:tc>
        <w:tc>
          <w:tcPr>
            <w:tcW w:w="3323" w:type="dxa"/>
            <w:vAlign w:val="center"/>
          </w:tcPr>
          <w:p w14:paraId="4C7A5A8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400±10%</w:t>
            </w:r>
          </w:p>
        </w:tc>
      </w:tr>
      <w:tr w:rsidR="00CD17D8" w14:paraId="5A07FB36" w14:textId="77777777">
        <w:trPr>
          <w:trHeight w:val="283"/>
          <w:jc w:val="center"/>
        </w:trPr>
        <w:tc>
          <w:tcPr>
            <w:tcW w:w="923" w:type="dxa"/>
            <w:vAlign w:val="center"/>
          </w:tcPr>
          <w:p w14:paraId="7754527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15</w:t>
            </w:r>
          </w:p>
        </w:tc>
        <w:tc>
          <w:tcPr>
            <w:tcW w:w="3399" w:type="dxa"/>
            <w:vAlign w:val="center"/>
          </w:tcPr>
          <w:p w14:paraId="78ECCA70"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●清水箱容积（m³）</w:t>
            </w:r>
          </w:p>
        </w:tc>
        <w:tc>
          <w:tcPr>
            <w:tcW w:w="3323" w:type="dxa"/>
            <w:vAlign w:val="center"/>
          </w:tcPr>
          <w:p w14:paraId="2F1F2CD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≥8</w:t>
            </w:r>
          </w:p>
        </w:tc>
      </w:tr>
      <w:tr w:rsidR="00CD17D8" w14:paraId="4CB49CE4" w14:textId="77777777">
        <w:trPr>
          <w:trHeight w:val="141"/>
          <w:jc w:val="center"/>
        </w:trPr>
        <w:tc>
          <w:tcPr>
            <w:tcW w:w="923" w:type="dxa"/>
            <w:vAlign w:val="center"/>
          </w:tcPr>
          <w:p w14:paraId="7F3D2EE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16</w:t>
            </w:r>
          </w:p>
        </w:tc>
        <w:tc>
          <w:tcPr>
            <w:tcW w:w="3399" w:type="dxa"/>
            <w:vAlign w:val="center"/>
          </w:tcPr>
          <w:p w14:paraId="693DC13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●污水箱容积（m³）</w:t>
            </w:r>
          </w:p>
        </w:tc>
        <w:tc>
          <w:tcPr>
            <w:tcW w:w="3323" w:type="dxa"/>
            <w:vAlign w:val="center"/>
          </w:tcPr>
          <w:p w14:paraId="012A3EB7"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≥6</w:t>
            </w:r>
          </w:p>
        </w:tc>
      </w:tr>
      <w:tr w:rsidR="00CD17D8" w14:paraId="65C4DC57" w14:textId="77777777">
        <w:trPr>
          <w:trHeight w:val="211"/>
          <w:jc w:val="center"/>
        </w:trPr>
        <w:tc>
          <w:tcPr>
            <w:tcW w:w="923" w:type="dxa"/>
            <w:vAlign w:val="center"/>
          </w:tcPr>
          <w:p w14:paraId="47F3A95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17</w:t>
            </w:r>
          </w:p>
        </w:tc>
        <w:tc>
          <w:tcPr>
            <w:tcW w:w="3399" w:type="dxa"/>
            <w:vAlign w:val="center"/>
          </w:tcPr>
          <w:p w14:paraId="69B3B9E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●洗扫宽度（m）</w:t>
            </w:r>
          </w:p>
        </w:tc>
        <w:tc>
          <w:tcPr>
            <w:tcW w:w="3323" w:type="dxa"/>
            <w:vAlign w:val="center"/>
          </w:tcPr>
          <w:p w14:paraId="2EF0C51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≥3</w:t>
            </w:r>
          </w:p>
        </w:tc>
      </w:tr>
      <w:tr w:rsidR="00CD17D8" w14:paraId="0059159B" w14:textId="77777777">
        <w:trPr>
          <w:trHeight w:val="211"/>
          <w:jc w:val="center"/>
        </w:trPr>
        <w:tc>
          <w:tcPr>
            <w:tcW w:w="923" w:type="dxa"/>
            <w:vAlign w:val="center"/>
          </w:tcPr>
          <w:p w14:paraId="4C45D42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8</w:t>
            </w:r>
          </w:p>
        </w:tc>
        <w:tc>
          <w:tcPr>
            <w:tcW w:w="3399" w:type="dxa"/>
            <w:vAlign w:val="center"/>
          </w:tcPr>
          <w:p w14:paraId="2DE931F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●监控系统要求</w:t>
            </w:r>
          </w:p>
        </w:tc>
        <w:tc>
          <w:tcPr>
            <w:tcW w:w="3323" w:type="dxa"/>
            <w:vAlign w:val="center"/>
          </w:tcPr>
          <w:p w14:paraId="662DA67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每台车需配备一套定位系统及智能视频监控系统，每套系统由智能视频监控一体机、ADAS摄像机、DSM摄像机、司机全景高清摄像机、车载显示屏、倒车摄像机、车前大角度摄像头、盲区监控（BSD摄像机、声光报警器）组成。所配备设备须与采购单位环卫信息管理系统对接，纳入系统统一管理。采购单位环卫信息管理系统提供标准的联网应用能力，在视频联网中遵循</w:t>
            </w:r>
            <w:r>
              <w:rPr>
                <w:rFonts w:ascii="宋体" w:hAnsi="宋体"/>
                <w:sz w:val="21"/>
              </w:rPr>
              <w:t>GB/T28181-2022</w:t>
            </w:r>
            <w:r>
              <w:rPr>
                <w:rFonts w:ascii="宋体" w:hAnsi="宋体" w:hint="eastAsia"/>
                <w:sz w:val="21"/>
              </w:rPr>
              <w:t>《公共安全视频监控联网系统信息传输、交换、控制技术要求》等协议，实现视频级联资源同步、预览回放等应用。在数据联网中支持</w:t>
            </w:r>
            <w:r>
              <w:rPr>
                <w:rFonts w:ascii="宋体" w:hAnsi="宋体"/>
                <w:sz w:val="21"/>
              </w:rPr>
              <w:t>GA/T 1400.1-2017</w:t>
            </w:r>
            <w:r>
              <w:rPr>
                <w:rFonts w:ascii="宋体" w:hAnsi="宋体" w:hint="eastAsia"/>
                <w:sz w:val="21"/>
              </w:rPr>
              <w:t>《公安视频图像信息应用系统 第1部分：通用技术要求》、</w:t>
            </w:r>
            <w:r>
              <w:rPr>
                <w:rFonts w:ascii="宋体" w:hAnsi="宋体"/>
                <w:sz w:val="21"/>
              </w:rPr>
              <w:t>JT/T 808—2019</w:t>
            </w:r>
            <w:r>
              <w:rPr>
                <w:rFonts w:ascii="宋体" w:hAnsi="宋体" w:hint="eastAsia"/>
                <w:sz w:val="21"/>
              </w:rPr>
              <w:t>《道路运输车辆卫星定位系统 终端通讯协议及数据格式》等主流标准协议的快速接入及扩展。</w:t>
            </w:r>
            <w:r>
              <w:rPr>
                <w:rFonts w:ascii="宋体" w:hAnsi="宋体" w:hint="eastAsia"/>
                <w:b/>
                <w:sz w:val="21"/>
              </w:rPr>
              <w:t>所有费用均由中标单位承担，包含在本次报价中。（每套系统预计单价为人民币1</w:t>
            </w:r>
            <w:r>
              <w:rPr>
                <w:rFonts w:ascii="宋体" w:hAnsi="宋体"/>
                <w:b/>
                <w:sz w:val="21"/>
              </w:rPr>
              <w:t>.2</w:t>
            </w:r>
            <w:r>
              <w:rPr>
                <w:rFonts w:ascii="宋体" w:hAnsi="宋体" w:hint="eastAsia"/>
                <w:b/>
                <w:sz w:val="21"/>
              </w:rPr>
              <w:t>万元）</w:t>
            </w:r>
          </w:p>
        </w:tc>
      </w:tr>
      <w:tr w:rsidR="00CD17D8" w14:paraId="1CB4B4F5" w14:textId="77777777">
        <w:trPr>
          <w:trHeight w:val="211"/>
          <w:jc w:val="center"/>
        </w:trPr>
        <w:tc>
          <w:tcPr>
            <w:tcW w:w="923" w:type="dxa"/>
            <w:vAlign w:val="center"/>
          </w:tcPr>
          <w:p w14:paraId="749E8903"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1</w:t>
            </w:r>
            <w:r>
              <w:rPr>
                <w:rFonts w:ascii="宋体" w:hAnsi="宋体"/>
                <w:sz w:val="21"/>
              </w:rPr>
              <w:t>9</w:t>
            </w:r>
          </w:p>
        </w:tc>
        <w:tc>
          <w:tcPr>
            <w:tcW w:w="3399" w:type="dxa"/>
            <w:vAlign w:val="center"/>
          </w:tcPr>
          <w:p w14:paraId="00FB30A8"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●清水箱要求</w:t>
            </w:r>
          </w:p>
        </w:tc>
        <w:tc>
          <w:tcPr>
            <w:tcW w:w="3323" w:type="dxa"/>
            <w:vAlign w:val="center"/>
          </w:tcPr>
          <w:p w14:paraId="3F864292"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清水箱及清水垃圾箱采用304不锈钢制作</w:t>
            </w:r>
          </w:p>
        </w:tc>
      </w:tr>
      <w:tr w:rsidR="00CD17D8" w14:paraId="75F19FAA" w14:textId="77777777">
        <w:trPr>
          <w:trHeight w:val="211"/>
          <w:jc w:val="center"/>
        </w:trPr>
        <w:tc>
          <w:tcPr>
            <w:tcW w:w="923" w:type="dxa"/>
            <w:vAlign w:val="center"/>
          </w:tcPr>
          <w:p w14:paraId="5B8ED8B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2</w:t>
            </w:r>
            <w:r>
              <w:rPr>
                <w:rFonts w:ascii="宋体" w:hAnsi="宋体"/>
                <w:sz w:val="21"/>
              </w:rPr>
              <w:t>0</w:t>
            </w:r>
          </w:p>
        </w:tc>
        <w:tc>
          <w:tcPr>
            <w:tcW w:w="3399" w:type="dxa"/>
            <w:vAlign w:val="center"/>
          </w:tcPr>
          <w:p w14:paraId="121DE4A4"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●垃圾箱要求</w:t>
            </w:r>
          </w:p>
        </w:tc>
        <w:tc>
          <w:tcPr>
            <w:tcW w:w="3323" w:type="dxa"/>
            <w:vAlign w:val="center"/>
          </w:tcPr>
          <w:p w14:paraId="1FD92579"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垃圾箱内带冲洗洁筒功能</w:t>
            </w:r>
          </w:p>
        </w:tc>
      </w:tr>
    </w:tbl>
    <w:p w14:paraId="51873F0F" w14:textId="33D2A6F4" w:rsidR="00CD17D8" w:rsidRDefault="00E45402">
      <w:pPr>
        <w:tabs>
          <w:tab w:val="left" w:pos="420"/>
        </w:tabs>
        <w:wordWrap/>
        <w:adjustRightInd w:val="0"/>
        <w:snapToGrid w:val="0"/>
        <w:spacing w:line="360" w:lineRule="auto"/>
        <w:ind w:left="0" w:firstLineChars="200" w:firstLine="400"/>
        <w:rPr>
          <w:rFonts w:ascii="宋体" w:hAnsi="宋体"/>
          <w:b/>
          <w:sz w:val="21"/>
        </w:rPr>
      </w:pPr>
      <w:r>
        <w:rPr>
          <w:rFonts w:hint="eastAsia"/>
          <w:noProof/>
        </w:rPr>
        <w:lastRenderedPageBreak/>
        <w:drawing>
          <wp:anchor distT="0" distB="0" distL="114300" distR="114300" simplePos="0" relativeHeight="251663360" behindDoc="1" locked="0" layoutInCell="1" allowOverlap="1">
            <wp:simplePos x="0" y="0"/>
            <wp:positionH relativeFrom="column">
              <wp:posOffset>2963545</wp:posOffset>
            </wp:positionH>
            <wp:positionV relativeFrom="paragraph">
              <wp:posOffset>782320</wp:posOffset>
            </wp:positionV>
            <wp:extent cx="2907665" cy="1635760"/>
            <wp:effectExtent l="0" t="0" r="6985" b="254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755" cy="1635760"/>
                    </a:xfrm>
                    <a:prstGeom prst="rect">
                      <a:avLst/>
                    </a:prstGeom>
                  </pic:spPr>
                </pic:pic>
              </a:graphicData>
            </a:graphic>
          </wp:anchor>
        </w:drawing>
      </w:r>
      <w:r>
        <w:rPr>
          <w:rFonts w:hint="eastAsia"/>
          <w:noProof/>
        </w:rPr>
        <w:drawing>
          <wp:anchor distT="0" distB="0" distL="114300" distR="114300" simplePos="0" relativeHeight="251662336" behindDoc="0" locked="0" layoutInCell="1" allowOverlap="1">
            <wp:simplePos x="0" y="0"/>
            <wp:positionH relativeFrom="margin">
              <wp:align>left</wp:align>
            </wp:positionH>
            <wp:positionV relativeFrom="paragraph">
              <wp:posOffset>833120</wp:posOffset>
            </wp:positionV>
            <wp:extent cx="2800350" cy="1575435"/>
            <wp:effectExtent l="0" t="0" r="0" b="571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350" cy="1575435"/>
                    </a:xfrm>
                    <a:prstGeom prst="rect">
                      <a:avLst/>
                    </a:prstGeom>
                  </pic:spPr>
                </pic:pic>
              </a:graphicData>
            </a:graphic>
          </wp:anchor>
        </w:drawing>
      </w:r>
      <w:r>
        <w:rPr>
          <w:rFonts w:ascii="宋体" w:hAnsi="宋体" w:hint="eastAsia"/>
          <w:b/>
          <w:sz w:val="21"/>
        </w:rPr>
        <w:t>车辆颜色、图案及文字由采购单位指定（在车身两侧和正前方喷涂蓝色“苏州环卫”字样 每个字体大小为20CM）；投标人须提供书面承诺中标后根据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诺函并加盖投标人公章，否则视为非实质性响应。图示如下：</w:t>
      </w:r>
    </w:p>
    <w:p w14:paraId="0A457CD6" w14:textId="77777777" w:rsidR="00CD17D8" w:rsidRDefault="00E45402">
      <w:pPr>
        <w:pStyle w:val="affffc"/>
        <w:numPr>
          <w:ilvl w:val="0"/>
          <w:numId w:val="2"/>
        </w:numPr>
        <w:tabs>
          <w:tab w:val="left" w:pos="0"/>
        </w:tabs>
        <w:wordWrap/>
        <w:snapToGrid w:val="0"/>
        <w:spacing w:line="360" w:lineRule="auto"/>
        <w:rPr>
          <w:rFonts w:ascii="宋体" w:hAnsi="宋体"/>
          <w:sz w:val="21"/>
        </w:rPr>
      </w:pPr>
      <w:r>
        <w:rPr>
          <w:rFonts w:ascii="宋体" w:hAnsi="宋体" w:hint="eastAsia"/>
          <w:sz w:val="21"/>
        </w:rPr>
        <w:t>其他要求</w:t>
      </w:r>
    </w:p>
    <w:p w14:paraId="26D2CBFA"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.投标人须为车辆日常使用提供培训，应充分考虑以下内容：1.培训目标，如：驾驶人员对于车辆的操作、日常维护流程等。2.具体培训对象。3.培训内容应清晰易于理解。</w:t>
      </w:r>
    </w:p>
    <w:p w14:paraId="7FE7EC1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.投标人应针对本项目实际情况提供相应售后服务，保证本项目所购设备质保期内外均可以连续、稳定运行，需充分考虑售后服务响应时间、维保内容与价格、备品备件供货与价格等。</w:t>
      </w:r>
    </w:p>
    <w:p w14:paraId="7F58357E"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投标人应以人民币报价，投标总价包括所投产品（含附属配套设施设备）及其备品、备件和专用工具费用、税费及包装、运至最终目的地的运输、车辆上牌前的临时保险、现场吊装、检测验收、安装调试、车辆上牌相关费用、技术支持与培训、质量保证费、售后服务与维保及相关劳务支出等工作所发生的全部费用以及投标人利润、税金和政策性文件规定及合同包含的所有风险、责任等各项应有费用。</w:t>
      </w:r>
      <w:r>
        <w:rPr>
          <w:rFonts w:ascii="宋体" w:hAnsi="宋体"/>
          <w:sz w:val="21"/>
        </w:rPr>
        <w:t>(保险不含在投标总价中)。</w:t>
      </w:r>
    </w:p>
    <w:p w14:paraId="76092392" w14:textId="43F82174" w:rsidR="00CD17D8" w:rsidRDefault="00881A69">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4</w:t>
      </w:r>
      <w:r w:rsidR="00E45402">
        <w:rPr>
          <w:rFonts w:ascii="宋体" w:hAnsi="宋体" w:hint="eastAsia"/>
          <w:sz w:val="21"/>
        </w:rPr>
        <w:t>.验收标准：中标单位提供的货物必须满足投标文件中所列全部参数技术要求。</w:t>
      </w:r>
    </w:p>
    <w:p w14:paraId="2E8FC43C" w14:textId="77777777" w:rsidR="00CD17D8" w:rsidRDefault="00E45402">
      <w:pPr>
        <w:pStyle w:val="affffc"/>
        <w:numPr>
          <w:ilvl w:val="0"/>
          <w:numId w:val="2"/>
        </w:numPr>
        <w:tabs>
          <w:tab w:val="left" w:pos="0"/>
        </w:tabs>
        <w:wordWrap/>
        <w:snapToGrid w:val="0"/>
        <w:spacing w:line="360" w:lineRule="auto"/>
        <w:rPr>
          <w:rFonts w:ascii="宋体" w:hAnsi="宋体"/>
          <w:sz w:val="21"/>
        </w:rPr>
      </w:pPr>
      <w:r>
        <w:rPr>
          <w:rFonts w:ascii="宋体" w:hAnsi="宋体" w:hint="eastAsia"/>
          <w:sz w:val="21"/>
        </w:rPr>
        <w:t>商务要求</w:t>
      </w:r>
    </w:p>
    <w:p w14:paraId="5C6805DD"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hint="eastAsia"/>
          <w:b/>
          <w:sz w:val="21"/>
        </w:rPr>
        <w:t>1.交货期：供货协议签订生效后</w:t>
      </w:r>
      <w:r>
        <w:rPr>
          <w:rFonts w:ascii="宋体" w:hAnsi="宋体"/>
          <w:b/>
          <w:sz w:val="21"/>
        </w:rPr>
        <w:t>30</w:t>
      </w:r>
      <w:r>
        <w:rPr>
          <w:rFonts w:ascii="宋体" w:hAnsi="宋体" w:hint="eastAsia"/>
          <w:b/>
          <w:sz w:val="21"/>
        </w:rPr>
        <w:t>天内将所供产品送至采购单位指定地点，并调试完毕。</w:t>
      </w:r>
    </w:p>
    <w:p w14:paraId="1DB5E7D9"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b/>
          <w:sz w:val="21"/>
        </w:rPr>
        <w:t>2</w:t>
      </w:r>
      <w:r>
        <w:rPr>
          <w:rFonts w:ascii="宋体" w:hAnsi="宋体" w:hint="eastAsia"/>
          <w:b/>
          <w:sz w:val="21"/>
        </w:rPr>
        <w:t>.免费质保期：提供至少1年（保修期自验收合格之日起计算）免费质保，质量保证期内出现质量问题，供应商负责免费包修，包括配件。</w:t>
      </w:r>
    </w:p>
    <w:p w14:paraId="668C2D45"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注：</w:t>
      </w:r>
    </w:p>
    <w:p w14:paraId="2AB1AE2C"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（三）商务要求为实质性响应要求，不允许出现负偏离，负偏离视为非实质性响应。（以投标人投标文件中《商务条款响应及偏离表》为准）</w:t>
      </w:r>
    </w:p>
    <w:p w14:paraId="7D739C5B"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标段六：大型新能源扫地车</w:t>
      </w:r>
    </w:p>
    <w:p w14:paraId="57424F1C" w14:textId="77777777" w:rsidR="00CD17D8" w:rsidRDefault="00E45402">
      <w:pPr>
        <w:pStyle w:val="a0"/>
        <w:ind w:left="0" w:firstLineChars="200" w:firstLine="422"/>
      </w:pPr>
      <w:r>
        <w:rPr>
          <w:rFonts w:ascii="宋体" w:hAnsi="宋体" w:hint="eastAsia"/>
          <w:b/>
          <w:sz w:val="21"/>
        </w:rPr>
        <w:t>本标段采购人联系方式：黄工 0512-65101801</w:t>
      </w:r>
    </w:p>
    <w:p w14:paraId="25E1CF59" w14:textId="77777777" w:rsidR="00CD17D8" w:rsidRDefault="00E45402">
      <w:pPr>
        <w:tabs>
          <w:tab w:val="left" w:pos="420"/>
        </w:tabs>
        <w:wordWrap/>
        <w:adjustRightInd w:val="0"/>
        <w:snapToGrid w:val="0"/>
        <w:spacing w:line="360" w:lineRule="auto"/>
        <w:ind w:left="0" w:firstLineChars="200" w:firstLine="422"/>
        <w:rPr>
          <w:rFonts w:ascii="宋体" w:hAnsi="宋体"/>
          <w:b/>
          <w:sz w:val="21"/>
        </w:rPr>
      </w:pPr>
      <w:r>
        <w:rPr>
          <w:rFonts w:ascii="宋体" w:hAnsi="宋体" w:hint="eastAsia"/>
          <w:b/>
          <w:sz w:val="21"/>
        </w:rPr>
        <w:t>数量：一辆</w:t>
      </w:r>
    </w:p>
    <w:p w14:paraId="62DC4B91"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（一）技术参数要求</w:t>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386"/>
        <w:gridCol w:w="3339"/>
      </w:tblGrid>
      <w:tr w:rsidR="00CD17D8" w14:paraId="75BEF862" w14:textId="77777777">
        <w:trPr>
          <w:trHeight w:val="283"/>
          <w:tblHeader/>
          <w:jc w:val="center"/>
        </w:trPr>
        <w:tc>
          <w:tcPr>
            <w:tcW w:w="955" w:type="dxa"/>
            <w:vAlign w:val="center"/>
          </w:tcPr>
          <w:p w14:paraId="384BE96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序号</w:t>
            </w:r>
          </w:p>
        </w:tc>
        <w:tc>
          <w:tcPr>
            <w:tcW w:w="3386" w:type="dxa"/>
            <w:vAlign w:val="center"/>
          </w:tcPr>
          <w:p w14:paraId="53459AD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名称</w:t>
            </w:r>
          </w:p>
        </w:tc>
        <w:tc>
          <w:tcPr>
            <w:tcW w:w="3339" w:type="dxa"/>
            <w:vAlign w:val="center"/>
          </w:tcPr>
          <w:p w14:paraId="3052DB9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技术要求</w:t>
            </w:r>
          </w:p>
        </w:tc>
      </w:tr>
      <w:tr w:rsidR="00CD17D8" w14:paraId="5095EAAC" w14:textId="77777777">
        <w:trPr>
          <w:trHeight w:val="283"/>
          <w:jc w:val="center"/>
        </w:trPr>
        <w:tc>
          <w:tcPr>
            <w:tcW w:w="955" w:type="dxa"/>
            <w:vAlign w:val="center"/>
          </w:tcPr>
          <w:p w14:paraId="3A4BC136"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w:t>
            </w:r>
          </w:p>
        </w:tc>
        <w:tc>
          <w:tcPr>
            <w:tcW w:w="3386" w:type="dxa"/>
            <w:vAlign w:val="center"/>
          </w:tcPr>
          <w:p w14:paraId="074006F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●底盘排放标准</w:t>
            </w:r>
          </w:p>
        </w:tc>
        <w:tc>
          <w:tcPr>
            <w:tcW w:w="3339" w:type="dxa"/>
            <w:vAlign w:val="center"/>
          </w:tcPr>
          <w:p w14:paraId="3E57FD1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二类底盘，纯电动</w:t>
            </w:r>
          </w:p>
        </w:tc>
      </w:tr>
      <w:tr w:rsidR="00CD17D8" w14:paraId="1781723A" w14:textId="77777777">
        <w:trPr>
          <w:trHeight w:val="283"/>
          <w:jc w:val="center"/>
        </w:trPr>
        <w:tc>
          <w:tcPr>
            <w:tcW w:w="955" w:type="dxa"/>
            <w:vAlign w:val="center"/>
          </w:tcPr>
          <w:p w14:paraId="2258979C"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lastRenderedPageBreak/>
              <w:t>2</w:t>
            </w:r>
          </w:p>
        </w:tc>
        <w:tc>
          <w:tcPr>
            <w:tcW w:w="3386" w:type="dxa"/>
            <w:vAlign w:val="center"/>
          </w:tcPr>
          <w:p w14:paraId="3BBD0E5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★长（mm）</w:t>
            </w:r>
          </w:p>
        </w:tc>
        <w:tc>
          <w:tcPr>
            <w:tcW w:w="3339" w:type="dxa"/>
            <w:vAlign w:val="center"/>
          </w:tcPr>
          <w:p w14:paraId="5EDB20A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≤9200mm</w:t>
            </w:r>
          </w:p>
        </w:tc>
      </w:tr>
      <w:tr w:rsidR="00CD17D8" w14:paraId="0C0B8337" w14:textId="77777777">
        <w:trPr>
          <w:trHeight w:val="283"/>
          <w:jc w:val="center"/>
        </w:trPr>
        <w:tc>
          <w:tcPr>
            <w:tcW w:w="955" w:type="dxa"/>
            <w:vAlign w:val="center"/>
          </w:tcPr>
          <w:p w14:paraId="5C07EBB1"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3</w:t>
            </w:r>
          </w:p>
        </w:tc>
        <w:tc>
          <w:tcPr>
            <w:tcW w:w="3386" w:type="dxa"/>
            <w:vAlign w:val="center"/>
          </w:tcPr>
          <w:p w14:paraId="36E9D03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★宽（mm）</w:t>
            </w:r>
          </w:p>
        </w:tc>
        <w:tc>
          <w:tcPr>
            <w:tcW w:w="3339" w:type="dxa"/>
            <w:vAlign w:val="center"/>
          </w:tcPr>
          <w:p w14:paraId="42E5FC4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≤2550 mm</w:t>
            </w:r>
          </w:p>
        </w:tc>
      </w:tr>
      <w:tr w:rsidR="00CD17D8" w14:paraId="102315FB" w14:textId="77777777">
        <w:trPr>
          <w:trHeight w:val="283"/>
          <w:jc w:val="center"/>
        </w:trPr>
        <w:tc>
          <w:tcPr>
            <w:tcW w:w="955" w:type="dxa"/>
            <w:vAlign w:val="center"/>
          </w:tcPr>
          <w:p w14:paraId="30B58589"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4</w:t>
            </w:r>
          </w:p>
        </w:tc>
        <w:tc>
          <w:tcPr>
            <w:tcW w:w="3386" w:type="dxa"/>
            <w:vAlign w:val="center"/>
          </w:tcPr>
          <w:p w14:paraId="3ED0A73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★高（mm）</w:t>
            </w:r>
          </w:p>
        </w:tc>
        <w:tc>
          <w:tcPr>
            <w:tcW w:w="3339" w:type="dxa"/>
            <w:vAlign w:val="center"/>
          </w:tcPr>
          <w:p w14:paraId="65ABF00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≤3220mm</w:t>
            </w:r>
          </w:p>
        </w:tc>
      </w:tr>
      <w:tr w:rsidR="00CD17D8" w14:paraId="660D2200" w14:textId="77777777">
        <w:trPr>
          <w:trHeight w:val="283"/>
          <w:jc w:val="center"/>
        </w:trPr>
        <w:tc>
          <w:tcPr>
            <w:tcW w:w="955" w:type="dxa"/>
            <w:vAlign w:val="center"/>
          </w:tcPr>
          <w:p w14:paraId="2D0EF9D4"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5</w:t>
            </w:r>
          </w:p>
        </w:tc>
        <w:tc>
          <w:tcPr>
            <w:tcW w:w="3386" w:type="dxa"/>
            <w:vAlign w:val="center"/>
          </w:tcPr>
          <w:p w14:paraId="329303F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★最大总质量（kg）</w:t>
            </w:r>
          </w:p>
        </w:tc>
        <w:tc>
          <w:tcPr>
            <w:tcW w:w="3339" w:type="dxa"/>
            <w:vAlign w:val="center"/>
          </w:tcPr>
          <w:p w14:paraId="4D0C25A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18000kg</w:t>
            </w:r>
          </w:p>
        </w:tc>
      </w:tr>
      <w:tr w:rsidR="00CD17D8" w14:paraId="03E9C7E4" w14:textId="77777777">
        <w:trPr>
          <w:trHeight w:val="90"/>
          <w:jc w:val="center"/>
        </w:trPr>
        <w:tc>
          <w:tcPr>
            <w:tcW w:w="955" w:type="dxa"/>
            <w:vAlign w:val="center"/>
          </w:tcPr>
          <w:p w14:paraId="20DE4BE5"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6</w:t>
            </w:r>
          </w:p>
        </w:tc>
        <w:tc>
          <w:tcPr>
            <w:tcW w:w="3386" w:type="dxa"/>
            <w:vAlign w:val="center"/>
          </w:tcPr>
          <w:p w14:paraId="0B12474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★整备质量（kg）</w:t>
            </w:r>
          </w:p>
        </w:tc>
        <w:tc>
          <w:tcPr>
            <w:tcW w:w="3339" w:type="dxa"/>
            <w:vAlign w:val="center"/>
          </w:tcPr>
          <w:p w14:paraId="5744C296"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≤13350 kg</w:t>
            </w:r>
          </w:p>
        </w:tc>
      </w:tr>
      <w:tr w:rsidR="00CD17D8" w14:paraId="17519B5D" w14:textId="77777777">
        <w:trPr>
          <w:trHeight w:val="90"/>
          <w:jc w:val="center"/>
        </w:trPr>
        <w:tc>
          <w:tcPr>
            <w:tcW w:w="955" w:type="dxa"/>
            <w:vAlign w:val="center"/>
          </w:tcPr>
          <w:p w14:paraId="3AA62FAC"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7</w:t>
            </w:r>
          </w:p>
        </w:tc>
        <w:tc>
          <w:tcPr>
            <w:tcW w:w="3386" w:type="dxa"/>
            <w:vAlign w:val="center"/>
          </w:tcPr>
          <w:p w14:paraId="147FBC0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★额定装载质量（kg）</w:t>
            </w:r>
          </w:p>
        </w:tc>
        <w:tc>
          <w:tcPr>
            <w:tcW w:w="3339" w:type="dxa"/>
            <w:vAlign w:val="center"/>
          </w:tcPr>
          <w:p w14:paraId="035CB9D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≥5500 kg</w:t>
            </w:r>
          </w:p>
        </w:tc>
      </w:tr>
      <w:tr w:rsidR="00CD17D8" w14:paraId="01850D46" w14:textId="77777777">
        <w:trPr>
          <w:trHeight w:val="283"/>
          <w:jc w:val="center"/>
        </w:trPr>
        <w:tc>
          <w:tcPr>
            <w:tcW w:w="955" w:type="dxa"/>
            <w:vAlign w:val="center"/>
          </w:tcPr>
          <w:p w14:paraId="30C1EBBE"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8</w:t>
            </w:r>
          </w:p>
        </w:tc>
        <w:tc>
          <w:tcPr>
            <w:tcW w:w="3386" w:type="dxa"/>
            <w:vAlign w:val="center"/>
          </w:tcPr>
          <w:p w14:paraId="1A7DB144"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★接近角/离去角 </w:t>
            </w:r>
          </w:p>
        </w:tc>
        <w:tc>
          <w:tcPr>
            <w:tcW w:w="3339" w:type="dxa"/>
            <w:vAlign w:val="center"/>
          </w:tcPr>
          <w:p w14:paraId="63063DF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≥14/8</w:t>
            </w:r>
          </w:p>
        </w:tc>
      </w:tr>
      <w:tr w:rsidR="00CD17D8" w14:paraId="0F7FC1CF" w14:textId="77777777">
        <w:trPr>
          <w:trHeight w:val="283"/>
          <w:jc w:val="center"/>
        </w:trPr>
        <w:tc>
          <w:tcPr>
            <w:tcW w:w="955" w:type="dxa"/>
            <w:vAlign w:val="center"/>
          </w:tcPr>
          <w:p w14:paraId="685ADB4B"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9</w:t>
            </w:r>
          </w:p>
        </w:tc>
        <w:tc>
          <w:tcPr>
            <w:tcW w:w="3386" w:type="dxa"/>
            <w:vAlign w:val="center"/>
          </w:tcPr>
          <w:p w14:paraId="009BB42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★前悬/后悬（mm）</w:t>
            </w:r>
          </w:p>
        </w:tc>
        <w:tc>
          <w:tcPr>
            <w:tcW w:w="3339" w:type="dxa"/>
            <w:vAlign w:val="center"/>
          </w:tcPr>
          <w:p w14:paraId="705BDED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≥1250/1985</w:t>
            </w:r>
          </w:p>
        </w:tc>
      </w:tr>
      <w:tr w:rsidR="00CD17D8" w14:paraId="27A9796C" w14:textId="77777777">
        <w:trPr>
          <w:trHeight w:val="283"/>
          <w:jc w:val="center"/>
        </w:trPr>
        <w:tc>
          <w:tcPr>
            <w:tcW w:w="955" w:type="dxa"/>
            <w:vAlign w:val="center"/>
          </w:tcPr>
          <w:p w14:paraId="333AE4F6"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10</w:t>
            </w:r>
          </w:p>
        </w:tc>
        <w:tc>
          <w:tcPr>
            <w:tcW w:w="3386" w:type="dxa"/>
            <w:vAlign w:val="center"/>
          </w:tcPr>
          <w:p w14:paraId="756E852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●轴距（mm）</w:t>
            </w:r>
          </w:p>
        </w:tc>
        <w:tc>
          <w:tcPr>
            <w:tcW w:w="3339" w:type="dxa"/>
            <w:vAlign w:val="center"/>
          </w:tcPr>
          <w:p w14:paraId="2BF66C6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≤5300mm</w:t>
            </w:r>
          </w:p>
        </w:tc>
      </w:tr>
      <w:tr w:rsidR="00CD17D8" w14:paraId="1852BB48" w14:textId="77777777">
        <w:trPr>
          <w:trHeight w:val="283"/>
          <w:jc w:val="center"/>
        </w:trPr>
        <w:tc>
          <w:tcPr>
            <w:tcW w:w="955" w:type="dxa"/>
            <w:vAlign w:val="center"/>
          </w:tcPr>
          <w:p w14:paraId="2BA3DB15"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11</w:t>
            </w:r>
          </w:p>
        </w:tc>
        <w:tc>
          <w:tcPr>
            <w:tcW w:w="3386" w:type="dxa"/>
            <w:vAlign w:val="center"/>
          </w:tcPr>
          <w:p w14:paraId="48188CF8"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★动力电池类型</w:t>
            </w:r>
          </w:p>
        </w:tc>
        <w:tc>
          <w:tcPr>
            <w:tcW w:w="3339" w:type="dxa"/>
            <w:vAlign w:val="center"/>
          </w:tcPr>
          <w:p w14:paraId="70E4E5D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磷酸铁锂</w:t>
            </w:r>
          </w:p>
        </w:tc>
      </w:tr>
      <w:tr w:rsidR="00CD17D8" w14:paraId="33FFBF14" w14:textId="77777777">
        <w:trPr>
          <w:trHeight w:val="283"/>
          <w:jc w:val="center"/>
        </w:trPr>
        <w:tc>
          <w:tcPr>
            <w:tcW w:w="955" w:type="dxa"/>
            <w:vAlign w:val="center"/>
          </w:tcPr>
          <w:p w14:paraId="38E77FF7"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12</w:t>
            </w:r>
          </w:p>
        </w:tc>
        <w:tc>
          <w:tcPr>
            <w:tcW w:w="3386" w:type="dxa"/>
            <w:vAlign w:val="center"/>
          </w:tcPr>
          <w:p w14:paraId="2424F32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●电池电量(kWh)</w:t>
            </w:r>
          </w:p>
        </w:tc>
        <w:tc>
          <w:tcPr>
            <w:tcW w:w="3339" w:type="dxa"/>
            <w:vAlign w:val="center"/>
          </w:tcPr>
          <w:p w14:paraId="389129DC"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≥250kwh</w:t>
            </w:r>
          </w:p>
        </w:tc>
      </w:tr>
      <w:tr w:rsidR="00CD17D8" w14:paraId="583E5AEE" w14:textId="77777777">
        <w:trPr>
          <w:trHeight w:val="283"/>
          <w:jc w:val="center"/>
        </w:trPr>
        <w:tc>
          <w:tcPr>
            <w:tcW w:w="955" w:type="dxa"/>
            <w:vAlign w:val="center"/>
          </w:tcPr>
          <w:p w14:paraId="75523A27"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13</w:t>
            </w:r>
          </w:p>
        </w:tc>
        <w:tc>
          <w:tcPr>
            <w:tcW w:w="3386" w:type="dxa"/>
            <w:vAlign w:val="center"/>
          </w:tcPr>
          <w:p w14:paraId="6E8DECD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★驱动电机峰值功率（kW）</w:t>
            </w:r>
          </w:p>
        </w:tc>
        <w:tc>
          <w:tcPr>
            <w:tcW w:w="3339" w:type="dxa"/>
            <w:vAlign w:val="center"/>
          </w:tcPr>
          <w:p w14:paraId="55C3EBE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200±20%</w:t>
            </w:r>
          </w:p>
        </w:tc>
      </w:tr>
      <w:tr w:rsidR="00CD17D8" w14:paraId="21C797DD" w14:textId="77777777">
        <w:trPr>
          <w:trHeight w:val="283"/>
          <w:jc w:val="center"/>
        </w:trPr>
        <w:tc>
          <w:tcPr>
            <w:tcW w:w="955" w:type="dxa"/>
            <w:vAlign w:val="center"/>
          </w:tcPr>
          <w:p w14:paraId="6B333E04"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14</w:t>
            </w:r>
          </w:p>
        </w:tc>
        <w:tc>
          <w:tcPr>
            <w:tcW w:w="3386" w:type="dxa"/>
            <w:vAlign w:val="center"/>
          </w:tcPr>
          <w:p w14:paraId="27DF0C53"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●续航里程（km）</w:t>
            </w:r>
          </w:p>
        </w:tc>
        <w:tc>
          <w:tcPr>
            <w:tcW w:w="3339" w:type="dxa"/>
            <w:vAlign w:val="center"/>
          </w:tcPr>
          <w:p w14:paraId="32E8A325"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400±10%</w:t>
            </w:r>
          </w:p>
        </w:tc>
      </w:tr>
      <w:tr w:rsidR="00CD17D8" w14:paraId="6A1A462C" w14:textId="77777777">
        <w:trPr>
          <w:trHeight w:val="283"/>
          <w:jc w:val="center"/>
        </w:trPr>
        <w:tc>
          <w:tcPr>
            <w:tcW w:w="955" w:type="dxa"/>
            <w:vAlign w:val="center"/>
          </w:tcPr>
          <w:p w14:paraId="0119AF76"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15</w:t>
            </w:r>
          </w:p>
        </w:tc>
        <w:tc>
          <w:tcPr>
            <w:tcW w:w="3386" w:type="dxa"/>
            <w:vAlign w:val="center"/>
          </w:tcPr>
          <w:p w14:paraId="516D01D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●清水箱容积（m³）</w:t>
            </w:r>
          </w:p>
        </w:tc>
        <w:tc>
          <w:tcPr>
            <w:tcW w:w="3339" w:type="dxa"/>
            <w:vAlign w:val="center"/>
          </w:tcPr>
          <w:p w14:paraId="5DED0D0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≥4.5</w:t>
            </w:r>
          </w:p>
        </w:tc>
      </w:tr>
      <w:tr w:rsidR="00CD17D8" w14:paraId="7E308F16" w14:textId="77777777">
        <w:trPr>
          <w:trHeight w:val="90"/>
          <w:jc w:val="center"/>
        </w:trPr>
        <w:tc>
          <w:tcPr>
            <w:tcW w:w="955" w:type="dxa"/>
            <w:vAlign w:val="center"/>
          </w:tcPr>
          <w:p w14:paraId="0D02E466"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16</w:t>
            </w:r>
          </w:p>
        </w:tc>
        <w:tc>
          <w:tcPr>
            <w:tcW w:w="3386" w:type="dxa"/>
            <w:vAlign w:val="center"/>
          </w:tcPr>
          <w:p w14:paraId="4300CB6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●污水箱容积（m³）</w:t>
            </w:r>
          </w:p>
        </w:tc>
        <w:tc>
          <w:tcPr>
            <w:tcW w:w="3339" w:type="dxa"/>
            <w:vAlign w:val="center"/>
          </w:tcPr>
          <w:p w14:paraId="10894BE0"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≥6</w:t>
            </w:r>
          </w:p>
        </w:tc>
      </w:tr>
      <w:tr w:rsidR="00CD17D8" w14:paraId="657ADB2C" w14:textId="77777777">
        <w:trPr>
          <w:trHeight w:val="90"/>
          <w:jc w:val="center"/>
        </w:trPr>
        <w:tc>
          <w:tcPr>
            <w:tcW w:w="955" w:type="dxa"/>
          </w:tcPr>
          <w:p w14:paraId="27EE4078"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17</w:t>
            </w:r>
          </w:p>
        </w:tc>
        <w:tc>
          <w:tcPr>
            <w:tcW w:w="3386" w:type="dxa"/>
            <w:vAlign w:val="center"/>
          </w:tcPr>
          <w:p w14:paraId="7A2C10A2"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●清扫宽度（m）</w:t>
            </w:r>
          </w:p>
        </w:tc>
        <w:tc>
          <w:tcPr>
            <w:tcW w:w="3339" w:type="dxa"/>
            <w:vAlign w:val="center"/>
          </w:tcPr>
          <w:p w14:paraId="07871D47"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≥3</w:t>
            </w:r>
          </w:p>
        </w:tc>
      </w:tr>
      <w:tr w:rsidR="00CD17D8" w14:paraId="4A47F4F0" w14:textId="77777777">
        <w:trPr>
          <w:trHeight w:val="90"/>
          <w:jc w:val="center"/>
        </w:trPr>
        <w:tc>
          <w:tcPr>
            <w:tcW w:w="955" w:type="dxa"/>
            <w:vAlign w:val="center"/>
          </w:tcPr>
          <w:p w14:paraId="35371189"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1</w:t>
            </w:r>
            <w:r>
              <w:rPr>
                <w:rFonts w:ascii="宋体" w:hAnsi="宋体"/>
                <w:sz w:val="21"/>
              </w:rPr>
              <w:t>8</w:t>
            </w:r>
          </w:p>
        </w:tc>
        <w:tc>
          <w:tcPr>
            <w:tcW w:w="3386" w:type="dxa"/>
            <w:vAlign w:val="center"/>
          </w:tcPr>
          <w:p w14:paraId="1CA8737D"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●监控系统要求</w:t>
            </w:r>
          </w:p>
        </w:tc>
        <w:tc>
          <w:tcPr>
            <w:tcW w:w="3339" w:type="dxa"/>
            <w:vAlign w:val="center"/>
          </w:tcPr>
          <w:p w14:paraId="0563372A"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每台车需配备一套定位系统及智能视频监控系统，每套系统由智能视频监控一体机、ADAS摄像机、DSM摄像机、司机全景高清摄像机、车载显示屏、倒车摄像机、车前大角度摄像头、盲区监控（BSD摄像机、声光报警器）组成。所配备设备须与采购单位环卫信息管理系统对接，纳入系统统一管理。采购单位环卫信息管理系统提供标准的联网应用能力，在视频联网中遵循</w:t>
            </w:r>
            <w:r>
              <w:rPr>
                <w:rFonts w:ascii="宋体" w:hAnsi="宋体"/>
                <w:sz w:val="21"/>
              </w:rPr>
              <w:t>GB/T28181-2022</w:t>
            </w:r>
            <w:r>
              <w:rPr>
                <w:rFonts w:ascii="宋体" w:hAnsi="宋体" w:hint="eastAsia"/>
                <w:sz w:val="21"/>
              </w:rPr>
              <w:t>《公共安全视频监控联网系统信息传输、交换、控制技术要求》等协议，实现视频级联资源同步、预览回放等应用。在数据联网中支持GA/T 1400.1-2017</w:t>
            </w:r>
            <w:r>
              <w:rPr>
                <w:rFonts w:ascii="宋体" w:hAnsi="宋体" w:hint="eastAsia"/>
                <w:sz w:val="21"/>
              </w:rPr>
              <w:lastRenderedPageBreak/>
              <w:t>《公安视频图像信息应用系统 第1部分：通用技术要求》、</w:t>
            </w:r>
            <w:r>
              <w:rPr>
                <w:rFonts w:ascii="宋体" w:hAnsi="宋体"/>
                <w:sz w:val="21"/>
              </w:rPr>
              <w:t>JT/T 808—2019</w:t>
            </w:r>
            <w:r>
              <w:rPr>
                <w:rFonts w:ascii="宋体" w:hAnsi="宋体" w:hint="eastAsia"/>
                <w:sz w:val="21"/>
              </w:rPr>
              <w:t>《道路运输车辆卫星定位系统 终端通讯协议及数据格式》等主流标准协议的快速接入及扩展。</w:t>
            </w:r>
            <w:r>
              <w:rPr>
                <w:rFonts w:ascii="宋体" w:hAnsi="宋体" w:hint="eastAsia"/>
                <w:b/>
                <w:sz w:val="21"/>
              </w:rPr>
              <w:t>所有费用均由中标单位承担，包含在本次报价中。（每套系统预计单价为人民币1</w:t>
            </w:r>
            <w:r>
              <w:rPr>
                <w:rFonts w:ascii="宋体" w:hAnsi="宋体"/>
                <w:b/>
                <w:sz w:val="21"/>
              </w:rPr>
              <w:t>.2</w:t>
            </w:r>
            <w:r>
              <w:rPr>
                <w:rFonts w:ascii="宋体" w:hAnsi="宋体" w:hint="eastAsia"/>
                <w:b/>
                <w:sz w:val="21"/>
              </w:rPr>
              <w:t>万元）</w:t>
            </w:r>
          </w:p>
        </w:tc>
      </w:tr>
      <w:tr w:rsidR="00CD17D8" w14:paraId="47DBFD91" w14:textId="77777777">
        <w:trPr>
          <w:trHeight w:val="90"/>
          <w:jc w:val="center"/>
        </w:trPr>
        <w:tc>
          <w:tcPr>
            <w:tcW w:w="955" w:type="dxa"/>
            <w:vAlign w:val="center"/>
          </w:tcPr>
          <w:p w14:paraId="458C7B3F"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lastRenderedPageBreak/>
              <w:t>1</w:t>
            </w:r>
            <w:r>
              <w:rPr>
                <w:rFonts w:ascii="宋体" w:hAnsi="宋体"/>
                <w:sz w:val="21"/>
              </w:rPr>
              <w:t>9</w:t>
            </w:r>
          </w:p>
        </w:tc>
        <w:tc>
          <w:tcPr>
            <w:tcW w:w="3386" w:type="dxa"/>
            <w:vAlign w:val="center"/>
          </w:tcPr>
          <w:p w14:paraId="3960F47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●清水箱要求</w:t>
            </w:r>
          </w:p>
        </w:tc>
        <w:tc>
          <w:tcPr>
            <w:tcW w:w="3339" w:type="dxa"/>
            <w:vAlign w:val="center"/>
          </w:tcPr>
          <w:p w14:paraId="578FEF4B"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清水箱及清水垃圾箱采用304不锈钢制作</w:t>
            </w:r>
          </w:p>
        </w:tc>
      </w:tr>
      <w:tr w:rsidR="00CD17D8" w14:paraId="1CABC70D" w14:textId="77777777">
        <w:trPr>
          <w:trHeight w:val="90"/>
          <w:jc w:val="center"/>
        </w:trPr>
        <w:tc>
          <w:tcPr>
            <w:tcW w:w="955" w:type="dxa"/>
            <w:vAlign w:val="center"/>
          </w:tcPr>
          <w:p w14:paraId="5D9B7E0A" w14:textId="77777777" w:rsidR="00CD17D8" w:rsidRDefault="00E45402">
            <w:pPr>
              <w:tabs>
                <w:tab w:val="left" w:pos="420"/>
              </w:tabs>
              <w:wordWrap/>
              <w:adjustRightInd w:val="0"/>
              <w:snapToGrid w:val="0"/>
              <w:spacing w:line="360" w:lineRule="auto"/>
              <w:ind w:left="0"/>
              <w:jc w:val="center"/>
              <w:rPr>
                <w:rFonts w:ascii="宋体" w:hAnsi="宋体"/>
                <w:sz w:val="21"/>
              </w:rPr>
            </w:pPr>
            <w:r>
              <w:rPr>
                <w:rFonts w:ascii="宋体" w:hAnsi="宋体" w:hint="eastAsia"/>
                <w:sz w:val="21"/>
              </w:rPr>
              <w:t>2</w:t>
            </w:r>
            <w:r>
              <w:rPr>
                <w:rFonts w:ascii="宋体" w:hAnsi="宋体"/>
                <w:sz w:val="21"/>
              </w:rPr>
              <w:t>0</w:t>
            </w:r>
          </w:p>
        </w:tc>
        <w:tc>
          <w:tcPr>
            <w:tcW w:w="3386" w:type="dxa"/>
            <w:vAlign w:val="center"/>
          </w:tcPr>
          <w:p w14:paraId="313F21B9"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●垃圾箱要求</w:t>
            </w:r>
          </w:p>
        </w:tc>
        <w:tc>
          <w:tcPr>
            <w:tcW w:w="3339" w:type="dxa"/>
            <w:vAlign w:val="center"/>
          </w:tcPr>
          <w:p w14:paraId="5DFD72BF" w14:textId="77777777" w:rsidR="00CD17D8" w:rsidRDefault="00E45402">
            <w:pPr>
              <w:tabs>
                <w:tab w:val="left" w:pos="420"/>
              </w:tabs>
              <w:wordWrap/>
              <w:adjustRightInd w:val="0"/>
              <w:snapToGrid w:val="0"/>
              <w:spacing w:line="360" w:lineRule="auto"/>
              <w:ind w:left="0"/>
              <w:rPr>
                <w:rFonts w:ascii="宋体" w:hAnsi="宋体"/>
                <w:sz w:val="21"/>
              </w:rPr>
            </w:pPr>
            <w:r>
              <w:rPr>
                <w:rFonts w:ascii="宋体" w:hAnsi="宋体" w:hint="eastAsia"/>
                <w:sz w:val="21"/>
              </w:rPr>
              <w:t>垃圾箱内带冲洗洁筒功能</w:t>
            </w:r>
          </w:p>
        </w:tc>
      </w:tr>
    </w:tbl>
    <w:p w14:paraId="04FFEC8F" w14:textId="39747F9A" w:rsidR="00CD17D8" w:rsidRDefault="00E45402">
      <w:pPr>
        <w:tabs>
          <w:tab w:val="left" w:pos="420"/>
        </w:tabs>
        <w:wordWrap/>
        <w:adjustRightInd w:val="0"/>
        <w:snapToGrid w:val="0"/>
        <w:spacing w:line="360" w:lineRule="auto"/>
        <w:ind w:left="0" w:firstLineChars="200" w:firstLine="400"/>
        <w:rPr>
          <w:rFonts w:ascii="宋体" w:hAnsi="宋体"/>
          <w:b/>
          <w:sz w:val="21"/>
        </w:rPr>
      </w:pPr>
      <w:r>
        <w:rPr>
          <w:rFonts w:hint="eastAsia"/>
          <w:noProof/>
        </w:rPr>
        <w:drawing>
          <wp:anchor distT="0" distB="0" distL="114300" distR="114300" simplePos="0" relativeHeight="251666432" behindDoc="1" locked="0" layoutInCell="1" allowOverlap="1">
            <wp:simplePos x="0" y="0"/>
            <wp:positionH relativeFrom="column">
              <wp:posOffset>2963545</wp:posOffset>
            </wp:positionH>
            <wp:positionV relativeFrom="paragraph">
              <wp:posOffset>782320</wp:posOffset>
            </wp:positionV>
            <wp:extent cx="2907665" cy="1635760"/>
            <wp:effectExtent l="0" t="0" r="6985" b="254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755" cy="1635760"/>
                    </a:xfrm>
                    <a:prstGeom prst="rect">
                      <a:avLst/>
                    </a:prstGeom>
                  </pic:spPr>
                </pic:pic>
              </a:graphicData>
            </a:graphic>
          </wp:anchor>
        </w:drawing>
      </w:r>
      <w:r>
        <w:rPr>
          <w:rFonts w:hint="eastAsia"/>
          <w:noProof/>
        </w:rPr>
        <w:drawing>
          <wp:anchor distT="0" distB="0" distL="114300" distR="114300" simplePos="0" relativeHeight="251665408" behindDoc="0" locked="0" layoutInCell="1" allowOverlap="1">
            <wp:simplePos x="0" y="0"/>
            <wp:positionH relativeFrom="margin">
              <wp:align>left</wp:align>
            </wp:positionH>
            <wp:positionV relativeFrom="paragraph">
              <wp:posOffset>833120</wp:posOffset>
            </wp:positionV>
            <wp:extent cx="2800350" cy="1575435"/>
            <wp:effectExtent l="0" t="0" r="0" b="571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350" cy="1575435"/>
                    </a:xfrm>
                    <a:prstGeom prst="rect">
                      <a:avLst/>
                    </a:prstGeom>
                  </pic:spPr>
                </pic:pic>
              </a:graphicData>
            </a:graphic>
          </wp:anchor>
        </w:drawing>
      </w:r>
      <w:r>
        <w:rPr>
          <w:rFonts w:ascii="宋体" w:hAnsi="宋体" w:hint="eastAsia"/>
          <w:b/>
          <w:sz w:val="21"/>
        </w:rPr>
        <w:t>车辆颜色、图案及文字由采购单位指定（在车身两侧和正前方喷涂蓝色“苏州环卫”字样 每个字体大小为20CM）；投标人须提供书面承诺中标后根据</w:t>
      </w:r>
      <w:r w:rsidR="002E40B0">
        <w:rPr>
          <w:rFonts w:ascii="宋体" w:hAnsi="宋体" w:hint="eastAsia"/>
          <w:b/>
          <w:sz w:val="21"/>
        </w:rPr>
        <w:t>采购单位要求涂装，</w:t>
      </w:r>
      <w:r>
        <w:rPr>
          <w:rFonts w:ascii="宋体" w:hAnsi="宋体" w:hint="eastAsia"/>
          <w:b/>
          <w:sz w:val="21"/>
        </w:rPr>
        <w:t>颜色、图案及文字经采购单位确认后方可实施喷涂。投标文件中须</w:t>
      </w:r>
      <w:r w:rsidR="002E40B0">
        <w:rPr>
          <w:rFonts w:ascii="宋体" w:hAnsi="宋体" w:hint="eastAsia"/>
          <w:b/>
          <w:sz w:val="21"/>
        </w:rPr>
        <w:t>提供承</w:t>
      </w:r>
      <w:r>
        <w:rPr>
          <w:rFonts w:ascii="宋体" w:hAnsi="宋体" w:hint="eastAsia"/>
          <w:b/>
          <w:sz w:val="21"/>
        </w:rPr>
        <w:t>诺函并加盖投标人公章，否则视为非实质性响应。图示如下：</w:t>
      </w:r>
    </w:p>
    <w:p w14:paraId="6922CB37" w14:textId="77777777" w:rsidR="00CD17D8" w:rsidRDefault="00E45402">
      <w:pPr>
        <w:tabs>
          <w:tab w:val="left" w:pos="420"/>
        </w:tabs>
        <w:wordWrap/>
        <w:adjustRightInd w:val="0"/>
        <w:snapToGrid w:val="0"/>
        <w:spacing w:line="360" w:lineRule="auto"/>
        <w:ind w:left="420"/>
        <w:rPr>
          <w:rFonts w:ascii="宋体" w:hAnsi="宋体"/>
          <w:sz w:val="21"/>
        </w:rPr>
      </w:pPr>
      <w:r>
        <w:rPr>
          <w:rFonts w:ascii="宋体" w:hAnsi="宋体" w:hint="eastAsia"/>
          <w:sz w:val="21"/>
        </w:rPr>
        <w:t>（二）其他要求</w:t>
      </w:r>
    </w:p>
    <w:p w14:paraId="76DAEFB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1</w:t>
      </w:r>
      <w:r>
        <w:rPr>
          <w:rFonts w:ascii="宋体" w:hAnsi="宋体" w:hint="eastAsia"/>
          <w:sz w:val="21"/>
        </w:rPr>
        <w:t>.投标人须为车辆日常使用提供培训，应充分考虑以下内容：1.培训目标，如：驾驶人员对于车辆的操作、日常维护流程等。2.具体培训对象。3.培训内容应清晰易于理解。</w:t>
      </w:r>
    </w:p>
    <w:p w14:paraId="482A5D06"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.投标人应针对本项目实际情况提供相应售后服务，保证本项目所购设备质保期内外均可以连续、稳定运行，需充分考虑售后服务响应时间、维保内容与价格、备品备件供货与价格等。</w:t>
      </w:r>
    </w:p>
    <w:p w14:paraId="1C3F959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投标人应以人民币报价，投标总价包括所投产品（含附属配套设施设备）及其备品、备件和专用工具费用、税费及包装、运至最终目的地的运输、车辆上牌前的临时保险、现场吊装、检测验收、安装调试、车辆上牌相关费用、技术支持与培训、质量保证费、售后服务与维保及相关劳务支出等工作所发生的全部费用以及投标人利润、税金和政策性文件规定及合同包含的所有风险、责任等各项应有费用。</w:t>
      </w:r>
      <w:r>
        <w:rPr>
          <w:rFonts w:ascii="宋体" w:hAnsi="宋体"/>
          <w:sz w:val="21"/>
        </w:rPr>
        <w:t>(保险不含在投标总价中)。</w:t>
      </w:r>
    </w:p>
    <w:p w14:paraId="4E5B40C3" w14:textId="3D82234C" w:rsidR="00CD17D8" w:rsidRDefault="00881A69">
      <w:pPr>
        <w:tabs>
          <w:tab w:val="left" w:pos="420"/>
        </w:tabs>
        <w:wordWrap/>
        <w:adjustRightInd w:val="0"/>
        <w:snapToGrid w:val="0"/>
        <w:spacing w:line="360" w:lineRule="auto"/>
        <w:ind w:left="0" w:firstLineChars="200" w:firstLine="420"/>
        <w:rPr>
          <w:rFonts w:ascii="宋体" w:hAnsi="宋体"/>
          <w:sz w:val="21"/>
        </w:rPr>
      </w:pPr>
      <w:r>
        <w:rPr>
          <w:rFonts w:ascii="宋体" w:hAnsi="宋体"/>
          <w:sz w:val="21"/>
        </w:rPr>
        <w:t>4</w:t>
      </w:r>
      <w:r w:rsidR="00E45402">
        <w:rPr>
          <w:rFonts w:ascii="宋体" w:hAnsi="宋体" w:hint="eastAsia"/>
          <w:sz w:val="21"/>
        </w:rPr>
        <w:t>.验收标准：中标单位提供的货物必须满足投标文件中所列全部参数技术要求。</w:t>
      </w:r>
    </w:p>
    <w:p w14:paraId="5BAA72C3" w14:textId="77777777" w:rsidR="00CD17D8" w:rsidRDefault="00E45402">
      <w:pPr>
        <w:tabs>
          <w:tab w:val="left" w:pos="420"/>
        </w:tabs>
        <w:wordWrap/>
        <w:adjustRightInd w:val="0"/>
        <w:snapToGrid w:val="0"/>
        <w:spacing w:line="360" w:lineRule="auto"/>
        <w:ind w:left="420"/>
        <w:rPr>
          <w:rFonts w:ascii="宋体" w:hAnsi="宋体"/>
          <w:sz w:val="21"/>
        </w:rPr>
      </w:pPr>
      <w:r>
        <w:rPr>
          <w:rFonts w:ascii="宋体" w:hAnsi="宋体" w:hint="eastAsia"/>
          <w:sz w:val="21"/>
        </w:rPr>
        <w:t>（三）商务要求</w:t>
      </w:r>
    </w:p>
    <w:p w14:paraId="350184C6"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hint="eastAsia"/>
          <w:b/>
          <w:sz w:val="21"/>
        </w:rPr>
        <w:t>1.交货期：供货协议签订生效后</w:t>
      </w:r>
      <w:r>
        <w:rPr>
          <w:rFonts w:ascii="宋体" w:hAnsi="宋体"/>
          <w:b/>
          <w:sz w:val="21"/>
        </w:rPr>
        <w:t>30</w:t>
      </w:r>
      <w:r>
        <w:rPr>
          <w:rFonts w:ascii="宋体" w:hAnsi="宋体" w:hint="eastAsia"/>
          <w:b/>
          <w:sz w:val="21"/>
        </w:rPr>
        <w:t>天内将所供产品送至采购单位指定地点，并调试完毕。</w:t>
      </w:r>
    </w:p>
    <w:p w14:paraId="164F62EB"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b/>
          <w:sz w:val="21"/>
        </w:rPr>
        <w:lastRenderedPageBreak/>
        <w:t>2</w:t>
      </w:r>
      <w:r>
        <w:rPr>
          <w:rFonts w:ascii="宋体" w:hAnsi="宋体" w:hint="eastAsia"/>
          <w:b/>
          <w:sz w:val="21"/>
        </w:rPr>
        <w:t>.免费质保期：提供至少1年（保修期自验收合格之日起计算）免费质保，质量保证期内出现质量问题，供应商负责免费包修，包括配件。</w:t>
      </w:r>
    </w:p>
    <w:p w14:paraId="7E9293AE" w14:textId="77777777" w:rsidR="00CD17D8" w:rsidRDefault="00E45402">
      <w:pPr>
        <w:tabs>
          <w:tab w:val="left" w:pos="0"/>
        </w:tabs>
        <w:wordWrap/>
        <w:snapToGrid w:val="0"/>
        <w:spacing w:line="360" w:lineRule="auto"/>
        <w:ind w:left="0" w:firstLineChars="200" w:firstLine="422"/>
        <w:rPr>
          <w:rFonts w:ascii="宋体" w:hAnsi="宋体"/>
          <w:b/>
          <w:sz w:val="21"/>
        </w:rPr>
      </w:pPr>
      <w:r>
        <w:rPr>
          <w:rFonts w:ascii="宋体" w:hAnsi="宋体" w:hint="eastAsia"/>
          <w:b/>
          <w:sz w:val="21"/>
        </w:rPr>
        <w:t>注：</w:t>
      </w:r>
      <w:r>
        <w:rPr>
          <w:rFonts w:ascii="宋体" w:hAnsi="宋体"/>
          <w:b/>
          <w:sz w:val="21"/>
        </w:rPr>
        <w:t xml:space="preserve"> </w:t>
      </w:r>
      <w:r>
        <w:rPr>
          <w:rFonts w:ascii="宋体" w:hAnsi="宋体" w:hint="eastAsia"/>
          <w:b/>
          <w:sz w:val="21"/>
        </w:rPr>
        <w:t>（三）商务要求为实质性响应要求，不允许出现负偏离，负偏离视为非实质性响应。（以投标人投标文件中《商务条款响应及偏离表》为准）</w:t>
      </w:r>
    </w:p>
    <w:p w14:paraId="583870E5" w14:textId="77777777" w:rsidR="00CD17D8" w:rsidRDefault="00CD17D8">
      <w:pPr>
        <w:tabs>
          <w:tab w:val="left" w:pos="0"/>
        </w:tabs>
        <w:wordWrap/>
        <w:snapToGrid w:val="0"/>
        <w:spacing w:line="360" w:lineRule="auto"/>
        <w:ind w:left="0" w:firstLineChars="200" w:firstLine="420"/>
        <w:rPr>
          <w:rFonts w:ascii="宋体" w:hAnsi="宋体"/>
          <w:sz w:val="21"/>
        </w:rPr>
      </w:pPr>
    </w:p>
    <w:p w14:paraId="084FF69C"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六、综合说明</w:t>
      </w:r>
    </w:p>
    <w:p w14:paraId="7EB463FC"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hint="eastAsia"/>
          <w:sz w:val="21"/>
        </w:rPr>
        <w:t>1.投标人按照招标文件的要求提交投标文件，并对所提供的全部资料的真实性承担法律责任。</w:t>
      </w:r>
    </w:p>
    <w:p w14:paraId="696CA5EB"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此次投标报价应综合考量投标人提供全部货物及其安装所需的辅材、备品、备件、专用工具、包装、运输、吊装、安装、基础的开挖及恢复、损耗、调试、检测、验收、试运行、人工、机械、仓储、保险、劳保、各种税费、专利技术、技术支持与培训、质保、售后服务与维护及相关劳务支出等所发生的全部费用以及供应商企业利润和政策性文件规定及合同包含的所有风险、责任等各项应有费用以及投标人认为应纳入的其它一切费用。</w:t>
      </w:r>
    </w:p>
    <w:p w14:paraId="08260D74"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sz w:val="21"/>
        </w:rPr>
        <w:t>3</w:t>
      </w:r>
      <w:r>
        <w:rPr>
          <w:rFonts w:ascii="宋体" w:hAnsi="宋体" w:hint="eastAsia"/>
          <w:sz w:val="21"/>
        </w:rPr>
        <w:t>.中标单位将根据招标文件、投标文件的相关约定，承担合同责任，履行合同义务。</w:t>
      </w:r>
    </w:p>
    <w:p w14:paraId="36DECFE4" w14:textId="77777777" w:rsidR="00CD17D8" w:rsidRDefault="00E45402">
      <w:pPr>
        <w:tabs>
          <w:tab w:val="left" w:pos="0"/>
        </w:tabs>
        <w:wordWrap/>
        <w:snapToGrid w:val="0"/>
        <w:spacing w:line="360" w:lineRule="auto"/>
        <w:ind w:left="0" w:firstLineChars="200" w:firstLine="420"/>
        <w:rPr>
          <w:rFonts w:ascii="宋体" w:hAnsi="宋体"/>
          <w:sz w:val="21"/>
        </w:rPr>
      </w:pPr>
      <w:r>
        <w:rPr>
          <w:rFonts w:ascii="宋体" w:hAnsi="宋体"/>
          <w:sz w:val="21"/>
        </w:rPr>
        <w:t>4</w:t>
      </w:r>
      <w:r>
        <w:rPr>
          <w:rFonts w:ascii="宋体" w:hAnsi="宋体" w:hint="eastAsia"/>
          <w:sz w:val="21"/>
        </w:rPr>
        <w:t>.投标人应保证在本项目使用的任何产品（包括部分使用）时，不会产生因第三方提出侵犯其专利权、商标权或其它知识产权而引起的法律和经济纠纷，如因专利权、商标权或其它知识产权而引起法律和经济纠纷，由投标人承担所有相关责任。</w:t>
      </w:r>
    </w:p>
    <w:p w14:paraId="1CDA32E0" w14:textId="77777777" w:rsidR="00CD17D8" w:rsidRDefault="00CD17D8">
      <w:pPr>
        <w:pStyle w:val="ae"/>
        <w:wordWrap/>
        <w:spacing w:line="360" w:lineRule="auto"/>
        <w:ind w:firstLine="200"/>
        <w:rPr>
          <w:rFonts w:ascii="宋体" w:hAnsi="宋体"/>
        </w:rPr>
      </w:pPr>
    </w:p>
    <w:p w14:paraId="79DE7511" w14:textId="77777777" w:rsidR="00CD17D8" w:rsidRDefault="00E45402">
      <w:pPr>
        <w:tabs>
          <w:tab w:val="left" w:pos="420"/>
        </w:tabs>
        <w:wordWrap/>
        <w:adjustRightInd w:val="0"/>
        <w:snapToGrid w:val="0"/>
        <w:spacing w:line="360" w:lineRule="auto"/>
        <w:ind w:left="0" w:firstLineChars="200" w:firstLine="420"/>
        <w:rPr>
          <w:rFonts w:ascii="宋体" w:hAnsi="宋体"/>
          <w:sz w:val="21"/>
        </w:rPr>
      </w:pPr>
      <w:r>
        <w:rPr>
          <w:rFonts w:ascii="宋体" w:hAnsi="宋体" w:hint="eastAsia"/>
          <w:sz w:val="21"/>
        </w:rPr>
        <w:t>七、政府采购政策</w:t>
      </w:r>
    </w:p>
    <w:p w14:paraId="663E0822"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1.小、微企业</w:t>
      </w:r>
    </w:p>
    <w:p w14:paraId="74CADD09"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根据《政府采购促进中小企业发展管理办法》（财库〔2020〕46号）、《关于印发&lt;苏州市政府采购促进中小企业发展实施意见&gt;的通知》（苏财购〔2022〕16号）的相关规定，如供应商认定本企业提供的货物、工程或服务符合上述文件规定情形，可以享受中小企业扶持政策的，则需根据《中小企业划型标准规定》（工信部联企业〔2011〕300号）提交《中小企业声明函》并加盖公章，</w:t>
      </w:r>
      <w:r>
        <w:rPr>
          <w:rFonts w:ascii="宋体" w:hAnsi="宋体" w:hint="eastAsia"/>
          <w:b/>
          <w:sz w:val="21"/>
        </w:rPr>
        <w:t>《中小企业声明函》中所填的行业应与本采购标的对应的中小企业划分标准所属行业一致，未提交声明函或所提交的声明函中行业与本采购标的对应的中小企业划分标准所属行业不一致不享受相关政策。</w:t>
      </w:r>
    </w:p>
    <w:p w14:paraId="258E968F" w14:textId="77777777" w:rsidR="00CD17D8" w:rsidRDefault="00E45402">
      <w:pPr>
        <w:tabs>
          <w:tab w:val="left" w:pos="567"/>
        </w:tabs>
        <w:wordWrap/>
        <w:adjustRightInd w:val="0"/>
        <w:snapToGrid w:val="0"/>
        <w:spacing w:line="360" w:lineRule="auto"/>
        <w:ind w:left="0" w:firstLineChars="200" w:firstLine="420"/>
        <w:rPr>
          <w:rFonts w:ascii="宋体" w:hAnsi="宋体"/>
          <w:sz w:val="21"/>
          <w:szCs w:val="21"/>
        </w:rPr>
      </w:pPr>
      <w:r>
        <w:rPr>
          <w:rFonts w:ascii="宋体" w:hAnsi="宋体" w:hint="eastAsia"/>
          <w:sz w:val="21"/>
          <w:szCs w:val="21"/>
        </w:rPr>
        <w:t>在政府采购活动中，供应商提供的货物符合下列情形的，享受《政府采购促进中小企业发展管理办法》规定的中小企业扶持政策：在货物采购项目中，货物由中小企业制造，即货物由中小企业生产且使用该中小企业商号或者注册商标。</w:t>
      </w:r>
    </w:p>
    <w:p w14:paraId="6A32C230" w14:textId="77777777" w:rsidR="00CD17D8" w:rsidRDefault="00E45402">
      <w:pPr>
        <w:tabs>
          <w:tab w:val="left" w:pos="567"/>
        </w:tabs>
        <w:wordWrap/>
        <w:adjustRightInd w:val="0"/>
        <w:snapToGrid w:val="0"/>
        <w:spacing w:line="360" w:lineRule="auto"/>
        <w:ind w:left="0" w:firstLineChars="200" w:firstLine="422"/>
        <w:rPr>
          <w:rFonts w:ascii="Times New Roman" w:hAnsi="Times New Roman"/>
          <w:b/>
          <w:sz w:val="21"/>
        </w:rPr>
      </w:pPr>
      <w:r>
        <w:rPr>
          <w:rFonts w:ascii="宋体" w:hAnsi="宋体" w:hint="eastAsia"/>
          <w:b/>
          <w:sz w:val="21"/>
          <w:szCs w:val="21"/>
        </w:rPr>
        <w:t>其中，供应商提供的货物既有中小企业制造货物，也有大型企业制造货物的，不享受中小企业扶持政策。</w:t>
      </w:r>
    </w:p>
    <w:p w14:paraId="3850AE43" w14:textId="77777777" w:rsidR="00CD17D8" w:rsidRDefault="00E45402">
      <w:pPr>
        <w:tabs>
          <w:tab w:val="left" w:pos="420"/>
          <w:tab w:val="left" w:pos="1260"/>
          <w:tab w:val="left" w:pos="1440"/>
        </w:tabs>
        <w:wordWrap/>
        <w:adjustRightInd w:val="0"/>
        <w:snapToGrid w:val="0"/>
        <w:spacing w:line="360" w:lineRule="auto"/>
        <w:ind w:left="0" w:firstLineChars="200" w:firstLine="420"/>
        <w:rPr>
          <w:rFonts w:ascii="Times New Roman" w:hAnsi="Times New Roman"/>
          <w:b/>
          <w:sz w:val="21"/>
        </w:rPr>
      </w:pPr>
      <w:r>
        <w:rPr>
          <w:rFonts w:ascii="Times New Roman" w:hAnsi="Times New Roman" w:hint="eastAsia"/>
          <w:sz w:val="21"/>
        </w:rPr>
        <w:t>根据《政府采购促进中小企业发展管理办法》（财库〔</w:t>
      </w:r>
      <w:r>
        <w:rPr>
          <w:rFonts w:ascii="Times New Roman" w:hAnsi="Times New Roman" w:hint="eastAsia"/>
          <w:sz w:val="21"/>
        </w:rPr>
        <w:t>2020</w:t>
      </w:r>
      <w:r>
        <w:rPr>
          <w:rFonts w:ascii="Times New Roman" w:hAnsi="Times New Roman" w:hint="eastAsia"/>
          <w:sz w:val="21"/>
        </w:rPr>
        <w:t>〕</w:t>
      </w:r>
      <w:r>
        <w:rPr>
          <w:rFonts w:ascii="Times New Roman" w:hAnsi="Times New Roman" w:hint="eastAsia"/>
          <w:sz w:val="21"/>
        </w:rPr>
        <w:t>4</w:t>
      </w:r>
      <w:r>
        <w:rPr>
          <w:rFonts w:ascii="Times New Roman" w:hAnsi="Times New Roman" w:cs="Times New Roman" w:hint="eastAsia"/>
          <w:sz w:val="21"/>
        </w:rPr>
        <w:t>6</w:t>
      </w:r>
      <w:r>
        <w:rPr>
          <w:rFonts w:ascii="Times New Roman" w:hAnsi="Times New Roman" w:cs="Times New Roman" w:hint="eastAsia"/>
          <w:sz w:val="21"/>
        </w:rPr>
        <w:t>号）及《中小企业划型标准规定》（工信部联企业〔</w:t>
      </w:r>
      <w:r>
        <w:rPr>
          <w:rFonts w:ascii="Times New Roman" w:hAnsi="Times New Roman" w:cs="Times New Roman" w:hint="eastAsia"/>
          <w:sz w:val="21"/>
        </w:rPr>
        <w:t>2011</w:t>
      </w:r>
      <w:r>
        <w:rPr>
          <w:rFonts w:ascii="Times New Roman" w:hAnsi="Times New Roman" w:cs="Times New Roman" w:hint="eastAsia"/>
          <w:sz w:val="21"/>
        </w:rPr>
        <w:t>〕</w:t>
      </w:r>
      <w:r>
        <w:rPr>
          <w:rFonts w:ascii="Times New Roman" w:hAnsi="Times New Roman" w:cs="Times New Roman" w:hint="eastAsia"/>
          <w:sz w:val="21"/>
        </w:rPr>
        <w:t>300</w:t>
      </w:r>
      <w:r>
        <w:rPr>
          <w:rFonts w:ascii="Times New Roman" w:hAnsi="Times New Roman" w:cs="Times New Roman" w:hint="eastAsia"/>
          <w:sz w:val="21"/>
        </w:rPr>
        <w:t>号），</w:t>
      </w:r>
      <w:r>
        <w:rPr>
          <w:rFonts w:ascii="Times New Roman" w:hAnsi="Times New Roman" w:cs="Times New Roman" w:hint="eastAsia"/>
          <w:b/>
          <w:sz w:val="21"/>
        </w:rPr>
        <w:t>本采购标的对应的中小企业划分标准所属行业为：工业。</w:t>
      </w:r>
    </w:p>
    <w:p w14:paraId="0A3A1FBA"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sz w:val="21"/>
        </w:rPr>
        <w:t>2</w:t>
      </w:r>
      <w:r>
        <w:rPr>
          <w:rFonts w:ascii="宋体" w:hAnsi="宋体" w:hint="eastAsia"/>
          <w:sz w:val="21"/>
        </w:rPr>
        <w:t>.残疾人福利性单位</w:t>
      </w:r>
    </w:p>
    <w:p w14:paraId="72DFDECF"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根据《关于促进残疾人就业政府采购政策的通知》（财库〔2017〕141号）的相关规定，在政府采购活动中残疾人福利性单位视同小型、微型企业，享受预留份额、评审中价格扣除等促进中小企业发展的政府采购</w:t>
      </w:r>
      <w:r>
        <w:rPr>
          <w:rFonts w:ascii="宋体" w:hAnsi="宋体" w:hint="eastAsia"/>
          <w:sz w:val="21"/>
        </w:rPr>
        <w:lastRenderedPageBreak/>
        <w:t>政策，残疾人福利性单位属于小型、微型企业的，不重复享受政策。符合条件的残疾人福利性单位，应提交《残疾人福利性单位声明函》，并对声明的真实性负责，未提交则不享受相关政策。</w:t>
      </w:r>
    </w:p>
    <w:p w14:paraId="1173ACE7"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3.监狱企业</w:t>
      </w:r>
    </w:p>
    <w:p w14:paraId="1DBCDD95"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根据《关于政府采购支持监狱企业发展有关问题的通知》（财库〔2014〕68号）的相关规定在政府采购活动中，监狱企业视同小型、微型企业，享受预留份额、评审中价格扣除等促进中小企业发展的政府采购政策，监狱企业属于小型、微型企业的，不重复享受政策。监狱企业应当提供由省级以上监狱管理局、戒毒管理局（含新疆生产建设兵团）出具的属于监狱企业的证明文件。</w:t>
      </w:r>
    </w:p>
    <w:p w14:paraId="718D516D"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4.绿色采购</w:t>
      </w:r>
    </w:p>
    <w:p w14:paraId="5579BA8F" w14:textId="77777777" w:rsidR="00CD17D8" w:rsidRDefault="00E45402">
      <w:pPr>
        <w:tabs>
          <w:tab w:val="left" w:pos="567"/>
        </w:tabs>
        <w:wordWrap/>
        <w:adjustRightInd w:val="0"/>
        <w:snapToGrid w:val="0"/>
        <w:spacing w:line="360" w:lineRule="auto"/>
        <w:ind w:left="0" w:firstLineChars="200" w:firstLine="422"/>
        <w:rPr>
          <w:rFonts w:ascii="宋体" w:hAnsi="宋体"/>
          <w:sz w:val="21"/>
        </w:rPr>
      </w:pPr>
      <w:r>
        <w:rPr>
          <w:rFonts w:ascii="宋体" w:hAnsi="宋体" w:hint="eastAsia"/>
          <w:b/>
          <w:sz w:val="21"/>
        </w:rPr>
        <w:t>（1）</w:t>
      </w:r>
      <w:r>
        <w:rPr>
          <w:rFonts w:ascii="宋体" w:hAnsi="宋体" w:hint="eastAsia"/>
          <w:sz w:val="21"/>
        </w:rPr>
        <w:t>根据《关于调整优化节能产品、环境标志产品政府采购执行机制的通知》（财库〔</w:t>
      </w:r>
      <w:r>
        <w:rPr>
          <w:rFonts w:ascii="宋体" w:hAnsi="宋体"/>
          <w:sz w:val="21"/>
        </w:rPr>
        <w:t>2019</w:t>
      </w:r>
      <w:r>
        <w:rPr>
          <w:rFonts w:ascii="宋体" w:hAnsi="宋体" w:hint="eastAsia"/>
          <w:sz w:val="21"/>
        </w:rPr>
        <w:t>〕</w:t>
      </w:r>
      <w:r>
        <w:rPr>
          <w:rFonts w:ascii="宋体" w:hAnsi="宋体"/>
          <w:sz w:val="21"/>
        </w:rPr>
        <w:t>9</w:t>
      </w:r>
      <w:r>
        <w:rPr>
          <w:rFonts w:ascii="宋体" w:hAnsi="宋体" w:hint="eastAsia"/>
          <w:sz w:val="21"/>
        </w:rPr>
        <w:t>号）等相关文件的规定，</w:t>
      </w:r>
      <w:r>
        <w:rPr>
          <w:rFonts w:ascii="宋体" w:hAnsi="宋体" w:hint="eastAsia"/>
          <w:b/>
          <w:sz w:val="21"/>
        </w:rPr>
        <w:t>对属于《节能产品政府采购品目清单》中强制采购范围内产品的，供应商须提供由国家确定的认证机构出具的、处于有效期之内的节能产品认证证书，上述品目清单可通过“中国政府采购网”（http://www.ccgp.gov.cn）查询,并在投标文件中提供由国家确定的认证机构出具的、处于有效期之内的节能产品认证证书复印件，否则视为未实质性响应。</w:t>
      </w:r>
    </w:p>
    <w:p w14:paraId="39F6D272"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2）为加快数据中心绿色转型，根据财政部、生态环境部、工业和信息化部关于印发《绿色数据中心政府采购需求标准（试行）》的通知（财库〔2023〕7号）文件规定，采购数据中心相关设备、运维服务，应当有利于节约能源、环境保护和资源循环利用，按照标准要求实施相关采购活动，供应商应提供符合标准要求的设备或服务。</w:t>
      </w:r>
    </w:p>
    <w:p w14:paraId="4CF438BA"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3）为助力打好污染防治攻坚战，推广使用绿色包装，根据财政部办公厅、生态环境部办公厅、国家邮政局办公室关于印发《商品包装政府采购需求标准（试行）》、《快递包装政府采购需求标准（试行）》的通知（财办库〔2020〕123 号文）文件规定，供应商提供产品及相关快递服务的包装应符合标准要求。</w:t>
      </w:r>
    </w:p>
    <w:p w14:paraId="50312531" w14:textId="77777777" w:rsidR="00CD17D8" w:rsidRDefault="00CD17D8">
      <w:pPr>
        <w:tabs>
          <w:tab w:val="left" w:pos="567"/>
        </w:tabs>
        <w:wordWrap/>
        <w:adjustRightInd w:val="0"/>
        <w:snapToGrid w:val="0"/>
        <w:spacing w:line="360" w:lineRule="auto"/>
        <w:ind w:left="0" w:firstLineChars="200" w:firstLine="420"/>
        <w:rPr>
          <w:rFonts w:ascii="宋体" w:hAnsi="宋体"/>
          <w:sz w:val="21"/>
        </w:rPr>
      </w:pPr>
    </w:p>
    <w:p w14:paraId="086C98AE"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八、关于对参与供应商信用记录的政府采购要求</w:t>
      </w:r>
    </w:p>
    <w:p w14:paraId="4929F073" w14:textId="77777777" w:rsidR="00CD17D8" w:rsidRDefault="00E45402">
      <w:pPr>
        <w:tabs>
          <w:tab w:val="left" w:pos="567"/>
        </w:tabs>
        <w:wordWrap/>
        <w:adjustRightInd w:val="0"/>
        <w:snapToGrid w:val="0"/>
        <w:spacing w:line="360" w:lineRule="auto"/>
        <w:ind w:left="0" w:firstLineChars="200" w:firstLine="420"/>
        <w:rPr>
          <w:rFonts w:ascii="宋体" w:hAnsi="宋体" w:cs="Times New Roman"/>
          <w:b/>
          <w:color w:val="000000" w:themeColor="text1"/>
          <w:sz w:val="21"/>
        </w:rPr>
      </w:pPr>
      <w:r>
        <w:rPr>
          <w:rFonts w:ascii="宋体" w:hAnsi="宋体" w:cs="Times New Roman" w:hint="eastAsia"/>
          <w:sz w:val="21"/>
        </w:rPr>
        <w:t>1</w:t>
      </w:r>
      <w:r>
        <w:rPr>
          <w:rFonts w:ascii="宋体" w:hAnsi="宋体" w:hint="eastAsia"/>
          <w:sz w:val="21"/>
        </w:rPr>
        <w:t>.</w:t>
      </w:r>
      <w:r>
        <w:rPr>
          <w:rFonts w:ascii="宋体" w:hAnsi="宋体" w:cs="Times New Roman" w:hint="eastAsia"/>
          <w:sz w:val="21"/>
        </w:rPr>
        <w:t>采购代理机构会在接收投标文件截止时间后，</w:t>
      </w:r>
      <w:r>
        <w:rPr>
          <w:rFonts w:ascii="宋体" w:hAnsi="宋体" w:hint="eastAsia"/>
          <w:color w:val="000000" w:themeColor="text1"/>
          <w:sz w:val="21"/>
          <w:szCs w:val="21"/>
        </w:rPr>
        <w:t>登录</w:t>
      </w:r>
      <w:r>
        <w:rPr>
          <w:rFonts w:ascii="宋体" w:hAnsi="宋体"/>
          <w:color w:val="000000" w:themeColor="text1"/>
          <w:sz w:val="21"/>
          <w:szCs w:val="21"/>
        </w:rPr>
        <w:t>信用中国</w:t>
      </w:r>
      <w:r>
        <w:rPr>
          <w:rFonts w:ascii="宋体" w:hAnsi="宋体" w:hint="eastAsia"/>
          <w:color w:val="000000" w:themeColor="text1"/>
          <w:sz w:val="21"/>
          <w:szCs w:val="21"/>
        </w:rPr>
        <w:t>网站</w:t>
      </w:r>
      <w:r>
        <w:rPr>
          <w:rFonts w:ascii="宋体" w:hAnsi="宋体"/>
          <w:color w:val="000000" w:themeColor="text1"/>
          <w:sz w:val="21"/>
          <w:szCs w:val="21"/>
        </w:rPr>
        <w:t>（www.creditchina.gov.cn/）</w:t>
      </w:r>
      <w:r>
        <w:rPr>
          <w:rFonts w:ascii="宋体" w:hAnsi="宋体" w:hint="eastAsia"/>
          <w:color w:val="000000" w:themeColor="text1"/>
          <w:sz w:val="21"/>
          <w:szCs w:val="21"/>
        </w:rPr>
        <w:t>和中国政府采购网（</w:t>
      </w:r>
      <w:r>
        <w:rPr>
          <w:rFonts w:ascii="宋体" w:hAnsi="宋体"/>
          <w:color w:val="000000" w:themeColor="text1"/>
          <w:sz w:val="21"/>
          <w:szCs w:val="21"/>
        </w:rPr>
        <w:t>www.ccgp.gov.cn/</w:t>
      </w:r>
      <w:r>
        <w:rPr>
          <w:rFonts w:ascii="宋体" w:hAnsi="宋体" w:hint="eastAsia"/>
          <w:color w:val="000000" w:themeColor="text1"/>
          <w:sz w:val="21"/>
          <w:szCs w:val="21"/>
        </w:rPr>
        <w:t>）</w:t>
      </w:r>
      <w:r>
        <w:rPr>
          <w:rFonts w:ascii="宋体" w:hAnsi="宋体"/>
          <w:color w:val="000000" w:themeColor="text1"/>
          <w:sz w:val="21"/>
          <w:szCs w:val="21"/>
        </w:rPr>
        <w:t>查询供应商的信用记录，并将查询结果递交</w:t>
      </w:r>
      <w:r>
        <w:rPr>
          <w:rFonts w:ascii="宋体" w:hAnsi="宋体" w:hint="eastAsia"/>
          <w:color w:val="000000" w:themeColor="text1"/>
          <w:sz w:val="21"/>
          <w:szCs w:val="21"/>
        </w:rPr>
        <w:t>评标委员会</w:t>
      </w:r>
      <w:r>
        <w:rPr>
          <w:rFonts w:ascii="宋体" w:hAnsi="宋体" w:cs="Times New Roman" w:hint="eastAsia"/>
          <w:color w:val="000000" w:themeColor="text1"/>
          <w:sz w:val="21"/>
        </w:rPr>
        <w:t>。</w:t>
      </w:r>
    </w:p>
    <w:p w14:paraId="68FA502E" w14:textId="77777777" w:rsidR="00CD17D8" w:rsidRDefault="00E45402">
      <w:pPr>
        <w:tabs>
          <w:tab w:val="left" w:pos="567"/>
        </w:tabs>
        <w:wordWrap/>
        <w:adjustRightInd w:val="0"/>
        <w:snapToGrid w:val="0"/>
        <w:spacing w:line="360" w:lineRule="auto"/>
        <w:ind w:left="0" w:firstLineChars="200" w:firstLine="420"/>
        <w:rPr>
          <w:rFonts w:ascii="宋体" w:hAnsi="宋体" w:cs="Times New Roman"/>
          <w:sz w:val="21"/>
        </w:rPr>
      </w:pPr>
      <w:r>
        <w:rPr>
          <w:rFonts w:ascii="宋体" w:hAnsi="宋体" w:cs="Times New Roman" w:hint="eastAsia"/>
          <w:sz w:val="21"/>
        </w:rPr>
        <w:t>2.采购过程中将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14:paraId="65E2DDD5" w14:textId="77777777" w:rsidR="00CD17D8" w:rsidRDefault="00E45402">
      <w:pPr>
        <w:tabs>
          <w:tab w:val="left" w:pos="567"/>
        </w:tabs>
        <w:wordWrap/>
        <w:adjustRightInd w:val="0"/>
        <w:snapToGrid w:val="0"/>
        <w:spacing w:line="360" w:lineRule="auto"/>
        <w:ind w:left="0" w:firstLineChars="200" w:firstLine="420"/>
        <w:rPr>
          <w:rFonts w:ascii="宋体" w:hAnsi="宋体" w:cs="Times New Roman"/>
          <w:sz w:val="21"/>
        </w:rPr>
      </w:pPr>
      <w:r>
        <w:rPr>
          <w:rFonts w:ascii="宋体" w:hAnsi="宋体" w:cs="Times New Roman" w:hint="eastAsia"/>
          <w:sz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B652E83" w14:textId="77777777" w:rsidR="00CD17D8" w:rsidRDefault="00E45402">
      <w:pPr>
        <w:tabs>
          <w:tab w:val="left" w:pos="567"/>
        </w:tabs>
        <w:wordWrap/>
        <w:adjustRightInd w:val="0"/>
        <w:snapToGrid w:val="0"/>
        <w:spacing w:line="360" w:lineRule="auto"/>
        <w:ind w:left="0" w:firstLineChars="200" w:firstLine="420"/>
        <w:rPr>
          <w:rFonts w:ascii="宋体" w:hAnsi="宋体" w:cs="Times New Roman"/>
          <w:sz w:val="21"/>
        </w:rPr>
      </w:pPr>
      <w:r>
        <w:rPr>
          <w:rFonts w:ascii="宋体" w:hAnsi="宋体" w:cs="Times New Roman" w:hint="eastAsia"/>
          <w:sz w:val="21"/>
        </w:rPr>
        <w:t>3.供应商若在经营活动中受到罚款的，请携带相关地方、部门对较大数额认定标准的证明材料，与投标文件一并提交。若无法提供，则可能承担投标无效等相应不利后果。</w:t>
      </w:r>
    </w:p>
    <w:p w14:paraId="03B63448" w14:textId="77777777" w:rsidR="00CD17D8" w:rsidRDefault="00E45402">
      <w:pPr>
        <w:tabs>
          <w:tab w:val="left" w:pos="567"/>
        </w:tabs>
        <w:wordWrap/>
        <w:adjustRightInd w:val="0"/>
        <w:snapToGrid w:val="0"/>
        <w:spacing w:line="360" w:lineRule="auto"/>
        <w:ind w:left="0" w:firstLineChars="200" w:firstLine="420"/>
        <w:rPr>
          <w:rFonts w:ascii="宋体" w:hAnsi="宋体" w:cs="Times New Roman"/>
          <w:sz w:val="21"/>
        </w:rPr>
      </w:pPr>
      <w:r>
        <w:rPr>
          <w:rFonts w:ascii="宋体" w:hAnsi="宋体" w:cs="Times New Roman" w:hint="eastAsia"/>
          <w:sz w:val="21"/>
        </w:rPr>
        <w:t>4.对存在失信信息的供应商，由失信供应商进行确认。同时，采购代理机构工作人员应根据评标委员会确认的失信信息，登录到相关来源网站页面进行复核并打印，作为证据留存。</w:t>
      </w:r>
    </w:p>
    <w:p w14:paraId="000055B9" w14:textId="77777777" w:rsidR="00CD17D8" w:rsidRDefault="00E45402">
      <w:pPr>
        <w:tabs>
          <w:tab w:val="left" w:pos="567"/>
        </w:tabs>
        <w:wordWrap/>
        <w:adjustRightInd w:val="0"/>
        <w:snapToGrid w:val="0"/>
        <w:spacing w:line="360" w:lineRule="auto"/>
        <w:ind w:left="0" w:firstLineChars="200" w:firstLine="420"/>
        <w:rPr>
          <w:rFonts w:ascii="宋体" w:hAnsi="宋体"/>
          <w:sz w:val="21"/>
        </w:rPr>
      </w:pPr>
      <w:r>
        <w:rPr>
          <w:rFonts w:ascii="宋体" w:hAnsi="宋体" w:hint="eastAsia"/>
          <w:sz w:val="21"/>
        </w:rPr>
        <w:t>九、</w:t>
      </w:r>
      <w:r>
        <w:rPr>
          <w:rFonts w:ascii="宋体" w:hAnsi="宋体"/>
          <w:sz w:val="21"/>
        </w:rPr>
        <w:t>凡涉及招标文件的补充说明和修改，均以网上发布的通知为准。</w:t>
      </w:r>
    </w:p>
    <w:p w14:paraId="27E54A17" w14:textId="77777777" w:rsidR="00CD17D8" w:rsidRDefault="00E45402">
      <w:pPr>
        <w:pStyle w:val="1"/>
        <w:ind w:left="0" w:firstLine="0"/>
        <w:jc w:val="center"/>
        <w:rPr>
          <w:rFonts w:ascii="宋体" w:hAnsi="宋体"/>
          <w:b/>
          <w:sz w:val="44"/>
          <w:szCs w:val="22"/>
        </w:rPr>
      </w:pPr>
      <w:bookmarkStart w:id="93" w:name="_Toc5111"/>
      <w:bookmarkStart w:id="94" w:name="_Hlk55741158"/>
      <w:bookmarkStart w:id="95" w:name="_Toc11789"/>
      <w:r>
        <w:rPr>
          <w:rFonts w:ascii="宋体" w:hAnsi="宋体" w:hint="eastAsia"/>
          <w:b/>
          <w:sz w:val="44"/>
          <w:szCs w:val="22"/>
        </w:rPr>
        <w:br w:type="page"/>
      </w:r>
      <w:bookmarkStart w:id="96" w:name="_Toc181781629"/>
      <w:bookmarkStart w:id="97" w:name="_Toc57376410"/>
      <w:bookmarkStart w:id="98" w:name="_Toc27667"/>
      <w:bookmarkStart w:id="99" w:name="_Toc8564"/>
      <w:bookmarkEnd w:id="93"/>
      <w:bookmarkEnd w:id="94"/>
      <w:bookmarkEnd w:id="95"/>
      <w:r>
        <w:rPr>
          <w:rFonts w:ascii="宋体" w:hAnsi="宋体" w:hint="eastAsia"/>
          <w:b/>
          <w:sz w:val="44"/>
          <w:szCs w:val="22"/>
        </w:rPr>
        <w:lastRenderedPageBreak/>
        <w:t xml:space="preserve">第五章 </w:t>
      </w:r>
      <w:bookmarkStart w:id="100" w:name="合同的特殊条款"/>
      <w:bookmarkEnd w:id="100"/>
      <w:r>
        <w:rPr>
          <w:rFonts w:ascii="宋体" w:hAnsi="宋体" w:hint="eastAsia"/>
          <w:b/>
          <w:sz w:val="44"/>
          <w:szCs w:val="22"/>
        </w:rPr>
        <w:t>合同及主要条款</w:t>
      </w:r>
      <w:bookmarkEnd w:id="96"/>
    </w:p>
    <w:p w14:paraId="22580A75" w14:textId="77777777" w:rsidR="00CD17D8" w:rsidRDefault="00E45402">
      <w:pPr>
        <w:wordWrap/>
        <w:spacing w:line="360" w:lineRule="auto"/>
        <w:ind w:left="0"/>
        <w:jc w:val="center"/>
        <w:rPr>
          <w:rFonts w:ascii="宋体" w:hAnsi="宋体"/>
          <w:b/>
          <w:sz w:val="32"/>
          <w:szCs w:val="32"/>
        </w:rPr>
      </w:pPr>
      <w:r>
        <w:rPr>
          <w:rFonts w:ascii="宋体" w:hAnsi="宋体" w:hint="eastAsia"/>
          <w:b/>
          <w:sz w:val="32"/>
          <w:szCs w:val="32"/>
        </w:rPr>
        <w:t>政府集中采购主合同</w:t>
      </w:r>
    </w:p>
    <w:p w14:paraId="2695F150" w14:textId="77777777" w:rsidR="00CD17D8" w:rsidRDefault="00E45402">
      <w:pPr>
        <w:wordWrap/>
        <w:spacing w:line="360" w:lineRule="auto"/>
        <w:ind w:left="0"/>
        <w:jc w:val="left"/>
        <w:rPr>
          <w:rFonts w:ascii="宋体" w:hAnsi="宋体"/>
          <w:b/>
          <w:sz w:val="21"/>
        </w:rPr>
      </w:pPr>
      <w:r>
        <w:rPr>
          <w:rFonts w:ascii="宋体" w:hAnsi="宋体" w:hint="eastAsia"/>
          <w:b/>
          <w:sz w:val="21"/>
        </w:rPr>
        <w:t>项目名称：</w:t>
      </w:r>
    </w:p>
    <w:p w14:paraId="6157567D" w14:textId="77777777" w:rsidR="00CD17D8" w:rsidRDefault="00E45402">
      <w:pPr>
        <w:wordWrap/>
        <w:spacing w:line="360" w:lineRule="auto"/>
        <w:ind w:left="0"/>
        <w:jc w:val="left"/>
        <w:rPr>
          <w:rFonts w:ascii="宋体" w:hAnsi="宋体"/>
          <w:b/>
          <w:sz w:val="21"/>
        </w:rPr>
      </w:pPr>
      <w:r>
        <w:rPr>
          <w:rFonts w:ascii="宋体" w:hAnsi="宋体" w:hint="eastAsia"/>
          <w:b/>
          <w:sz w:val="21"/>
        </w:rPr>
        <w:t>项目编号：</w:t>
      </w:r>
    </w:p>
    <w:p w14:paraId="6E9DDDBD" w14:textId="77777777" w:rsidR="00CD17D8" w:rsidRDefault="00CD17D8">
      <w:pPr>
        <w:rPr>
          <w:rFonts w:ascii="宋体" w:hAnsi="宋体" w:cs="Times New Roman"/>
        </w:rPr>
      </w:pPr>
    </w:p>
    <w:p w14:paraId="39507DD1" w14:textId="77777777" w:rsidR="00CD17D8" w:rsidRDefault="00E45402">
      <w:pPr>
        <w:wordWrap/>
        <w:spacing w:line="360" w:lineRule="auto"/>
        <w:ind w:left="0"/>
        <w:jc w:val="left"/>
        <w:rPr>
          <w:rFonts w:ascii="宋体" w:hAnsi="宋体"/>
          <w:sz w:val="21"/>
        </w:rPr>
      </w:pPr>
      <w:r>
        <w:rPr>
          <w:rFonts w:ascii="宋体" w:hAnsi="宋体" w:hint="eastAsia"/>
          <w:sz w:val="21"/>
        </w:rPr>
        <w:t>甲方：</w:t>
      </w:r>
    </w:p>
    <w:p w14:paraId="5FF792F7" w14:textId="77777777" w:rsidR="00CD17D8" w:rsidRDefault="00E45402">
      <w:pPr>
        <w:wordWrap/>
        <w:spacing w:line="360" w:lineRule="auto"/>
        <w:ind w:left="0"/>
        <w:jc w:val="left"/>
        <w:rPr>
          <w:rFonts w:ascii="宋体" w:hAnsi="宋体"/>
          <w:sz w:val="21"/>
        </w:rPr>
      </w:pPr>
      <w:r>
        <w:rPr>
          <w:rFonts w:ascii="宋体" w:hAnsi="宋体" w:hint="eastAsia"/>
          <w:sz w:val="21"/>
        </w:rPr>
        <w:t>地址：</w:t>
      </w:r>
    </w:p>
    <w:p w14:paraId="37CDF7FB" w14:textId="77777777" w:rsidR="00CD17D8" w:rsidRDefault="00E45402">
      <w:pPr>
        <w:wordWrap/>
        <w:spacing w:line="360" w:lineRule="auto"/>
        <w:ind w:left="0"/>
        <w:jc w:val="left"/>
        <w:rPr>
          <w:rFonts w:ascii="宋体" w:hAnsi="宋体"/>
          <w:sz w:val="21"/>
        </w:rPr>
      </w:pPr>
      <w:r>
        <w:rPr>
          <w:rFonts w:ascii="宋体" w:hAnsi="宋体" w:hint="eastAsia"/>
          <w:sz w:val="21"/>
        </w:rPr>
        <w:t>电话：</w:t>
      </w:r>
    </w:p>
    <w:p w14:paraId="73AF2163" w14:textId="77777777" w:rsidR="00CD17D8" w:rsidRDefault="00E45402">
      <w:pPr>
        <w:wordWrap/>
        <w:spacing w:line="360" w:lineRule="auto"/>
        <w:ind w:left="0"/>
        <w:jc w:val="left"/>
        <w:rPr>
          <w:rFonts w:ascii="宋体" w:hAnsi="宋体"/>
          <w:sz w:val="21"/>
        </w:rPr>
      </w:pPr>
      <w:r>
        <w:rPr>
          <w:rFonts w:ascii="宋体" w:hAnsi="宋体" w:hint="eastAsia"/>
          <w:sz w:val="21"/>
        </w:rPr>
        <w:t>传真：</w:t>
      </w:r>
    </w:p>
    <w:p w14:paraId="20A0BE90" w14:textId="77777777" w:rsidR="00CD17D8" w:rsidRDefault="00CD17D8">
      <w:pPr>
        <w:wordWrap/>
        <w:spacing w:line="360" w:lineRule="auto"/>
        <w:ind w:left="0"/>
        <w:jc w:val="left"/>
        <w:rPr>
          <w:rFonts w:ascii="宋体" w:hAnsi="宋体"/>
          <w:sz w:val="21"/>
        </w:rPr>
      </w:pPr>
    </w:p>
    <w:p w14:paraId="51BB6DDB" w14:textId="77777777" w:rsidR="00CD17D8" w:rsidRDefault="00E45402">
      <w:pPr>
        <w:wordWrap/>
        <w:spacing w:line="360" w:lineRule="auto"/>
        <w:ind w:left="0"/>
        <w:jc w:val="left"/>
        <w:rPr>
          <w:rFonts w:ascii="宋体" w:hAnsi="宋体"/>
          <w:sz w:val="21"/>
        </w:rPr>
      </w:pPr>
      <w:r>
        <w:rPr>
          <w:rFonts w:ascii="宋体" w:hAnsi="宋体" w:hint="eastAsia"/>
          <w:sz w:val="21"/>
        </w:rPr>
        <w:t>乙方：</w:t>
      </w:r>
    </w:p>
    <w:p w14:paraId="1E7258B5" w14:textId="77777777" w:rsidR="00CD17D8" w:rsidRDefault="00E45402">
      <w:pPr>
        <w:wordWrap/>
        <w:spacing w:line="360" w:lineRule="auto"/>
        <w:ind w:left="0"/>
        <w:jc w:val="left"/>
        <w:rPr>
          <w:rFonts w:ascii="宋体" w:hAnsi="宋体"/>
          <w:sz w:val="21"/>
        </w:rPr>
      </w:pPr>
      <w:r>
        <w:rPr>
          <w:rFonts w:ascii="宋体" w:hAnsi="宋体" w:hint="eastAsia"/>
          <w:sz w:val="21"/>
        </w:rPr>
        <w:t>地址：</w:t>
      </w:r>
    </w:p>
    <w:p w14:paraId="23C1CBAE" w14:textId="77777777" w:rsidR="00CD17D8" w:rsidRDefault="00E45402">
      <w:pPr>
        <w:wordWrap/>
        <w:spacing w:line="360" w:lineRule="auto"/>
        <w:ind w:left="0"/>
        <w:jc w:val="left"/>
        <w:rPr>
          <w:rFonts w:ascii="宋体" w:hAnsi="宋体"/>
          <w:sz w:val="21"/>
        </w:rPr>
      </w:pPr>
      <w:r>
        <w:rPr>
          <w:rFonts w:ascii="宋体" w:hAnsi="宋体" w:hint="eastAsia"/>
          <w:sz w:val="21"/>
        </w:rPr>
        <w:t>电话：</w:t>
      </w:r>
    </w:p>
    <w:p w14:paraId="5CAFA754" w14:textId="77777777" w:rsidR="00CD17D8" w:rsidRDefault="00E45402">
      <w:pPr>
        <w:wordWrap/>
        <w:spacing w:line="360" w:lineRule="auto"/>
        <w:ind w:left="0"/>
        <w:jc w:val="left"/>
        <w:rPr>
          <w:rFonts w:ascii="宋体" w:hAnsi="宋体"/>
          <w:sz w:val="21"/>
        </w:rPr>
      </w:pPr>
      <w:r>
        <w:rPr>
          <w:rFonts w:ascii="宋体" w:hAnsi="宋体" w:hint="eastAsia"/>
          <w:sz w:val="21"/>
        </w:rPr>
        <w:t>传真：</w:t>
      </w:r>
    </w:p>
    <w:p w14:paraId="59B3288A" w14:textId="77777777" w:rsidR="00CD17D8" w:rsidRDefault="00CD17D8">
      <w:pPr>
        <w:spacing w:line="360" w:lineRule="auto"/>
        <w:ind w:left="0" w:firstLineChars="200" w:firstLine="420"/>
        <w:rPr>
          <w:rFonts w:ascii="宋体" w:hAnsi="宋体"/>
          <w:sz w:val="21"/>
          <w:szCs w:val="21"/>
        </w:rPr>
      </w:pPr>
    </w:p>
    <w:p w14:paraId="49272CF8"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szCs w:val="21"/>
        </w:rPr>
        <w:t xml:space="preserve">根据《中华人民共和国民法典》和《中华人民共和国政府采购法》等有关法律法规，为明确采购单位（甲方）和供应单位（乙方）购销过程中的权利、义务和经济责任，双方遵循平等、自愿、公平和诚实信用原则，经友好协商，同意按照下面的条款和条件订立本合同，以资共同遵守。 </w:t>
      </w:r>
    </w:p>
    <w:p w14:paraId="7EF50314" w14:textId="77777777" w:rsidR="00CD17D8" w:rsidRDefault="00E45402">
      <w:pPr>
        <w:wordWrap/>
        <w:spacing w:line="360" w:lineRule="auto"/>
        <w:ind w:left="0" w:firstLineChars="200" w:firstLine="422"/>
        <w:rPr>
          <w:rFonts w:ascii="宋体" w:hAnsi="宋体"/>
          <w:sz w:val="21"/>
          <w:szCs w:val="21"/>
          <w:u w:val="single"/>
        </w:rPr>
      </w:pPr>
      <w:r>
        <w:rPr>
          <w:rFonts w:ascii="宋体" w:hAnsi="宋体" w:hint="eastAsia"/>
          <w:b/>
          <w:sz w:val="21"/>
        </w:rPr>
        <w:t>一、定义：以下术语有特定的含义：</w:t>
      </w:r>
    </w:p>
    <w:p w14:paraId="18840011"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t>货物是指乙方基于其已中标的投标文件而应向甲方提供的符合招标要求规格及功能的产品及其全部备件，它还应包括由乙方送交给甲方的所有与使用及测试有关的应进行的任何规定的服务。</w:t>
      </w:r>
    </w:p>
    <w:p w14:paraId="1B0351F0"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t>服务是指根据合同规定乙方应承担的与供货有关的辅助义务，比如运输、保险以及其它伴随服务，比如安装或指导安装、调试以及送货上门提供技术援助、培训、配合措施、维修响应和合同中规定乙方应承担的其它义务。</w:t>
      </w:r>
    </w:p>
    <w:p w14:paraId="696B1BC8"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t>合同价是指根据中标的投标文件和合同规定，乙方在正确地履行合同义务后甲方应支付给乙方的价款。</w:t>
      </w:r>
    </w:p>
    <w:p w14:paraId="4D15BF51"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t>甲方是指合同中明确规定的实际购买货物和接受服务的单位。</w:t>
      </w:r>
    </w:p>
    <w:p w14:paraId="56596356"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t>乙方是指合同中规定的提供货物和提供服务的单位。</w:t>
      </w:r>
    </w:p>
    <w:p w14:paraId="3E44BD13" w14:textId="77777777" w:rsidR="00CD17D8" w:rsidRDefault="00E45402">
      <w:pPr>
        <w:wordWrap/>
        <w:spacing w:line="360" w:lineRule="auto"/>
        <w:ind w:left="0" w:firstLineChars="200" w:firstLine="420"/>
        <w:rPr>
          <w:rFonts w:ascii="宋体" w:hAnsi="宋体"/>
          <w:sz w:val="21"/>
          <w:szCs w:val="21"/>
          <w:u w:val="single"/>
        </w:rPr>
      </w:pPr>
      <w:r>
        <w:rPr>
          <w:rFonts w:ascii="宋体" w:hAnsi="宋体" w:hint="eastAsia"/>
          <w:sz w:val="21"/>
        </w:rPr>
        <w:lastRenderedPageBreak/>
        <w:t>损失是指合同一方因不履行合同义务而导致另一方及第三方的各种损失的费用，还包括守约方为减轻损失或维护权利而需支付的各种调查费用、车旅费用、律师费用等。</w:t>
      </w:r>
    </w:p>
    <w:p w14:paraId="6E164BC7" w14:textId="77777777" w:rsidR="00CD17D8" w:rsidRDefault="00CD17D8">
      <w:pPr>
        <w:wordWrap/>
        <w:spacing w:line="360" w:lineRule="auto"/>
        <w:ind w:left="0" w:firstLineChars="200" w:firstLine="422"/>
        <w:rPr>
          <w:rFonts w:ascii="宋体" w:hAnsi="宋体"/>
          <w:b/>
          <w:sz w:val="21"/>
        </w:rPr>
      </w:pPr>
    </w:p>
    <w:p w14:paraId="6866153D" w14:textId="77777777" w:rsidR="00CD17D8" w:rsidRDefault="00E45402">
      <w:pPr>
        <w:wordWrap/>
        <w:spacing w:line="360" w:lineRule="auto"/>
        <w:ind w:left="0" w:firstLineChars="200" w:firstLine="422"/>
        <w:rPr>
          <w:rFonts w:ascii="宋体" w:hAnsi="宋体"/>
          <w:b/>
          <w:sz w:val="21"/>
          <w:szCs w:val="21"/>
          <w:u w:val="single"/>
        </w:rPr>
      </w:pPr>
      <w:r>
        <w:rPr>
          <w:rFonts w:ascii="宋体" w:hAnsi="宋体" w:hint="eastAsia"/>
          <w:b/>
          <w:sz w:val="21"/>
        </w:rPr>
        <w:t>二、合同标的：</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2693"/>
        <w:gridCol w:w="1529"/>
        <w:gridCol w:w="1642"/>
        <w:gridCol w:w="1643"/>
        <w:gridCol w:w="1643"/>
      </w:tblGrid>
      <w:tr w:rsidR="00CD17D8" w14:paraId="245A5423" w14:textId="77777777">
        <w:tc>
          <w:tcPr>
            <w:tcW w:w="704" w:type="dxa"/>
          </w:tcPr>
          <w:p w14:paraId="2F49C06B"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序号</w:t>
            </w:r>
          </w:p>
        </w:tc>
        <w:tc>
          <w:tcPr>
            <w:tcW w:w="2693" w:type="dxa"/>
          </w:tcPr>
          <w:p w14:paraId="3B679AFE"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货物（服务）名称</w:t>
            </w:r>
          </w:p>
        </w:tc>
        <w:tc>
          <w:tcPr>
            <w:tcW w:w="1529" w:type="dxa"/>
          </w:tcPr>
          <w:p w14:paraId="10B1DF1D"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品牌</w:t>
            </w:r>
          </w:p>
        </w:tc>
        <w:tc>
          <w:tcPr>
            <w:tcW w:w="1642" w:type="dxa"/>
          </w:tcPr>
          <w:p w14:paraId="12C91109"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数量</w:t>
            </w:r>
          </w:p>
        </w:tc>
        <w:tc>
          <w:tcPr>
            <w:tcW w:w="1643" w:type="dxa"/>
          </w:tcPr>
          <w:p w14:paraId="469F5445"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交货期限</w:t>
            </w:r>
          </w:p>
        </w:tc>
        <w:tc>
          <w:tcPr>
            <w:tcW w:w="1643" w:type="dxa"/>
          </w:tcPr>
          <w:p w14:paraId="6970B846"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小计金额(元)</w:t>
            </w:r>
          </w:p>
        </w:tc>
      </w:tr>
      <w:tr w:rsidR="00CD17D8" w14:paraId="4C33CA7A" w14:textId="77777777">
        <w:tc>
          <w:tcPr>
            <w:tcW w:w="704" w:type="dxa"/>
          </w:tcPr>
          <w:p w14:paraId="385A7C1C"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1</w:t>
            </w:r>
          </w:p>
        </w:tc>
        <w:tc>
          <w:tcPr>
            <w:tcW w:w="2693" w:type="dxa"/>
          </w:tcPr>
          <w:p w14:paraId="02581D43" w14:textId="77777777" w:rsidR="00CD17D8" w:rsidRDefault="00CD17D8">
            <w:pPr>
              <w:widowControl w:val="0"/>
              <w:wordWrap/>
              <w:spacing w:line="360" w:lineRule="auto"/>
              <w:ind w:left="0"/>
              <w:jc w:val="left"/>
              <w:rPr>
                <w:rFonts w:ascii="宋体" w:hAnsi="宋体"/>
                <w:sz w:val="21"/>
              </w:rPr>
            </w:pPr>
          </w:p>
        </w:tc>
        <w:tc>
          <w:tcPr>
            <w:tcW w:w="1529" w:type="dxa"/>
          </w:tcPr>
          <w:p w14:paraId="096733B6" w14:textId="77777777" w:rsidR="00CD17D8" w:rsidRDefault="00CD17D8">
            <w:pPr>
              <w:widowControl w:val="0"/>
              <w:wordWrap/>
              <w:spacing w:line="360" w:lineRule="auto"/>
              <w:ind w:left="0"/>
              <w:jc w:val="left"/>
              <w:rPr>
                <w:rFonts w:ascii="宋体" w:hAnsi="宋体"/>
                <w:sz w:val="21"/>
              </w:rPr>
            </w:pPr>
          </w:p>
        </w:tc>
        <w:tc>
          <w:tcPr>
            <w:tcW w:w="1642" w:type="dxa"/>
          </w:tcPr>
          <w:p w14:paraId="57379294" w14:textId="77777777" w:rsidR="00CD17D8" w:rsidRDefault="00CD17D8">
            <w:pPr>
              <w:widowControl w:val="0"/>
              <w:wordWrap/>
              <w:spacing w:line="360" w:lineRule="auto"/>
              <w:ind w:left="0"/>
              <w:jc w:val="left"/>
              <w:rPr>
                <w:rFonts w:ascii="宋体" w:hAnsi="宋体"/>
                <w:sz w:val="21"/>
              </w:rPr>
            </w:pPr>
          </w:p>
        </w:tc>
        <w:tc>
          <w:tcPr>
            <w:tcW w:w="1643" w:type="dxa"/>
          </w:tcPr>
          <w:p w14:paraId="09FF10DA" w14:textId="77777777" w:rsidR="00CD17D8" w:rsidRDefault="00CD17D8">
            <w:pPr>
              <w:widowControl w:val="0"/>
              <w:wordWrap/>
              <w:spacing w:line="360" w:lineRule="auto"/>
              <w:ind w:left="0"/>
              <w:jc w:val="left"/>
              <w:rPr>
                <w:rFonts w:ascii="宋体" w:hAnsi="宋体"/>
                <w:sz w:val="21"/>
              </w:rPr>
            </w:pPr>
          </w:p>
        </w:tc>
        <w:tc>
          <w:tcPr>
            <w:tcW w:w="1643" w:type="dxa"/>
          </w:tcPr>
          <w:p w14:paraId="19361E44" w14:textId="77777777" w:rsidR="00CD17D8" w:rsidRDefault="00CD17D8">
            <w:pPr>
              <w:widowControl w:val="0"/>
              <w:wordWrap/>
              <w:spacing w:line="360" w:lineRule="auto"/>
              <w:ind w:left="0"/>
              <w:jc w:val="left"/>
              <w:rPr>
                <w:rFonts w:ascii="宋体" w:hAnsi="宋体"/>
                <w:sz w:val="21"/>
              </w:rPr>
            </w:pPr>
          </w:p>
        </w:tc>
      </w:tr>
      <w:tr w:rsidR="00CD17D8" w14:paraId="3D76601D" w14:textId="77777777">
        <w:tc>
          <w:tcPr>
            <w:tcW w:w="704" w:type="dxa"/>
          </w:tcPr>
          <w:p w14:paraId="79EB97DD"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2</w:t>
            </w:r>
          </w:p>
        </w:tc>
        <w:tc>
          <w:tcPr>
            <w:tcW w:w="2693" w:type="dxa"/>
          </w:tcPr>
          <w:p w14:paraId="5E2DE88D" w14:textId="77777777" w:rsidR="00CD17D8" w:rsidRDefault="00CD17D8">
            <w:pPr>
              <w:widowControl w:val="0"/>
              <w:wordWrap/>
              <w:spacing w:line="360" w:lineRule="auto"/>
              <w:ind w:left="0"/>
              <w:jc w:val="left"/>
              <w:rPr>
                <w:rFonts w:ascii="宋体" w:hAnsi="宋体"/>
                <w:sz w:val="21"/>
              </w:rPr>
            </w:pPr>
          </w:p>
        </w:tc>
        <w:tc>
          <w:tcPr>
            <w:tcW w:w="1529" w:type="dxa"/>
          </w:tcPr>
          <w:p w14:paraId="223F5F63" w14:textId="77777777" w:rsidR="00CD17D8" w:rsidRDefault="00CD17D8">
            <w:pPr>
              <w:widowControl w:val="0"/>
              <w:wordWrap/>
              <w:spacing w:line="360" w:lineRule="auto"/>
              <w:ind w:left="0"/>
              <w:jc w:val="left"/>
              <w:rPr>
                <w:rFonts w:ascii="宋体" w:hAnsi="宋体"/>
                <w:sz w:val="21"/>
              </w:rPr>
            </w:pPr>
          </w:p>
        </w:tc>
        <w:tc>
          <w:tcPr>
            <w:tcW w:w="1642" w:type="dxa"/>
          </w:tcPr>
          <w:p w14:paraId="743B1D99" w14:textId="77777777" w:rsidR="00CD17D8" w:rsidRDefault="00CD17D8">
            <w:pPr>
              <w:widowControl w:val="0"/>
              <w:wordWrap/>
              <w:spacing w:line="360" w:lineRule="auto"/>
              <w:ind w:left="0"/>
              <w:jc w:val="left"/>
              <w:rPr>
                <w:rFonts w:ascii="宋体" w:hAnsi="宋体"/>
                <w:sz w:val="21"/>
              </w:rPr>
            </w:pPr>
          </w:p>
        </w:tc>
        <w:tc>
          <w:tcPr>
            <w:tcW w:w="1643" w:type="dxa"/>
          </w:tcPr>
          <w:p w14:paraId="1AEB5F1C" w14:textId="77777777" w:rsidR="00CD17D8" w:rsidRDefault="00CD17D8">
            <w:pPr>
              <w:widowControl w:val="0"/>
              <w:wordWrap/>
              <w:spacing w:line="360" w:lineRule="auto"/>
              <w:ind w:left="0"/>
              <w:jc w:val="left"/>
              <w:rPr>
                <w:rFonts w:ascii="宋体" w:hAnsi="宋体"/>
                <w:sz w:val="21"/>
              </w:rPr>
            </w:pPr>
          </w:p>
        </w:tc>
        <w:tc>
          <w:tcPr>
            <w:tcW w:w="1643" w:type="dxa"/>
          </w:tcPr>
          <w:p w14:paraId="52AC77A2" w14:textId="77777777" w:rsidR="00CD17D8" w:rsidRDefault="00CD17D8">
            <w:pPr>
              <w:widowControl w:val="0"/>
              <w:wordWrap/>
              <w:spacing w:line="360" w:lineRule="auto"/>
              <w:ind w:left="0"/>
              <w:jc w:val="left"/>
              <w:rPr>
                <w:rFonts w:ascii="宋体" w:hAnsi="宋体"/>
                <w:sz w:val="21"/>
              </w:rPr>
            </w:pPr>
          </w:p>
        </w:tc>
      </w:tr>
      <w:tr w:rsidR="00CD17D8" w14:paraId="61AA1B69" w14:textId="77777777">
        <w:tc>
          <w:tcPr>
            <w:tcW w:w="704" w:type="dxa"/>
          </w:tcPr>
          <w:p w14:paraId="0151FF59" w14:textId="77777777" w:rsidR="00CD17D8" w:rsidRDefault="00E45402">
            <w:pPr>
              <w:widowControl w:val="0"/>
              <w:wordWrap/>
              <w:spacing w:line="360" w:lineRule="auto"/>
              <w:ind w:left="0"/>
              <w:jc w:val="center"/>
              <w:rPr>
                <w:rFonts w:ascii="宋体" w:hAnsi="宋体"/>
                <w:sz w:val="21"/>
              </w:rPr>
            </w:pPr>
            <w:r>
              <w:rPr>
                <w:rFonts w:ascii="宋体" w:hAnsi="宋体" w:hint="eastAsia"/>
                <w:sz w:val="21"/>
              </w:rPr>
              <w:t>3</w:t>
            </w:r>
          </w:p>
        </w:tc>
        <w:tc>
          <w:tcPr>
            <w:tcW w:w="2693" w:type="dxa"/>
          </w:tcPr>
          <w:p w14:paraId="41BD9F65" w14:textId="77777777" w:rsidR="00CD17D8" w:rsidRDefault="00CD17D8">
            <w:pPr>
              <w:widowControl w:val="0"/>
              <w:wordWrap/>
              <w:spacing w:line="360" w:lineRule="auto"/>
              <w:ind w:left="0"/>
              <w:jc w:val="left"/>
              <w:rPr>
                <w:rFonts w:ascii="宋体" w:hAnsi="宋体"/>
                <w:sz w:val="21"/>
              </w:rPr>
            </w:pPr>
          </w:p>
        </w:tc>
        <w:tc>
          <w:tcPr>
            <w:tcW w:w="1529" w:type="dxa"/>
          </w:tcPr>
          <w:p w14:paraId="2298CA06" w14:textId="77777777" w:rsidR="00CD17D8" w:rsidRDefault="00CD17D8">
            <w:pPr>
              <w:widowControl w:val="0"/>
              <w:wordWrap/>
              <w:spacing w:line="360" w:lineRule="auto"/>
              <w:ind w:left="0"/>
              <w:jc w:val="left"/>
              <w:rPr>
                <w:rFonts w:ascii="宋体" w:hAnsi="宋体"/>
                <w:sz w:val="21"/>
              </w:rPr>
            </w:pPr>
          </w:p>
        </w:tc>
        <w:tc>
          <w:tcPr>
            <w:tcW w:w="1642" w:type="dxa"/>
          </w:tcPr>
          <w:p w14:paraId="5A8B0F6F" w14:textId="77777777" w:rsidR="00CD17D8" w:rsidRDefault="00CD17D8">
            <w:pPr>
              <w:widowControl w:val="0"/>
              <w:wordWrap/>
              <w:spacing w:line="360" w:lineRule="auto"/>
              <w:ind w:left="0"/>
              <w:jc w:val="left"/>
              <w:rPr>
                <w:rFonts w:ascii="宋体" w:hAnsi="宋体"/>
                <w:sz w:val="21"/>
              </w:rPr>
            </w:pPr>
          </w:p>
        </w:tc>
        <w:tc>
          <w:tcPr>
            <w:tcW w:w="1643" w:type="dxa"/>
          </w:tcPr>
          <w:p w14:paraId="23DC0B90" w14:textId="77777777" w:rsidR="00CD17D8" w:rsidRDefault="00CD17D8">
            <w:pPr>
              <w:widowControl w:val="0"/>
              <w:wordWrap/>
              <w:spacing w:line="360" w:lineRule="auto"/>
              <w:ind w:left="0"/>
              <w:jc w:val="left"/>
              <w:rPr>
                <w:rFonts w:ascii="宋体" w:hAnsi="宋体"/>
                <w:sz w:val="21"/>
              </w:rPr>
            </w:pPr>
          </w:p>
        </w:tc>
        <w:tc>
          <w:tcPr>
            <w:tcW w:w="1643" w:type="dxa"/>
          </w:tcPr>
          <w:p w14:paraId="4BB45EEA" w14:textId="77777777" w:rsidR="00CD17D8" w:rsidRDefault="00CD17D8">
            <w:pPr>
              <w:widowControl w:val="0"/>
              <w:wordWrap/>
              <w:spacing w:line="360" w:lineRule="auto"/>
              <w:ind w:left="0"/>
              <w:jc w:val="left"/>
              <w:rPr>
                <w:rFonts w:ascii="宋体" w:hAnsi="宋体"/>
                <w:sz w:val="21"/>
              </w:rPr>
            </w:pPr>
          </w:p>
        </w:tc>
      </w:tr>
      <w:tr w:rsidR="00CD17D8" w14:paraId="5D38C45D" w14:textId="77777777">
        <w:tc>
          <w:tcPr>
            <w:tcW w:w="704" w:type="dxa"/>
          </w:tcPr>
          <w:p w14:paraId="55EA7445" w14:textId="77777777" w:rsidR="00CD17D8" w:rsidRDefault="00E45402">
            <w:pPr>
              <w:widowControl w:val="0"/>
              <w:wordWrap/>
              <w:spacing w:line="360" w:lineRule="auto"/>
              <w:ind w:left="0"/>
              <w:jc w:val="center"/>
              <w:rPr>
                <w:rFonts w:ascii="宋体" w:hAnsi="宋体"/>
                <w:sz w:val="21"/>
              </w:rPr>
            </w:pPr>
            <w:r>
              <w:rPr>
                <w:rFonts w:ascii="宋体" w:hAnsi="宋体"/>
                <w:sz w:val="21"/>
              </w:rPr>
              <w:t>…</w:t>
            </w:r>
          </w:p>
        </w:tc>
        <w:tc>
          <w:tcPr>
            <w:tcW w:w="2693" w:type="dxa"/>
          </w:tcPr>
          <w:p w14:paraId="1E7B4ED7" w14:textId="77777777" w:rsidR="00CD17D8" w:rsidRDefault="00CD17D8">
            <w:pPr>
              <w:widowControl w:val="0"/>
              <w:wordWrap/>
              <w:spacing w:line="360" w:lineRule="auto"/>
              <w:ind w:left="0"/>
              <w:jc w:val="left"/>
              <w:rPr>
                <w:rFonts w:ascii="宋体" w:hAnsi="宋体"/>
                <w:sz w:val="21"/>
              </w:rPr>
            </w:pPr>
          </w:p>
        </w:tc>
        <w:tc>
          <w:tcPr>
            <w:tcW w:w="1529" w:type="dxa"/>
          </w:tcPr>
          <w:p w14:paraId="7B8C446D" w14:textId="77777777" w:rsidR="00CD17D8" w:rsidRDefault="00CD17D8">
            <w:pPr>
              <w:widowControl w:val="0"/>
              <w:wordWrap/>
              <w:spacing w:line="360" w:lineRule="auto"/>
              <w:ind w:left="0"/>
              <w:jc w:val="left"/>
              <w:rPr>
                <w:rFonts w:ascii="宋体" w:hAnsi="宋体"/>
                <w:sz w:val="21"/>
              </w:rPr>
            </w:pPr>
          </w:p>
        </w:tc>
        <w:tc>
          <w:tcPr>
            <w:tcW w:w="1642" w:type="dxa"/>
          </w:tcPr>
          <w:p w14:paraId="4F29FDE3" w14:textId="77777777" w:rsidR="00CD17D8" w:rsidRDefault="00CD17D8">
            <w:pPr>
              <w:widowControl w:val="0"/>
              <w:wordWrap/>
              <w:spacing w:line="360" w:lineRule="auto"/>
              <w:ind w:left="0"/>
              <w:jc w:val="left"/>
              <w:rPr>
                <w:rFonts w:ascii="宋体" w:hAnsi="宋体"/>
                <w:sz w:val="21"/>
              </w:rPr>
            </w:pPr>
          </w:p>
        </w:tc>
        <w:tc>
          <w:tcPr>
            <w:tcW w:w="1643" w:type="dxa"/>
          </w:tcPr>
          <w:p w14:paraId="18FDC3B6" w14:textId="77777777" w:rsidR="00CD17D8" w:rsidRDefault="00CD17D8">
            <w:pPr>
              <w:widowControl w:val="0"/>
              <w:wordWrap/>
              <w:spacing w:line="360" w:lineRule="auto"/>
              <w:ind w:left="0"/>
              <w:jc w:val="left"/>
              <w:rPr>
                <w:rFonts w:ascii="宋体" w:hAnsi="宋体"/>
                <w:sz w:val="21"/>
              </w:rPr>
            </w:pPr>
          </w:p>
        </w:tc>
        <w:tc>
          <w:tcPr>
            <w:tcW w:w="1643" w:type="dxa"/>
          </w:tcPr>
          <w:p w14:paraId="5A49D337" w14:textId="77777777" w:rsidR="00CD17D8" w:rsidRDefault="00CD17D8">
            <w:pPr>
              <w:widowControl w:val="0"/>
              <w:wordWrap/>
              <w:spacing w:line="360" w:lineRule="auto"/>
              <w:ind w:left="0"/>
              <w:jc w:val="left"/>
              <w:rPr>
                <w:rFonts w:ascii="宋体" w:hAnsi="宋体"/>
                <w:sz w:val="21"/>
              </w:rPr>
            </w:pPr>
          </w:p>
        </w:tc>
      </w:tr>
    </w:tbl>
    <w:p w14:paraId="65D20664" w14:textId="77777777" w:rsidR="00CD17D8" w:rsidRDefault="00CD17D8">
      <w:pPr>
        <w:wordWrap/>
        <w:spacing w:line="360" w:lineRule="auto"/>
        <w:ind w:left="0"/>
        <w:jc w:val="left"/>
        <w:rPr>
          <w:rFonts w:ascii="宋体" w:hAnsi="宋体"/>
          <w:sz w:val="21"/>
        </w:rPr>
      </w:pPr>
    </w:p>
    <w:p w14:paraId="454C05AA" w14:textId="77777777" w:rsidR="00CD17D8" w:rsidRDefault="00E45402">
      <w:pPr>
        <w:wordWrap/>
        <w:spacing w:line="360" w:lineRule="auto"/>
        <w:ind w:left="0" w:firstLineChars="200" w:firstLine="422"/>
        <w:rPr>
          <w:rFonts w:ascii="宋体" w:hAnsi="宋体"/>
          <w:sz w:val="21"/>
        </w:rPr>
      </w:pPr>
      <w:r>
        <w:rPr>
          <w:rFonts w:ascii="宋体" w:hAnsi="宋体" w:hint="eastAsia"/>
          <w:b/>
          <w:sz w:val="21"/>
        </w:rPr>
        <w:t>三、合同总价款：</w:t>
      </w:r>
      <w:r>
        <w:rPr>
          <w:rFonts w:ascii="宋体" w:hAnsi="宋体" w:hint="eastAsia"/>
          <w:sz w:val="21"/>
        </w:rPr>
        <w:t>大写人民币</w:t>
      </w:r>
      <w:r>
        <w:rPr>
          <w:rFonts w:ascii="宋体" w:hAnsi="宋体" w:hint="eastAsia"/>
          <w:sz w:val="21"/>
          <w:u w:val="single"/>
        </w:rPr>
        <w:t xml:space="preserve">     </w:t>
      </w:r>
      <w:r>
        <w:rPr>
          <w:rFonts w:ascii="宋体" w:hAnsi="宋体" w:hint="eastAsia"/>
          <w:sz w:val="21"/>
        </w:rPr>
        <w:t>元，小写￥</w:t>
      </w:r>
      <w:r>
        <w:rPr>
          <w:rFonts w:ascii="宋体" w:hAnsi="宋体" w:hint="eastAsia"/>
          <w:sz w:val="21"/>
          <w:u w:val="single"/>
        </w:rPr>
        <w:t xml:space="preserve">     </w:t>
      </w:r>
      <w:r>
        <w:rPr>
          <w:rFonts w:ascii="宋体" w:hAnsi="宋体" w:hint="eastAsia"/>
          <w:sz w:val="21"/>
        </w:rPr>
        <w:t xml:space="preserve">元。 </w:t>
      </w:r>
    </w:p>
    <w:p w14:paraId="108234B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合同总价款范围：合同总价应包括完成设备的供应、安装、调试、检测、总包管理、施工配合以及最长质保期内的维修、保养等招标内容所需的所有设备、材料、验收、劳务、服务等应有费用；中华人民共和国根据现行税法征收的与本合同有关的一切税费。全部费用由乙方承担，甲方不再支付报价之外的任何费用。</w:t>
      </w:r>
    </w:p>
    <w:p w14:paraId="6E2CD77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对于甲方在招标文件中所要求的及乙方在投标文件和合同中所承诺提供的功能，乙方应无条件提供，由于设计及其他原因所造成的额外费用由乙方自行承担。</w:t>
      </w:r>
    </w:p>
    <w:p w14:paraId="49522C7F" w14:textId="77777777" w:rsidR="00CD17D8" w:rsidRDefault="00CD17D8">
      <w:pPr>
        <w:wordWrap/>
        <w:spacing w:line="360" w:lineRule="auto"/>
        <w:ind w:left="0" w:firstLineChars="200" w:firstLine="420"/>
        <w:rPr>
          <w:rFonts w:ascii="宋体" w:hAnsi="宋体"/>
          <w:sz w:val="21"/>
        </w:rPr>
      </w:pPr>
    </w:p>
    <w:p w14:paraId="7081D62E" w14:textId="77777777" w:rsidR="00CD17D8" w:rsidRDefault="00E45402">
      <w:pPr>
        <w:wordWrap/>
        <w:spacing w:line="360" w:lineRule="auto"/>
        <w:ind w:left="0" w:firstLineChars="200" w:firstLine="422"/>
        <w:rPr>
          <w:rFonts w:ascii="宋体" w:hAnsi="宋体"/>
          <w:sz w:val="21"/>
        </w:rPr>
      </w:pPr>
      <w:r>
        <w:rPr>
          <w:rFonts w:ascii="宋体" w:hAnsi="宋体" w:hint="eastAsia"/>
          <w:b/>
          <w:color w:val="000000"/>
          <w:sz w:val="21"/>
        </w:rPr>
        <w:t xml:space="preserve">四、交货地点、时间、方式： </w:t>
      </w:r>
    </w:p>
    <w:p w14:paraId="40029EF1"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1.交货地点：乙方交货至甲方指定地点（甲方指定地点为“政府集中采购分合同”中甲方指定的地点），所发生的运输等费用及货物的损坏造成的损失由乙方承担。</w:t>
      </w:r>
    </w:p>
    <w:p w14:paraId="3F9863A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2.交货时间：</w:t>
      </w:r>
      <w:r>
        <w:rPr>
          <w:rFonts w:ascii="宋体" w:hAnsi="宋体"/>
          <w:sz w:val="21"/>
        </w:rPr>
        <w:t xml:space="preserve"> </w:t>
      </w:r>
      <w:r>
        <w:rPr>
          <w:rFonts w:ascii="宋体" w:hAnsi="宋体" w:hint="eastAsia"/>
          <w:sz w:val="21"/>
        </w:rPr>
        <w:t>按政府集中采购分合同中甲方要求的时间</w:t>
      </w:r>
    </w:p>
    <w:p w14:paraId="54350C2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3.交货方式：乙方负责将货物安全完好运抵交货地点、安装调试并保证验收合格。</w:t>
      </w:r>
    </w:p>
    <w:p w14:paraId="121F7335" w14:textId="77777777" w:rsidR="00CD17D8" w:rsidRDefault="00CD17D8">
      <w:pPr>
        <w:wordWrap/>
        <w:spacing w:line="360" w:lineRule="auto"/>
        <w:ind w:left="0" w:firstLineChars="200" w:firstLine="420"/>
        <w:rPr>
          <w:rFonts w:ascii="宋体" w:hAnsi="宋体"/>
          <w:sz w:val="21"/>
        </w:rPr>
      </w:pPr>
    </w:p>
    <w:p w14:paraId="5B937F96" w14:textId="77777777" w:rsidR="00CD17D8" w:rsidRDefault="00E45402">
      <w:pPr>
        <w:wordWrap/>
        <w:spacing w:line="360" w:lineRule="auto"/>
        <w:ind w:left="0" w:firstLineChars="200" w:firstLine="422"/>
        <w:rPr>
          <w:rFonts w:ascii="宋体" w:hAnsi="宋体"/>
          <w:b/>
          <w:sz w:val="21"/>
        </w:rPr>
      </w:pPr>
      <w:r>
        <w:rPr>
          <w:rFonts w:ascii="宋体" w:hAnsi="宋体" w:hint="eastAsia"/>
          <w:b/>
          <w:color w:val="000000"/>
          <w:sz w:val="21"/>
        </w:rPr>
        <w:t>五、付款方式：</w:t>
      </w:r>
    </w:p>
    <w:p w14:paraId="44927456" w14:textId="77777777" w:rsidR="00CD17D8" w:rsidRDefault="00E45402">
      <w:pPr>
        <w:widowControl w:val="0"/>
        <w:wordWrap/>
        <w:autoSpaceDE w:val="0"/>
        <w:autoSpaceDN w:val="0"/>
        <w:adjustRightInd w:val="0"/>
        <w:spacing w:line="360" w:lineRule="auto"/>
        <w:ind w:left="0" w:firstLineChars="200" w:firstLine="420"/>
        <w:rPr>
          <w:rFonts w:ascii="宋体" w:hAnsi="宋体"/>
          <w:kern w:val="2"/>
          <w:sz w:val="21"/>
          <w:szCs w:val="21"/>
        </w:rPr>
      </w:pPr>
      <w:r>
        <w:rPr>
          <w:rFonts w:ascii="宋体" w:hAnsi="宋体"/>
          <w:kern w:val="2"/>
          <w:sz w:val="21"/>
          <w:szCs w:val="21"/>
        </w:rPr>
        <w:t>1.</w:t>
      </w:r>
      <w:r>
        <w:rPr>
          <w:rFonts w:ascii="宋体" w:hAnsi="宋体" w:hint="eastAsia"/>
          <w:kern w:val="2"/>
          <w:sz w:val="21"/>
          <w:szCs w:val="21"/>
        </w:rPr>
        <w:t>付款步骤：</w:t>
      </w:r>
    </w:p>
    <w:p w14:paraId="4185CEB9" w14:textId="77777777" w:rsidR="00CD17D8" w:rsidRDefault="00E45402">
      <w:pPr>
        <w:widowControl w:val="0"/>
        <w:wordWrap/>
        <w:autoSpaceDE w:val="0"/>
        <w:autoSpaceDN w:val="0"/>
        <w:adjustRightInd w:val="0"/>
        <w:spacing w:line="360" w:lineRule="auto"/>
        <w:ind w:left="0" w:firstLineChars="200" w:firstLine="420"/>
        <w:rPr>
          <w:rFonts w:ascii="宋体" w:hAnsi="宋体"/>
          <w:kern w:val="2"/>
          <w:sz w:val="21"/>
          <w:szCs w:val="21"/>
        </w:rPr>
      </w:pPr>
      <w:r>
        <w:rPr>
          <w:rFonts w:ascii="宋体" w:hAnsi="宋体" w:hint="eastAsia"/>
          <w:kern w:val="2"/>
          <w:sz w:val="21"/>
          <w:szCs w:val="21"/>
        </w:rPr>
        <w:t>（1）签订</w:t>
      </w:r>
      <w:r>
        <w:rPr>
          <w:rFonts w:ascii="宋体" w:hAnsi="宋体" w:hint="eastAsia"/>
          <w:sz w:val="21"/>
        </w:rPr>
        <w:t>政府集中采购分合同（下文简称“分合同”）</w:t>
      </w:r>
      <w:r>
        <w:rPr>
          <w:rFonts w:ascii="宋体" w:hAnsi="宋体" w:hint="eastAsia"/>
          <w:kern w:val="2"/>
          <w:sz w:val="21"/>
          <w:szCs w:val="21"/>
        </w:rPr>
        <w:t>后，</w:t>
      </w:r>
      <w:r>
        <w:rPr>
          <w:rFonts w:ascii="宋体" w:hAnsi="宋体" w:hint="eastAsia"/>
          <w:sz w:val="21"/>
        </w:rPr>
        <w:t>分合同中的甲方</w:t>
      </w:r>
      <w:r>
        <w:rPr>
          <w:rFonts w:ascii="宋体" w:hAnsi="宋体" w:hint="eastAsia"/>
          <w:kern w:val="2"/>
          <w:sz w:val="21"/>
          <w:szCs w:val="21"/>
        </w:rPr>
        <w:t>支付合同价款的30%作为预付款；乙方交货后，甲方组织相关部门进行验收，验收合格后，</w:t>
      </w:r>
      <w:r>
        <w:rPr>
          <w:rFonts w:ascii="宋体" w:hAnsi="宋体" w:hint="eastAsia"/>
          <w:sz w:val="21"/>
        </w:rPr>
        <w:t>分合同中的甲方</w:t>
      </w:r>
      <w:r>
        <w:rPr>
          <w:rFonts w:ascii="宋体" w:hAnsi="宋体" w:hint="eastAsia"/>
          <w:kern w:val="2"/>
          <w:sz w:val="21"/>
          <w:szCs w:val="21"/>
        </w:rPr>
        <w:t>支付余款至合同价款的100%。乙方需开具有效发票，凭票支付。</w:t>
      </w:r>
    </w:p>
    <w:p w14:paraId="455873FC" w14:textId="77777777" w:rsidR="00CD17D8" w:rsidRDefault="00E45402">
      <w:pPr>
        <w:widowControl w:val="0"/>
        <w:wordWrap/>
        <w:autoSpaceDE w:val="0"/>
        <w:autoSpaceDN w:val="0"/>
        <w:adjustRightInd w:val="0"/>
        <w:spacing w:line="360" w:lineRule="auto"/>
        <w:ind w:left="0" w:firstLineChars="200" w:firstLine="420"/>
        <w:rPr>
          <w:rFonts w:ascii="宋体" w:hAnsi="宋体"/>
          <w:kern w:val="2"/>
          <w:sz w:val="21"/>
          <w:szCs w:val="21"/>
        </w:rPr>
      </w:pPr>
      <w:r>
        <w:rPr>
          <w:rFonts w:ascii="宋体" w:hAnsi="宋体" w:hint="eastAsia"/>
          <w:kern w:val="2"/>
          <w:sz w:val="21"/>
          <w:szCs w:val="21"/>
        </w:rPr>
        <w:lastRenderedPageBreak/>
        <w:t>（2）在签订合同时，乙方明确表示无需预付款或者主动要求降低预付款比例的，甲方可不适用上述关于预付款的规定。</w:t>
      </w:r>
    </w:p>
    <w:p w14:paraId="6D667026" w14:textId="77777777" w:rsidR="00CD17D8" w:rsidRDefault="00E45402">
      <w:pPr>
        <w:widowControl w:val="0"/>
        <w:wordWrap/>
        <w:autoSpaceDE w:val="0"/>
        <w:autoSpaceDN w:val="0"/>
        <w:adjustRightInd w:val="0"/>
        <w:spacing w:line="360" w:lineRule="auto"/>
        <w:ind w:left="0" w:firstLineChars="200" w:firstLine="422"/>
        <w:rPr>
          <w:rFonts w:ascii="宋体" w:hAnsi="宋体"/>
          <w:b/>
          <w:kern w:val="2"/>
          <w:sz w:val="21"/>
          <w:szCs w:val="21"/>
        </w:rPr>
      </w:pPr>
      <w:r>
        <w:rPr>
          <w:rFonts w:ascii="宋体" w:hAnsi="宋体" w:hint="eastAsia"/>
          <w:b/>
          <w:kern w:val="2"/>
          <w:sz w:val="21"/>
          <w:szCs w:val="21"/>
        </w:rPr>
        <w:t>（3）按照《江苏省财政厅 国家金融监管总局江苏监管局 江苏省地方金融监督管理局关于在全省政府采购领域推行电子履约保函(保险)的通知》和相关法律法规规定，采购人如向中标(成交)供应商收取履约保证金的，供应商可以以履约保函(保险)的形式代替提供履约保证金。</w:t>
      </w:r>
    </w:p>
    <w:p w14:paraId="0DE94756" w14:textId="77777777" w:rsidR="00CD17D8" w:rsidRDefault="00E45402">
      <w:pPr>
        <w:wordWrap/>
        <w:spacing w:line="360" w:lineRule="auto"/>
        <w:ind w:left="0" w:firstLineChars="200" w:firstLine="420"/>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 xml:space="preserve"> 支付方式：银行汇票或转账支票。乙方账户信息如下：</w:t>
      </w:r>
    </w:p>
    <w:p w14:paraId="49626683" w14:textId="77777777" w:rsidR="00CD17D8" w:rsidRDefault="00E45402">
      <w:pPr>
        <w:wordWrap/>
        <w:spacing w:line="360" w:lineRule="auto"/>
        <w:ind w:left="0" w:firstLineChars="200" w:firstLine="420"/>
        <w:rPr>
          <w:rFonts w:ascii="宋体" w:hAnsi="宋体"/>
          <w:sz w:val="21"/>
          <w:szCs w:val="21"/>
        </w:rPr>
      </w:pPr>
      <w:r>
        <w:rPr>
          <w:rFonts w:ascii="宋体" w:hAnsi="宋体" w:hint="eastAsia"/>
          <w:sz w:val="21"/>
          <w:szCs w:val="21"/>
        </w:rPr>
        <w:t>开户名称：</w:t>
      </w:r>
    </w:p>
    <w:p w14:paraId="5F03993D" w14:textId="77777777" w:rsidR="00CD17D8" w:rsidRDefault="00E45402">
      <w:pPr>
        <w:wordWrap/>
        <w:spacing w:line="360" w:lineRule="auto"/>
        <w:ind w:left="0" w:firstLineChars="200" w:firstLine="420"/>
        <w:rPr>
          <w:rFonts w:ascii="宋体" w:hAnsi="宋体"/>
          <w:sz w:val="21"/>
          <w:szCs w:val="21"/>
        </w:rPr>
      </w:pPr>
      <w:r>
        <w:rPr>
          <w:rFonts w:ascii="宋体" w:hAnsi="宋体" w:hint="eastAsia"/>
          <w:sz w:val="21"/>
          <w:szCs w:val="21"/>
        </w:rPr>
        <w:t>开户银行：</w:t>
      </w:r>
    </w:p>
    <w:p w14:paraId="281A9759" w14:textId="77777777" w:rsidR="00CD17D8" w:rsidRDefault="00E45402">
      <w:pPr>
        <w:wordWrap/>
        <w:spacing w:line="360" w:lineRule="auto"/>
        <w:ind w:left="0" w:firstLineChars="200" w:firstLine="420"/>
        <w:rPr>
          <w:rFonts w:ascii="宋体" w:hAnsi="宋体"/>
          <w:sz w:val="21"/>
          <w:szCs w:val="21"/>
        </w:rPr>
      </w:pPr>
      <w:r>
        <w:rPr>
          <w:rFonts w:ascii="宋体" w:hAnsi="宋体" w:hint="eastAsia"/>
          <w:sz w:val="21"/>
          <w:szCs w:val="21"/>
        </w:rPr>
        <w:t>银行账号：</w:t>
      </w:r>
    </w:p>
    <w:p w14:paraId="1F2CF12C" w14:textId="77777777" w:rsidR="00CD17D8" w:rsidRDefault="00CD17D8">
      <w:pPr>
        <w:pStyle w:val="ae"/>
      </w:pPr>
    </w:p>
    <w:p w14:paraId="1A2CF589"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六、验收 </w:t>
      </w:r>
    </w:p>
    <w:p w14:paraId="49D4465C"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1.乙方提交的货物由甲方负责验收。 </w:t>
      </w:r>
    </w:p>
    <w:p w14:paraId="6F9C1D1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2.甲方根据合同的规定接收货物，在接收时对货物的品种、规格、性能、质量、数量、外观以及配件等进行验收。甲方对货物的规格技术指标如有异议，应从验收结束之日起十五日内以书面形式提出。</w:t>
      </w:r>
    </w:p>
    <w:p w14:paraId="53153494" w14:textId="77777777" w:rsidR="00CD17D8" w:rsidRDefault="00CD17D8">
      <w:pPr>
        <w:wordWrap/>
        <w:spacing w:line="360" w:lineRule="auto"/>
        <w:ind w:left="0"/>
        <w:rPr>
          <w:rFonts w:ascii="宋体" w:hAnsi="宋体"/>
          <w:sz w:val="21"/>
        </w:rPr>
      </w:pPr>
    </w:p>
    <w:p w14:paraId="6F8EEC34"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七、保修期：</w:t>
      </w:r>
    </w:p>
    <w:p w14:paraId="590869F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本项目经甲方验收合格后，乙方将提供</w:t>
      </w:r>
      <w:r>
        <w:rPr>
          <w:rFonts w:ascii="宋体" w:hAnsi="宋体"/>
          <w:sz w:val="21"/>
          <w:u w:val="single"/>
        </w:rPr>
        <w:t xml:space="preserve"> </w:t>
      </w:r>
      <w:r>
        <w:rPr>
          <w:rFonts w:ascii="宋体" w:hAnsi="宋体" w:hint="eastAsia"/>
          <w:sz w:val="21"/>
          <w:u w:val="single"/>
        </w:rPr>
        <w:t xml:space="preserve"> </w:t>
      </w:r>
      <w:r>
        <w:rPr>
          <w:rFonts w:ascii="宋体" w:hAnsi="宋体"/>
          <w:sz w:val="21"/>
          <w:u w:val="single"/>
        </w:rPr>
        <w:t xml:space="preserve"> </w:t>
      </w:r>
      <w:r>
        <w:rPr>
          <w:rFonts w:ascii="宋体" w:hAnsi="宋体" w:hint="eastAsia"/>
          <w:sz w:val="21"/>
          <w:u w:val="single"/>
        </w:rPr>
        <w:t xml:space="preserve"> </w:t>
      </w:r>
      <w:r>
        <w:rPr>
          <w:rFonts w:ascii="宋体" w:hAnsi="宋体" w:hint="eastAsia"/>
          <w:sz w:val="21"/>
        </w:rPr>
        <w:t>年质量保证期。质量保证期内，乙方负责对其提供的货物实行免费维修。</w:t>
      </w:r>
    </w:p>
    <w:p w14:paraId="32D547D9" w14:textId="77777777" w:rsidR="00CD17D8" w:rsidRDefault="00CD17D8">
      <w:pPr>
        <w:wordWrap/>
        <w:spacing w:line="360" w:lineRule="auto"/>
        <w:ind w:left="0"/>
        <w:rPr>
          <w:rFonts w:ascii="宋体" w:hAnsi="宋体"/>
          <w:sz w:val="21"/>
        </w:rPr>
      </w:pPr>
    </w:p>
    <w:p w14:paraId="3B322EFE"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八、伴随服务 </w:t>
      </w:r>
    </w:p>
    <w:p w14:paraId="0F4193F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1.乙方应提供所交付货物的全套技术文件资料，包括产品目录、软件备份、图纸、操作手册、使用说明、维护手册和服务指南等。</w:t>
      </w:r>
    </w:p>
    <w:p w14:paraId="61D69F2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2.乙方还应提供下列服务：货物的现场安装、启动和试运行；提供货物组装和维修所需的工具；在质量保证期内对所交付货物提供运行监督、维修、保养等。</w:t>
      </w:r>
    </w:p>
    <w:p w14:paraId="01A4AA5C"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3.上述伴随服务的费用应包含在合同价中，不单独进行支付。</w:t>
      </w:r>
    </w:p>
    <w:p w14:paraId="2528435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4.货物的包装、储运、安装按国家有关规定执行。</w:t>
      </w:r>
    </w:p>
    <w:p w14:paraId="14AB679A" w14:textId="77777777" w:rsidR="00CD17D8" w:rsidRDefault="00CD17D8">
      <w:pPr>
        <w:wordWrap/>
        <w:spacing w:line="360" w:lineRule="auto"/>
        <w:ind w:left="0"/>
        <w:rPr>
          <w:rFonts w:ascii="宋体" w:hAnsi="宋体"/>
          <w:sz w:val="21"/>
        </w:rPr>
      </w:pPr>
    </w:p>
    <w:p w14:paraId="0EB23084"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九、质量保证</w:t>
      </w:r>
    </w:p>
    <w:p w14:paraId="64FBDE34"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1.乙方应保证所提供的货物是原制造厂商制造的、经过合法销售渠道取得的、全新的、未使用过的，并完全符合合同规定的品牌、规格型号、技术性能、配置、质量、数量等要求。</w:t>
      </w:r>
    </w:p>
    <w:p w14:paraId="2D88537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技术性能无特殊说明，则按国家有关部门最新颁布的标准及规范为准。乙方应保证甲方在使用本合同项下的货物或其任何一部分时免受第三方提出侵犯其知识产权、商标权或工业设计权的起诉。如果发生此类问题，乙方应负责交涉并承担一切费用和法律责任。</w:t>
      </w:r>
    </w:p>
    <w:p w14:paraId="61F69A80"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4C92090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4.在质量保证期内，如果货物的规格型号、配置、技术性能、原产地及制造厂商以及其他质量技术指标与合同约定不符，或证实货物是有缺陷的，包括潜在的缺陷或使用不符合要求的材料等，甲方应尽快以书面形式向乙方提出本保证下的索赔。 </w:t>
      </w:r>
    </w:p>
    <w:p w14:paraId="197113EF" w14:textId="77777777" w:rsidR="00CD17D8" w:rsidRDefault="00CD17D8">
      <w:pPr>
        <w:wordWrap/>
        <w:spacing w:line="360" w:lineRule="auto"/>
        <w:ind w:left="0"/>
        <w:rPr>
          <w:rFonts w:ascii="宋体" w:hAnsi="宋体"/>
          <w:sz w:val="21"/>
        </w:rPr>
      </w:pPr>
    </w:p>
    <w:p w14:paraId="221668C1"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十、索赔</w:t>
      </w:r>
    </w:p>
    <w:p w14:paraId="50BD7F0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1.甲方有权根据当地国家技术监督局、进出口商品检验局或其他具有法定资格的质检机构出具的检验证书向乙方提出索赔。 </w:t>
      </w:r>
    </w:p>
    <w:p w14:paraId="10BF950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2.如果乙方对缺陷负有责任而甲方提出索赔，乙方应按照甲方同意的下列一种或多种方式解决索赔事宜： </w:t>
      </w:r>
    </w:p>
    <w:p w14:paraId="20C5D53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（1）乙方同意退货并用合同规定的货币将货款退还给甲方，并承担由此发生的一切损失和费用，包括利息、银行手续费、运费、保险费、检验费、仓储费、装卸费以及为保护退回货物所需的其他必要费用。 </w:t>
      </w:r>
    </w:p>
    <w:p w14:paraId="6091490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（2）根据货物低劣、损坏程度以及甲方所遭受损失的金额，经双方商定降低货物的价格。</w:t>
      </w:r>
    </w:p>
    <w:p w14:paraId="40AAF47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3）用符合合同规定的规格、质量和性能要求的新零件、部件或设备来更换有缺陷的部分或修补缺陷部分，乙方应承担一切费用和风险，并负担甲方蒙受的全部直接损失。乙方应相应延长修补和更换件的质量保证期。 </w:t>
      </w:r>
    </w:p>
    <w:p w14:paraId="79718D8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如果在甲方发出索赔通知后七天内乙方未作答复，上述索赔应视为已被乙方接受。如乙方未能在接到甲方索赔通知后七天内或甲方同意的延长期限内，按照上述规定的任何一种或多种方式解决索赔事宜并征得甲方同意，甲方有权从应付货款中扣回索赔金额，并拥有对赔偿不足部分进一步索赔的权利。</w:t>
      </w:r>
    </w:p>
    <w:p w14:paraId="144EC657" w14:textId="77777777" w:rsidR="00CD17D8" w:rsidRDefault="00CD17D8">
      <w:pPr>
        <w:wordWrap/>
        <w:spacing w:line="360" w:lineRule="auto"/>
        <w:ind w:left="0"/>
        <w:rPr>
          <w:rFonts w:ascii="宋体" w:hAnsi="宋体"/>
          <w:sz w:val="21"/>
        </w:rPr>
      </w:pPr>
    </w:p>
    <w:p w14:paraId="2D1BB2E0"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十一、履约延误 </w:t>
      </w:r>
    </w:p>
    <w:p w14:paraId="1AAA08D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1.乙方应按照合同规定的时间、地点交货和提供服务；甲方应按照合同规定的时间、地点接收货物和接受服务。</w:t>
      </w:r>
    </w:p>
    <w:p w14:paraId="082265F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2.如果乙方无正当理由拖延交货，将受到以下制裁：加收误期赔偿费、终止合同；如果甲方无正当理由拖延接收货物和接受服务，应承担相应责任。 </w:t>
      </w:r>
    </w:p>
    <w:p w14:paraId="2AAF901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在履行合同过程中，如果乙方遇到可能妨碍其按时交货和提供服务的情况，或者甲方遇到可能妨碍其按时接收货物和接受服务的情况，应及时以书面形式将拖延的事实，可能拖延的期限和理由通知对方。甲方（或乙方）在收到乙方（或甲方）通知后，应尽快对情况进行评估，并确定是否通过修改合同，酌情延长交货时间和延期提供服务，或者终止合同。</w:t>
      </w:r>
    </w:p>
    <w:p w14:paraId="2C37EC38" w14:textId="77777777" w:rsidR="00CD17D8" w:rsidRDefault="00CD17D8">
      <w:pPr>
        <w:pStyle w:val="ae"/>
      </w:pPr>
    </w:p>
    <w:p w14:paraId="786DF1B6"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十二、误期赔偿 </w:t>
      </w:r>
    </w:p>
    <w:p w14:paraId="2CDEDD5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除合同规定外，如果乙方没有按照合同规定的时间交货和提供服务，或因运输及安装中货物缺损需要更换而影响实际交付使用时，乙方应向甲方支付误期赔偿费。误期赔偿费具体标准按合同总价每日千分之四计算。</w:t>
      </w:r>
    </w:p>
    <w:p w14:paraId="7CDEF134"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2.误期赔偿费可从应付货款中扣除。 </w:t>
      </w:r>
    </w:p>
    <w:p w14:paraId="0FD84F7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3.收取误期赔偿费不影响甲方采取合同规定的其他补救措施的权利。 </w:t>
      </w:r>
    </w:p>
    <w:p w14:paraId="786DD14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4.延期交货时间超过十五天或交货不符合合同约定满三次的，视为乙方严重违约，甲方有权立即解除合同，乙方仍需向甲方支付全部误期赔偿费，并赔偿甲方合同总额的10%，返还甲方已支付的合同款。</w:t>
      </w:r>
    </w:p>
    <w:p w14:paraId="2801DE4B" w14:textId="77777777" w:rsidR="00CD17D8" w:rsidRDefault="00CD17D8">
      <w:pPr>
        <w:wordWrap/>
        <w:spacing w:line="360" w:lineRule="auto"/>
        <w:ind w:left="0" w:firstLineChars="200" w:firstLine="420"/>
        <w:rPr>
          <w:rFonts w:ascii="宋体" w:hAnsi="宋体"/>
          <w:sz w:val="21"/>
        </w:rPr>
      </w:pPr>
    </w:p>
    <w:p w14:paraId="6AB9ACE6"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十三、不可抗力</w:t>
      </w:r>
    </w:p>
    <w:p w14:paraId="702AE29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1.如果乙方和甲方因不可抗力而导致合同实施延误或不能履行合同义务，不应该承担误期赔偿或不能履行合同义务的责任。因乙方或甲方先延误或不能履行合同而后遇不可抗力的情形除外。</w:t>
      </w:r>
    </w:p>
    <w:p w14:paraId="3843E8C4"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2.本条所述的“不可抗力”系指那些双方无法控制，不可预见的事件，但不包括双方的违约或疏忽。这些事件包括但不限于：战争、严重火灾、洪水、台风、地震以及其它双方商定的事件。</w:t>
      </w:r>
    </w:p>
    <w:p w14:paraId="2045714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3.在不可抗力事件发生后，当事方应在十五日内以书面形式将不可抗力的情况和原因通知对方。双方应尽实际可能继续履行合同义务，并积极寻求采取合理的方案履行不受不可抗力影响的其他事项。双方应通过友好协商在合理的时间内达成进一步履行合同的协议。 </w:t>
      </w:r>
    </w:p>
    <w:p w14:paraId="2318AFD4" w14:textId="77777777" w:rsidR="00CD17D8" w:rsidRDefault="00CD17D8">
      <w:pPr>
        <w:wordWrap/>
        <w:spacing w:line="360" w:lineRule="auto"/>
        <w:ind w:left="0"/>
        <w:rPr>
          <w:rFonts w:ascii="宋体" w:hAnsi="宋体"/>
          <w:sz w:val="21"/>
        </w:rPr>
      </w:pPr>
    </w:p>
    <w:p w14:paraId="051E207A"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十四、争端的解决 </w:t>
      </w:r>
    </w:p>
    <w:p w14:paraId="6FD08E3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 xml:space="preserve">1.甲方和乙方应通过友好协商，解决在执行本合同过程中所发生的或与本合同有关的一切争端。如从协商开始十天内仍不能解决，可向有关合同管理部门提请调解。 </w:t>
      </w:r>
    </w:p>
    <w:p w14:paraId="2EED6A31"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w:t>
      </w:r>
      <w:r>
        <w:rPr>
          <w:rFonts w:hint="eastAsia"/>
        </w:rPr>
        <w:t xml:space="preserve"> </w:t>
      </w:r>
      <w:r>
        <w:rPr>
          <w:rFonts w:ascii="宋体" w:hAnsi="宋体" w:hint="eastAsia"/>
          <w:sz w:val="21"/>
        </w:rPr>
        <w:t>如果调解不成，双方的任何一方可向甲方所在地人民法院提起诉讼。</w:t>
      </w:r>
    </w:p>
    <w:p w14:paraId="650F9DE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3.诉讼费由败诉方负担。</w:t>
      </w:r>
    </w:p>
    <w:p w14:paraId="2329D1C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4.因合同部分履行引发诉讼的，在诉讼期间，除正在进行诉讼的部分外，本合同的其它部分应继续执行。 </w:t>
      </w:r>
    </w:p>
    <w:p w14:paraId="1660B85A" w14:textId="77777777" w:rsidR="00CD17D8" w:rsidRDefault="00CD17D8">
      <w:pPr>
        <w:wordWrap/>
        <w:spacing w:line="360" w:lineRule="auto"/>
        <w:ind w:left="0"/>
        <w:rPr>
          <w:rFonts w:ascii="宋体" w:hAnsi="宋体"/>
          <w:sz w:val="21"/>
        </w:rPr>
      </w:pPr>
    </w:p>
    <w:p w14:paraId="178D0301"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十五、违约终止合同 </w:t>
      </w:r>
    </w:p>
    <w:p w14:paraId="17B8FA9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1.在甲方因乙方违约而按合同约定采取的任何补救措施不受影响的情况下，甲方可在下列情况下向乙方发出书面通知，提出终止部分或全部合同。 </w:t>
      </w:r>
    </w:p>
    <w:p w14:paraId="2E71E8F7" w14:textId="77777777" w:rsidR="00CD17D8" w:rsidRDefault="00E45402">
      <w:pPr>
        <w:wordWrap/>
        <w:spacing w:line="360" w:lineRule="auto"/>
        <w:ind w:left="0" w:firstLine="200"/>
        <w:rPr>
          <w:rFonts w:ascii="宋体" w:hAnsi="宋体"/>
          <w:sz w:val="21"/>
        </w:rPr>
      </w:pPr>
      <w:r>
        <w:rPr>
          <w:rFonts w:ascii="宋体" w:hAnsi="宋体" w:hint="eastAsia"/>
          <w:sz w:val="21"/>
        </w:rPr>
        <w:t>（1）如果乙方未能在合同规定的限期或甲方同意延长的限期内提供部分或全部货物和服务。</w:t>
      </w:r>
    </w:p>
    <w:p w14:paraId="63032678" w14:textId="77777777" w:rsidR="00CD17D8" w:rsidRDefault="00E45402">
      <w:pPr>
        <w:wordWrap/>
        <w:spacing w:line="360" w:lineRule="auto"/>
        <w:ind w:left="0" w:firstLine="200"/>
        <w:rPr>
          <w:rFonts w:ascii="宋体" w:hAnsi="宋体"/>
          <w:sz w:val="21"/>
        </w:rPr>
      </w:pPr>
      <w:r>
        <w:rPr>
          <w:rFonts w:ascii="宋体" w:hAnsi="宋体" w:hint="eastAsia"/>
          <w:sz w:val="21"/>
        </w:rPr>
        <w:t xml:space="preserve">（2）如果乙方未能履行合同规定的其它任何义务。 </w:t>
      </w:r>
    </w:p>
    <w:p w14:paraId="0AE7A22A" w14:textId="77777777" w:rsidR="00CD17D8" w:rsidRDefault="00E45402">
      <w:pPr>
        <w:wordWrap/>
        <w:spacing w:line="360" w:lineRule="auto"/>
        <w:ind w:left="0" w:firstLine="200"/>
        <w:rPr>
          <w:rFonts w:ascii="宋体" w:hAnsi="宋体"/>
          <w:sz w:val="21"/>
        </w:rPr>
      </w:pPr>
      <w:r>
        <w:rPr>
          <w:rFonts w:ascii="宋体" w:hAnsi="宋体" w:hint="eastAsia"/>
          <w:sz w:val="21"/>
        </w:rPr>
        <w:t xml:space="preserve">（3）如果乙方在本合同的竞争或实施中有腐败和欺诈行为。为此，定义如下：“腐败行为”是指提供、给予、接受或索取任何有价值的东西来影响采购人员在采购过程或合同实施过程中的行为；“欺诈行为”是指为了影响采购过程或合同实施过程而谎报事实，损害甲方的利益，包括供货单位之间串通，人为地使供货活动丧失竞争性，损害甲方所能获得的权益。 </w:t>
      </w:r>
    </w:p>
    <w:p w14:paraId="7344CD31"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2.如果甲方根据以上的规定，终止了全部或部分合同，甲方可以依其认为适当的条件和方法购买与未交货物类似的货物，乙方应对购买类似货物所超出的那部分费用负责。并且，乙方应继续履行合同中未终止的部分。 </w:t>
      </w:r>
    </w:p>
    <w:p w14:paraId="3180C9E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3.如果甲方违约，应承担相应的违约责任。 </w:t>
      </w:r>
    </w:p>
    <w:p w14:paraId="34CDD152" w14:textId="77777777" w:rsidR="00CD17D8" w:rsidRDefault="00CD17D8">
      <w:pPr>
        <w:wordWrap/>
        <w:spacing w:line="360" w:lineRule="auto"/>
        <w:ind w:left="0" w:firstLineChars="200" w:firstLine="420"/>
        <w:rPr>
          <w:rFonts w:ascii="宋体" w:hAnsi="宋体"/>
          <w:sz w:val="21"/>
        </w:rPr>
      </w:pPr>
    </w:p>
    <w:p w14:paraId="56E4180B" w14:textId="77777777" w:rsidR="00CD17D8" w:rsidRDefault="00E45402">
      <w:pPr>
        <w:wordWrap/>
        <w:spacing w:line="360" w:lineRule="auto"/>
        <w:ind w:left="0" w:firstLineChars="200" w:firstLine="422"/>
        <w:rPr>
          <w:rFonts w:ascii="宋体" w:hAnsi="宋体"/>
          <w:sz w:val="21"/>
        </w:rPr>
      </w:pPr>
      <w:r>
        <w:rPr>
          <w:rFonts w:ascii="宋体" w:hAnsi="宋体" w:hint="eastAsia"/>
          <w:b/>
          <w:sz w:val="21"/>
        </w:rPr>
        <w:t>十六、破产终止合同：</w:t>
      </w:r>
      <w:r>
        <w:rPr>
          <w:rFonts w:ascii="宋体" w:hAnsi="宋体" w:hint="eastAsia"/>
          <w:sz w:val="21"/>
        </w:rPr>
        <w:t xml:space="preserve">如果乙方破产或丧失清偿能力，甲方可在任何时候以书面形式通知乙方终止合同而不给乙方补偿。该终止合同将不损害或影响甲方已经采取或将要采取任何补救措施的权力。 </w:t>
      </w:r>
    </w:p>
    <w:p w14:paraId="077B555C" w14:textId="77777777" w:rsidR="00CD17D8" w:rsidRDefault="00CD17D8">
      <w:pPr>
        <w:wordWrap/>
        <w:spacing w:line="360" w:lineRule="auto"/>
        <w:ind w:left="0" w:firstLineChars="200" w:firstLine="420"/>
        <w:rPr>
          <w:rFonts w:ascii="宋体" w:hAnsi="宋体"/>
          <w:sz w:val="21"/>
        </w:rPr>
      </w:pPr>
    </w:p>
    <w:p w14:paraId="21866B7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十七、政府采购法对政府采购合同变更终止的规定：政府采购合同的双方当事人（指甲乙双方）不得擅自变更、中止或者终止合同。政府采购合同继续履行将损害国家利益和社会公共利益的，双方当事人应当变更、中止或者终止合同。有过错的一方应当承担赔偿责任，双方都有过错的，各自承担相应的责任。 </w:t>
      </w:r>
    </w:p>
    <w:p w14:paraId="3CD55AD2" w14:textId="77777777" w:rsidR="00CD17D8" w:rsidRDefault="00CD17D8">
      <w:pPr>
        <w:wordWrap/>
        <w:spacing w:line="360" w:lineRule="auto"/>
        <w:ind w:left="0" w:firstLineChars="200" w:firstLine="422"/>
        <w:rPr>
          <w:rFonts w:ascii="宋体" w:hAnsi="宋体"/>
          <w:b/>
          <w:sz w:val="21"/>
        </w:rPr>
      </w:pPr>
    </w:p>
    <w:p w14:paraId="6009F2AB" w14:textId="77777777" w:rsidR="00CD17D8" w:rsidRDefault="00E45402">
      <w:pPr>
        <w:wordWrap/>
        <w:spacing w:line="360" w:lineRule="auto"/>
        <w:ind w:left="0" w:firstLineChars="200" w:firstLine="422"/>
        <w:rPr>
          <w:rFonts w:ascii="宋体" w:hAnsi="宋体"/>
          <w:sz w:val="21"/>
        </w:rPr>
      </w:pPr>
      <w:r>
        <w:rPr>
          <w:rFonts w:ascii="宋体" w:hAnsi="宋体" w:hint="eastAsia"/>
          <w:b/>
          <w:sz w:val="21"/>
        </w:rPr>
        <w:t>十八、合同转让和分包：</w:t>
      </w:r>
      <w:r>
        <w:rPr>
          <w:rFonts w:ascii="宋体" w:hAnsi="宋体" w:hint="eastAsia"/>
          <w:sz w:val="21"/>
        </w:rPr>
        <w:t>本项目不得转包、分包。</w:t>
      </w:r>
    </w:p>
    <w:p w14:paraId="78AF75CA" w14:textId="77777777" w:rsidR="00CD17D8" w:rsidRDefault="00CD17D8">
      <w:pPr>
        <w:wordWrap/>
        <w:spacing w:line="360" w:lineRule="auto"/>
        <w:ind w:left="0" w:firstLineChars="200" w:firstLine="422"/>
        <w:rPr>
          <w:rFonts w:ascii="宋体" w:hAnsi="宋体"/>
          <w:b/>
          <w:sz w:val="21"/>
        </w:rPr>
      </w:pPr>
    </w:p>
    <w:p w14:paraId="7E46C742" w14:textId="77777777" w:rsidR="00CD17D8" w:rsidRDefault="00E45402">
      <w:pPr>
        <w:wordWrap/>
        <w:spacing w:line="360" w:lineRule="auto"/>
        <w:ind w:left="0" w:firstLineChars="200" w:firstLine="422"/>
        <w:rPr>
          <w:rFonts w:ascii="宋体" w:hAnsi="宋体"/>
          <w:sz w:val="21"/>
        </w:rPr>
      </w:pPr>
      <w:r>
        <w:rPr>
          <w:rFonts w:ascii="宋体" w:hAnsi="宋体" w:hint="eastAsia"/>
          <w:b/>
          <w:sz w:val="21"/>
        </w:rPr>
        <w:t>十九、需要补充的合同条款：</w:t>
      </w:r>
      <w:r>
        <w:rPr>
          <w:rFonts w:ascii="宋体" w:hAnsi="宋体" w:hint="eastAsia"/>
          <w:sz w:val="21"/>
        </w:rPr>
        <w:t>（根据评标过程中或者商务谈判时商定的条款和条件在订立合同时标明）。</w:t>
      </w:r>
    </w:p>
    <w:p w14:paraId="7C5718FF" w14:textId="77777777" w:rsidR="00CD17D8" w:rsidRDefault="00E45402">
      <w:pPr>
        <w:wordWrap/>
        <w:spacing w:line="360" w:lineRule="auto"/>
        <w:ind w:left="0" w:firstLineChars="200" w:firstLine="422"/>
        <w:rPr>
          <w:rFonts w:ascii="宋体" w:hAnsi="宋体"/>
          <w:sz w:val="21"/>
        </w:rPr>
      </w:pPr>
      <w:r>
        <w:rPr>
          <w:rFonts w:ascii="宋体" w:hAnsi="宋体" w:hint="eastAsia"/>
          <w:b/>
          <w:sz w:val="21"/>
        </w:rPr>
        <w:t xml:space="preserve">二十、合同生效 </w:t>
      </w:r>
    </w:p>
    <w:p w14:paraId="3466EFB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1.双方签约人为各自法定代表人或被授权代表。</w:t>
      </w:r>
    </w:p>
    <w:p w14:paraId="6C07FE4C"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2.本合同系指本文件及其附件中的所有部分，招标文件、中标的投标文件、中标通知书、中标人在招标过程中的澄清和承诺等为本合同不可缺少的组成部分。</w:t>
      </w:r>
    </w:p>
    <w:p w14:paraId="09B3A53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w:t>
      </w:r>
      <w:r>
        <w:rPr>
          <w:rFonts w:ascii="宋体" w:hAnsi="宋体"/>
          <w:sz w:val="21"/>
        </w:rPr>
        <w:t>.</w:t>
      </w:r>
      <w:r>
        <w:rPr>
          <w:rFonts w:ascii="宋体" w:hAnsi="宋体" w:hint="eastAsia"/>
          <w:sz w:val="21"/>
        </w:rPr>
        <w:t>本合同自甲乙双方签字盖章之日起生效。</w:t>
      </w:r>
    </w:p>
    <w:p w14:paraId="4BD70A46"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t>4.本合同壹式</w:t>
      </w:r>
      <w:r>
        <w:rPr>
          <w:rFonts w:ascii="宋体" w:hAnsi="宋体" w:hint="eastAsia"/>
          <w:b/>
          <w:kern w:val="2"/>
          <w:sz w:val="21"/>
          <w:szCs w:val="21"/>
        </w:rPr>
        <w:t>肆</w:t>
      </w:r>
      <w:r>
        <w:rPr>
          <w:rFonts w:ascii="宋体" w:hAnsi="宋体" w:hint="eastAsia"/>
          <w:kern w:val="2"/>
          <w:sz w:val="21"/>
          <w:szCs w:val="21"/>
        </w:rPr>
        <w:t>份，甲乙双方各执</w:t>
      </w:r>
      <w:r>
        <w:rPr>
          <w:rFonts w:ascii="宋体" w:hAnsi="宋体" w:hint="eastAsia"/>
          <w:b/>
          <w:kern w:val="2"/>
          <w:sz w:val="21"/>
          <w:szCs w:val="21"/>
        </w:rPr>
        <w:t>贰</w:t>
      </w:r>
      <w:r>
        <w:rPr>
          <w:rFonts w:ascii="宋体" w:hAnsi="宋体" w:hint="eastAsia"/>
          <w:kern w:val="2"/>
          <w:sz w:val="21"/>
          <w:szCs w:val="21"/>
        </w:rPr>
        <w:t>份，各份具有同等法律效力。</w:t>
      </w:r>
    </w:p>
    <w:p w14:paraId="13B1F59A" w14:textId="77777777" w:rsidR="00CD17D8" w:rsidRDefault="00E45402">
      <w:pPr>
        <w:wordWrap/>
        <w:spacing w:line="360" w:lineRule="auto"/>
        <w:ind w:left="0" w:firstLineChars="200" w:firstLine="420"/>
        <w:rPr>
          <w:rFonts w:ascii="宋体" w:hAnsi="宋体"/>
          <w:sz w:val="21"/>
        </w:rPr>
      </w:pPr>
      <w:r>
        <w:rPr>
          <w:rFonts w:ascii="宋体" w:hAnsi="宋体"/>
          <w:sz w:val="21"/>
        </w:rPr>
        <w:t>5</w:t>
      </w:r>
      <w:r>
        <w:rPr>
          <w:rFonts w:ascii="宋体" w:hAnsi="宋体" w:hint="eastAsia"/>
          <w:sz w:val="21"/>
        </w:rPr>
        <w:t>.本合同应按照中华人民共和国的现行法律进行解释。</w:t>
      </w:r>
    </w:p>
    <w:p w14:paraId="2D27C414" w14:textId="77777777" w:rsidR="00CD17D8" w:rsidRDefault="00E45402">
      <w:pPr>
        <w:wordWrap/>
        <w:spacing w:line="360" w:lineRule="auto"/>
        <w:ind w:left="0" w:firstLineChars="200" w:firstLine="420"/>
        <w:rPr>
          <w:rFonts w:ascii="宋体" w:hAnsi="宋体"/>
          <w:sz w:val="21"/>
        </w:rPr>
      </w:pPr>
      <w:r>
        <w:rPr>
          <w:rFonts w:ascii="宋体" w:hAnsi="宋体"/>
          <w:sz w:val="21"/>
        </w:rPr>
        <w:t>6</w:t>
      </w:r>
      <w:r>
        <w:rPr>
          <w:rFonts w:ascii="宋体" w:hAnsi="宋体" w:hint="eastAsia"/>
          <w:sz w:val="21"/>
        </w:rPr>
        <w:t>.合同修改：除甲乙双方签署书面修改、补充协议，并成为本合同不可分割的一部分之外，本合同条件不得有任何变化或修改。</w:t>
      </w:r>
    </w:p>
    <w:p w14:paraId="6999F068" w14:textId="77777777" w:rsidR="00CD17D8" w:rsidRDefault="00CD17D8">
      <w:pPr>
        <w:wordWrap/>
        <w:spacing w:line="360" w:lineRule="auto"/>
        <w:ind w:left="0"/>
        <w:jc w:val="left"/>
        <w:rPr>
          <w:rFonts w:ascii="宋体" w:hAnsi="宋体"/>
          <w:sz w:val="21"/>
        </w:rPr>
      </w:pPr>
    </w:p>
    <w:p w14:paraId="51A8A803" w14:textId="77777777" w:rsidR="00CD17D8" w:rsidRDefault="00CD17D8">
      <w:pPr>
        <w:wordWrap/>
        <w:spacing w:line="360" w:lineRule="auto"/>
        <w:ind w:left="0"/>
        <w:jc w:val="left"/>
        <w:rPr>
          <w:rFonts w:ascii="宋体" w:hAnsi="宋体"/>
          <w:sz w:val="21"/>
        </w:rPr>
      </w:pPr>
    </w:p>
    <w:p w14:paraId="4E4259F3" w14:textId="77777777" w:rsidR="00CD17D8" w:rsidRDefault="00E45402">
      <w:pPr>
        <w:wordWrap/>
        <w:spacing w:line="360" w:lineRule="auto"/>
        <w:ind w:left="0"/>
        <w:jc w:val="left"/>
        <w:rPr>
          <w:rFonts w:ascii="宋体" w:hAnsi="宋体"/>
          <w:sz w:val="21"/>
        </w:rPr>
      </w:pPr>
      <w:r>
        <w:rPr>
          <w:rFonts w:ascii="宋体" w:hAnsi="宋体" w:hint="eastAsia"/>
          <w:sz w:val="21"/>
        </w:rPr>
        <w:t xml:space="preserve">甲方（公章）：                     </w:t>
      </w:r>
      <w:r>
        <w:rPr>
          <w:rFonts w:ascii="宋体" w:hAnsi="宋体"/>
          <w:sz w:val="21"/>
        </w:rPr>
        <w:t xml:space="preserve">  </w:t>
      </w:r>
      <w:r>
        <w:rPr>
          <w:rFonts w:ascii="宋体" w:hAnsi="宋体" w:hint="eastAsia"/>
          <w:sz w:val="21"/>
        </w:rPr>
        <w:t xml:space="preserve">                       乙方（公章）：</w:t>
      </w:r>
      <w:r>
        <w:rPr>
          <w:rFonts w:ascii="宋体" w:hAnsi="宋体"/>
          <w:sz w:val="21"/>
        </w:rPr>
        <w:t xml:space="preserve"> </w:t>
      </w:r>
    </w:p>
    <w:p w14:paraId="62819777" w14:textId="77777777" w:rsidR="00CD17D8" w:rsidRDefault="00E45402">
      <w:pPr>
        <w:wordWrap/>
        <w:spacing w:line="360" w:lineRule="auto"/>
        <w:ind w:left="0"/>
        <w:jc w:val="left"/>
        <w:rPr>
          <w:rFonts w:ascii="宋体" w:hAnsi="宋体"/>
          <w:sz w:val="21"/>
        </w:rPr>
      </w:pPr>
      <w:r>
        <w:rPr>
          <w:rFonts w:ascii="宋体" w:hAnsi="宋体" w:hint="eastAsia"/>
          <w:sz w:val="21"/>
        </w:rPr>
        <w:t xml:space="preserve">法定代表人（或授权代表）：    </w:t>
      </w:r>
      <w:r>
        <w:rPr>
          <w:rFonts w:ascii="宋体" w:hAnsi="宋体"/>
          <w:sz w:val="21"/>
        </w:rPr>
        <w:t xml:space="preserve">  </w:t>
      </w:r>
      <w:r>
        <w:rPr>
          <w:rFonts w:ascii="宋体" w:hAnsi="宋体" w:hint="eastAsia"/>
          <w:sz w:val="21"/>
        </w:rPr>
        <w:t xml:space="preserve">                            法定代表人（或授权代表）： </w:t>
      </w:r>
    </w:p>
    <w:p w14:paraId="209CA86B" w14:textId="77777777" w:rsidR="00CD17D8" w:rsidRDefault="00E45402">
      <w:pPr>
        <w:wordWrap/>
        <w:spacing w:line="360" w:lineRule="auto"/>
        <w:ind w:left="0"/>
        <w:jc w:val="left"/>
        <w:rPr>
          <w:rFonts w:ascii="宋体" w:hAnsi="宋体"/>
          <w:sz w:val="21"/>
        </w:rPr>
      </w:pPr>
      <w:r>
        <w:rPr>
          <w:rFonts w:ascii="宋体" w:hAnsi="宋体" w:hint="eastAsia"/>
          <w:sz w:val="21"/>
        </w:rPr>
        <w:t xml:space="preserve">签约日期：                  </w:t>
      </w:r>
      <w:r>
        <w:rPr>
          <w:rFonts w:ascii="宋体" w:hAnsi="宋体"/>
          <w:sz w:val="21"/>
        </w:rPr>
        <w:t xml:space="preserve">  </w:t>
      </w:r>
      <w:r>
        <w:rPr>
          <w:rFonts w:ascii="宋体" w:hAnsi="宋体" w:hint="eastAsia"/>
          <w:sz w:val="21"/>
        </w:rPr>
        <w:t xml:space="preserve">                              签约日期： </w:t>
      </w:r>
    </w:p>
    <w:p w14:paraId="34F5D1D6" w14:textId="77777777" w:rsidR="00CD17D8" w:rsidRDefault="00CD17D8">
      <w:pPr>
        <w:pStyle w:val="25"/>
        <w:ind w:left="400" w:firstLine="400"/>
        <w:rPr>
          <w:rFonts w:ascii="宋体" w:hAnsi="宋体"/>
        </w:rPr>
      </w:pPr>
    </w:p>
    <w:p w14:paraId="557FC4B9" w14:textId="77777777" w:rsidR="00CD17D8" w:rsidRDefault="00E45402">
      <w:pPr>
        <w:widowControl w:val="0"/>
        <w:wordWrap/>
        <w:spacing w:line="360" w:lineRule="auto"/>
        <w:ind w:left="0"/>
        <w:rPr>
          <w:rFonts w:ascii="宋体" w:hAnsi="宋体"/>
          <w:kern w:val="2"/>
          <w:sz w:val="21"/>
          <w:szCs w:val="21"/>
        </w:rPr>
      </w:pPr>
      <w:r>
        <w:rPr>
          <w:rFonts w:ascii="宋体" w:hAnsi="宋体" w:hint="eastAsia"/>
          <w:kern w:val="2"/>
          <w:sz w:val="21"/>
          <w:szCs w:val="21"/>
        </w:rPr>
        <w:t>合同签定地：</w:t>
      </w:r>
    </w:p>
    <w:p w14:paraId="21AAE013" w14:textId="77777777" w:rsidR="00CD17D8" w:rsidRDefault="00E45402">
      <w:pPr>
        <w:pStyle w:val="25"/>
        <w:ind w:left="400" w:firstLine="883"/>
        <w:rPr>
          <w:rFonts w:ascii="宋体" w:hAnsi="宋体"/>
          <w:b/>
          <w:sz w:val="44"/>
          <w:szCs w:val="22"/>
        </w:rPr>
      </w:pPr>
      <w:r>
        <w:rPr>
          <w:rFonts w:ascii="宋体" w:hAnsi="宋体" w:hint="eastAsia"/>
          <w:b/>
          <w:sz w:val="44"/>
          <w:szCs w:val="22"/>
        </w:rPr>
        <w:t xml:space="preserve"> </w:t>
      </w:r>
    </w:p>
    <w:p w14:paraId="3362FDD6" w14:textId="77777777" w:rsidR="00CD17D8" w:rsidRDefault="00CD17D8">
      <w:pPr>
        <w:widowControl w:val="0"/>
        <w:wordWrap/>
        <w:spacing w:line="360" w:lineRule="auto"/>
        <w:ind w:left="0" w:firstLineChars="200" w:firstLine="643"/>
        <w:rPr>
          <w:rFonts w:ascii="宋体" w:hAnsi="宋体"/>
          <w:b/>
          <w:sz w:val="32"/>
          <w:szCs w:val="32"/>
          <w:lang w:eastAsia="zh-Hans"/>
        </w:rPr>
      </w:pPr>
    </w:p>
    <w:p w14:paraId="77B0D8C6" w14:textId="77777777" w:rsidR="00CD17D8" w:rsidRDefault="00CD17D8">
      <w:pPr>
        <w:pStyle w:val="a0"/>
        <w:rPr>
          <w:rFonts w:ascii="宋体" w:hAnsi="宋体"/>
          <w:b/>
          <w:sz w:val="32"/>
          <w:szCs w:val="32"/>
          <w:lang w:eastAsia="zh-Hans"/>
        </w:rPr>
      </w:pPr>
    </w:p>
    <w:p w14:paraId="5679228F" w14:textId="77777777" w:rsidR="00CD17D8" w:rsidRDefault="00CD17D8">
      <w:pPr>
        <w:rPr>
          <w:rFonts w:ascii="宋体" w:hAnsi="宋体"/>
          <w:b/>
          <w:sz w:val="32"/>
          <w:szCs w:val="32"/>
          <w:lang w:eastAsia="zh-Hans"/>
        </w:rPr>
      </w:pPr>
    </w:p>
    <w:p w14:paraId="002FA0E5" w14:textId="77777777" w:rsidR="00CD17D8" w:rsidRDefault="00CD17D8">
      <w:pPr>
        <w:pStyle w:val="a0"/>
        <w:rPr>
          <w:rFonts w:ascii="宋体" w:hAnsi="宋体"/>
          <w:b/>
          <w:sz w:val="32"/>
          <w:szCs w:val="32"/>
          <w:lang w:eastAsia="zh-Hans"/>
        </w:rPr>
      </w:pPr>
    </w:p>
    <w:p w14:paraId="3E3C159B" w14:textId="77777777" w:rsidR="00CD17D8" w:rsidRDefault="00CD17D8">
      <w:pPr>
        <w:rPr>
          <w:rFonts w:ascii="宋体" w:hAnsi="宋体"/>
          <w:b/>
          <w:sz w:val="32"/>
          <w:szCs w:val="32"/>
          <w:lang w:eastAsia="zh-Hans"/>
        </w:rPr>
      </w:pPr>
    </w:p>
    <w:p w14:paraId="2215BFCB" w14:textId="77777777" w:rsidR="00CD17D8" w:rsidRDefault="00CD17D8">
      <w:pPr>
        <w:pStyle w:val="a0"/>
        <w:rPr>
          <w:rFonts w:ascii="宋体" w:hAnsi="宋体"/>
          <w:b/>
          <w:sz w:val="32"/>
          <w:szCs w:val="32"/>
          <w:lang w:eastAsia="zh-Hans"/>
        </w:rPr>
      </w:pPr>
    </w:p>
    <w:p w14:paraId="376B8080" w14:textId="77777777" w:rsidR="00CD17D8" w:rsidRDefault="00CD17D8">
      <w:pPr>
        <w:rPr>
          <w:rFonts w:ascii="宋体" w:hAnsi="宋体"/>
          <w:b/>
          <w:sz w:val="32"/>
          <w:szCs w:val="32"/>
          <w:lang w:eastAsia="zh-Hans"/>
        </w:rPr>
      </w:pPr>
    </w:p>
    <w:p w14:paraId="322D795B" w14:textId="77777777" w:rsidR="00CD17D8" w:rsidRDefault="00CD17D8">
      <w:pPr>
        <w:pStyle w:val="a0"/>
        <w:rPr>
          <w:rFonts w:ascii="宋体" w:hAnsi="宋体"/>
          <w:b/>
          <w:sz w:val="32"/>
          <w:szCs w:val="32"/>
          <w:lang w:eastAsia="zh-Hans"/>
        </w:rPr>
      </w:pPr>
    </w:p>
    <w:p w14:paraId="15955D25" w14:textId="77777777" w:rsidR="00CD17D8" w:rsidRDefault="00CD17D8">
      <w:pPr>
        <w:rPr>
          <w:lang w:eastAsia="zh-Hans"/>
        </w:rPr>
      </w:pPr>
    </w:p>
    <w:p w14:paraId="1E231A0D" w14:textId="77777777" w:rsidR="00CD17D8" w:rsidRDefault="00E45402">
      <w:pPr>
        <w:widowControl w:val="0"/>
        <w:wordWrap/>
        <w:spacing w:line="360" w:lineRule="auto"/>
        <w:ind w:left="0" w:firstLineChars="200" w:firstLine="643"/>
        <w:jc w:val="center"/>
        <w:rPr>
          <w:rFonts w:ascii="宋体" w:hAnsi="宋体"/>
          <w:b/>
          <w:sz w:val="32"/>
          <w:szCs w:val="32"/>
          <w:lang w:eastAsia="zh-Hans"/>
        </w:rPr>
      </w:pPr>
      <w:r>
        <w:rPr>
          <w:rFonts w:ascii="宋体" w:hAnsi="宋体" w:hint="eastAsia"/>
          <w:b/>
          <w:sz w:val="32"/>
          <w:szCs w:val="32"/>
          <w:lang w:eastAsia="zh-Hans"/>
        </w:rPr>
        <w:lastRenderedPageBreak/>
        <w:t>政府集中采购分合同</w:t>
      </w:r>
    </w:p>
    <w:p w14:paraId="43AB34BF"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rPr>
        <w:t>甲</w:t>
      </w:r>
      <w:r>
        <w:rPr>
          <w:rFonts w:ascii="宋体" w:hAnsi="宋体" w:hint="eastAsia"/>
          <w:kern w:val="2"/>
          <w:sz w:val="21"/>
          <w:szCs w:val="21"/>
          <w:lang w:eastAsia="zh-Hans"/>
        </w:rPr>
        <w:t>方(需方）：</w:t>
      </w:r>
    </w:p>
    <w:p w14:paraId="1A135CEE"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地址：</w:t>
      </w:r>
    </w:p>
    <w:p w14:paraId="73E0CC42"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电话：</w:t>
      </w:r>
    </w:p>
    <w:p w14:paraId="1208E9DA"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传真：</w:t>
      </w:r>
    </w:p>
    <w:p w14:paraId="7B001CFE" w14:textId="77777777" w:rsidR="00CD17D8" w:rsidRDefault="00CD17D8">
      <w:pPr>
        <w:widowControl w:val="0"/>
        <w:wordWrap/>
        <w:spacing w:line="360" w:lineRule="auto"/>
        <w:ind w:left="0" w:firstLineChars="200" w:firstLine="420"/>
        <w:rPr>
          <w:rFonts w:ascii="宋体" w:hAnsi="宋体"/>
          <w:kern w:val="2"/>
          <w:sz w:val="21"/>
          <w:szCs w:val="21"/>
          <w:lang w:eastAsia="zh-Hans"/>
        </w:rPr>
      </w:pPr>
    </w:p>
    <w:p w14:paraId="4E654372"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乙方（供方）：</w:t>
      </w:r>
    </w:p>
    <w:p w14:paraId="1DD939F8"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地址：</w:t>
      </w:r>
    </w:p>
    <w:p w14:paraId="3191927F"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电话：</w:t>
      </w:r>
    </w:p>
    <w:p w14:paraId="38ADDCD7"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传真 ：</w:t>
      </w:r>
    </w:p>
    <w:p w14:paraId="00FE019F"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甲乙双方根据《中华人民共和国民法典》和《中华人民共和国政府采购法》等有关法律法规，及苏州市公共资源交易中心（苏州市政府集中采购中心）招标文件，就甲乙双方形成供需关系合作事宜，本协议甲方（需方）承继</w:t>
      </w:r>
      <w:r>
        <w:rPr>
          <w:rFonts w:ascii="宋体" w:hAnsi="宋体" w:hint="eastAsia"/>
          <w:kern w:val="2"/>
          <w:sz w:val="21"/>
          <w:szCs w:val="21"/>
        </w:rPr>
        <w:t>乙方与</w:t>
      </w:r>
      <w:r>
        <w:rPr>
          <w:rFonts w:ascii="宋体" w:hAnsi="宋体" w:hint="eastAsia"/>
          <w:kern w:val="2"/>
          <w:sz w:val="21"/>
          <w:szCs w:val="21"/>
          <w:u w:val="single"/>
        </w:rPr>
        <w:t xml:space="preserve"> 苏州市城市管理局  签署的</w:t>
      </w:r>
      <w:r>
        <w:rPr>
          <w:rFonts w:ascii="宋体" w:hAnsi="宋体" w:hint="eastAsia"/>
          <w:kern w:val="2"/>
          <w:sz w:val="21"/>
          <w:szCs w:val="21"/>
          <w:lang w:eastAsia="zh-Hans"/>
        </w:rPr>
        <w:t>前述《政府集中采购</w:t>
      </w:r>
      <w:r>
        <w:rPr>
          <w:rFonts w:ascii="宋体" w:hAnsi="宋体" w:hint="eastAsia"/>
          <w:kern w:val="2"/>
          <w:sz w:val="21"/>
          <w:szCs w:val="21"/>
        </w:rPr>
        <w:t>主</w:t>
      </w:r>
      <w:r>
        <w:rPr>
          <w:rFonts w:ascii="宋体" w:hAnsi="宋体" w:hint="eastAsia"/>
          <w:kern w:val="2"/>
          <w:sz w:val="21"/>
          <w:szCs w:val="21"/>
          <w:lang w:eastAsia="zh-Hans"/>
        </w:rPr>
        <w:t>合同》中甲方的所有权利和义务，双方经充分协商达成如下协议：</w:t>
      </w:r>
    </w:p>
    <w:p w14:paraId="2B90D840"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一</w:t>
      </w:r>
      <w:r>
        <w:rPr>
          <w:rFonts w:ascii="宋体" w:hAnsi="宋体"/>
          <w:kern w:val="2"/>
          <w:sz w:val="21"/>
          <w:szCs w:val="21"/>
          <w:lang w:eastAsia="zh-Hans"/>
        </w:rPr>
        <w:t>、</w:t>
      </w:r>
      <w:r>
        <w:rPr>
          <w:rFonts w:ascii="宋体" w:hAnsi="宋体" w:hint="eastAsia"/>
          <w:kern w:val="2"/>
          <w:sz w:val="21"/>
          <w:szCs w:val="21"/>
          <w:lang w:eastAsia="zh-Hans"/>
        </w:rPr>
        <w:t>货物名称：</w:t>
      </w:r>
    </w:p>
    <w:p w14:paraId="6EC4DE86"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二</w:t>
      </w:r>
      <w:r>
        <w:rPr>
          <w:rFonts w:ascii="宋体" w:hAnsi="宋体"/>
          <w:kern w:val="2"/>
          <w:sz w:val="21"/>
          <w:szCs w:val="21"/>
          <w:lang w:eastAsia="zh-Hans"/>
        </w:rPr>
        <w:t>、</w:t>
      </w:r>
      <w:r>
        <w:rPr>
          <w:rFonts w:ascii="宋体" w:hAnsi="宋体" w:hint="eastAsia"/>
          <w:kern w:val="2"/>
          <w:sz w:val="21"/>
          <w:szCs w:val="21"/>
          <w:lang w:eastAsia="zh-Hans"/>
        </w:rPr>
        <w:t>货物数量：</w:t>
      </w:r>
    </w:p>
    <w:p w14:paraId="1199A6C4"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三</w:t>
      </w:r>
      <w:r>
        <w:rPr>
          <w:rFonts w:ascii="宋体" w:hAnsi="宋体"/>
          <w:kern w:val="2"/>
          <w:sz w:val="21"/>
          <w:szCs w:val="21"/>
          <w:lang w:eastAsia="zh-Hans"/>
        </w:rPr>
        <w:t>、</w:t>
      </w:r>
      <w:r>
        <w:rPr>
          <w:rFonts w:ascii="宋体" w:hAnsi="宋体" w:hint="eastAsia"/>
          <w:kern w:val="2"/>
          <w:sz w:val="21"/>
          <w:szCs w:val="21"/>
          <w:lang w:eastAsia="zh-Hans"/>
        </w:rPr>
        <w:t>送货时间、地点：</w:t>
      </w:r>
      <w:r>
        <w:rPr>
          <w:rFonts w:ascii="宋体" w:hAnsi="宋体" w:hint="eastAsia"/>
          <w:sz w:val="21"/>
        </w:rPr>
        <w:t>下订单后  天内完成供货，并按采购人要求送到指定地点。遇不可抗力原因需延迟交货的，经采购人同意后可适当延期。</w:t>
      </w:r>
    </w:p>
    <w:p w14:paraId="5649627B"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lang w:eastAsia="zh-Hans"/>
        </w:rPr>
        <w:t>四、验收</w:t>
      </w:r>
      <w:r>
        <w:rPr>
          <w:rFonts w:ascii="宋体" w:hAnsi="宋体"/>
          <w:kern w:val="2"/>
          <w:sz w:val="21"/>
          <w:szCs w:val="21"/>
          <w:lang w:eastAsia="zh-Hans"/>
        </w:rPr>
        <w:t>：</w:t>
      </w:r>
      <w:r>
        <w:rPr>
          <w:rFonts w:ascii="宋体" w:hAnsi="宋体" w:hint="eastAsia"/>
          <w:kern w:val="2"/>
          <w:sz w:val="21"/>
          <w:szCs w:val="21"/>
        </w:rPr>
        <w:t>货物</w:t>
      </w:r>
      <w:r>
        <w:rPr>
          <w:rFonts w:ascii="宋体" w:hAnsi="宋体" w:hint="eastAsia"/>
          <w:kern w:val="2"/>
          <w:sz w:val="21"/>
          <w:szCs w:val="21"/>
          <w:lang w:eastAsia="zh-Hans"/>
        </w:rPr>
        <w:t>交付后，甲方应当依据招标文件要求组织验收</w:t>
      </w:r>
      <w:r>
        <w:rPr>
          <w:rFonts w:ascii="宋体" w:hAnsi="宋体" w:hint="eastAsia"/>
          <w:kern w:val="2"/>
          <w:sz w:val="21"/>
          <w:szCs w:val="21"/>
        </w:rPr>
        <w:t>。</w:t>
      </w:r>
    </w:p>
    <w:p w14:paraId="5853F268"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五</w:t>
      </w:r>
      <w:r>
        <w:rPr>
          <w:rFonts w:ascii="宋体" w:hAnsi="宋体"/>
          <w:kern w:val="2"/>
          <w:sz w:val="21"/>
          <w:szCs w:val="21"/>
          <w:lang w:eastAsia="zh-Hans"/>
        </w:rPr>
        <w:t>、</w:t>
      </w:r>
      <w:r>
        <w:rPr>
          <w:rFonts w:ascii="宋体" w:hAnsi="宋体" w:hint="eastAsia"/>
          <w:kern w:val="2"/>
          <w:sz w:val="21"/>
          <w:szCs w:val="21"/>
          <w:lang w:eastAsia="zh-Hans"/>
        </w:rPr>
        <w:t>付款方式</w:t>
      </w:r>
      <w:r>
        <w:rPr>
          <w:rFonts w:ascii="宋体" w:hAnsi="宋体"/>
          <w:kern w:val="2"/>
          <w:sz w:val="21"/>
          <w:szCs w:val="21"/>
          <w:lang w:eastAsia="zh-Hans"/>
        </w:rPr>
        <w:t>：</w:t>
      </w:r>
      <w:r>
        <w:rPr>
          <w:rFonts w:ascii="宋体" w:hAnsi="宋体" w:hint="eastAsia"/>
          <w:b/>
          <w:kern w:val="2"/>
          <w:sz w:val="21"/>
          <w:szCs w:val="21"/>
        </w:rPr>
        <w:t>签订本合同后，支付政府集中采购主合同价款的30%作为预付款；乙方交货后，甲方组织相关部门进行验收，验收合格后，支付至合同价款的100%。乙方需开具有效发票，凭票支付。</w:t>
      </w:r>
    </w:p>
    <w:p w14:paraId="278764F0"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六、如乙方违反国家地方关于安全生产的规定受到行政处罚或在供货和提供服务过程中遭受其他损失、或给甲方及任何第三方造成人身损害或财产损失的，乙方应当承担全部责任，与甲方无关，甲方不向乙方进行赔偿或补偿。</w:t>
      </w:r>
    </w:p>
    <w:p w14:paraId="103806E9"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lang w:eastAsia="zh-Hans"/>
        </w:rPr>
        <w:t>七</w:t>
      </w:r>
      <w:r>
        <w:rPr>
          <w:rFonts w:ascii="宋体" w:hAnsi="宋体"/>
          <w:kern w:val="2"/>
          <w:sz w:val="21"/>
          <w:szCs w:val="21"/>
          <w:lang w:eastAsia="zh-Hans"/>
        </w:rPr>
        <w:t>、</w:t>
      </w:r>
      <w:r>
        <w:rPr>
          <w:rFonts w:ascii="宋体" w:hAnsi="宋体" w:hint="eastAsia"/>
          <w:kern w:val="2"/>
          <w:sz w:val="21"/>
          <w:szCs w:val="21"/>
          <w:lang w:eastAsia="zh-Hans"/>
        </w:rPr>
        <w:t>违约责任</w:t>
      </w:r>
      <w:r>
        <w:rPr>
          <w:rFonts w:ascii="宋体" w:hAnsi="宋体"/>
          <w:kern w:val="2"/>
          <w:sz w:val="21"/>
          <w:szCs w:val="21"/>
          <w:lang w:eastAsia="zh-Hans"/>
        </w:rPr>
        <w:t>：</w:t>
      </w:r>
      <w:r>
        <w:rPr>
          <w:rFonts w:ascii="宋体" w:hAnsi="宋体" w:hint="eastAsia"/>
          <w:kern w:val="2"/>
          <w:sz w:val="21"/>
          <w:szCs w:val="21"/>
        </w:rPr>
        <w:t>除本协议另有约定外，一方违反本协议</w:t>
      </w:r>
      <w:r>
        <w:rPr>
          <w:rFonts w:ascii="宋体" w:hAnsi="宋体" w:hint="eastAsia"/>
          <w:kern w:val="2"/>
          <w:sz w:val="21"/>
          <w:szCs w:val="21"/>
          <w:lang w:eastAsia="zh-Hans"/>
        </w:rPr>
        <w:t>及招标文件</w:t>
      </w:r>
      <w:r>
        <w:rPr>
          <w:rFonts w:ascii="宋体" w:hAnsi="宋体" w:hint="eastAsia"/>
          <w:kern w:val="2"/>
          <w:sz w:val="21"/>
          <w:szCs w:val="21"/>
        </w:rPr>
        <w:t>的行为而使非违约方遭受任何损害、损失、增加支出或承担额外责任，非违约方有权获得赔偿</w:t>
      </w:r>
      <w:r>
        <w:rPr>
          <w:rFonts w:ascii="宋体" w:hAnsi="宋体"/>
          <w:kern w:val="2"/>
          <w:sz w:val="21"/>
          <w:szCs w:val="21"/>
        </w:rPr>
        <w:t>（</w:t>
      </w:r>
      <w:r>
        <w:rPr>
          <w:rFonts w:ascii="宋体" w:hAnsi="宋体" w:hint="eastAsia"/>
          <w:kern w:val="2"/>
          <w:sz w:val="21"/>
          <w:szCs w:val="21"/>
        </w:rPr>
        <w:t>包括但不限于诉讼费、律师费、差旅费</w:t>
      </w:r>
      <w:r>
        <w:rPr>
          <w:rFonts w:ascii="宋体" w:hAnsi="宋体" w:hint="eastAsia"/>
          <w:kern w:val="2"/>
          <w:sz w:val="21"/>
          <w:szCs w:val="21"/>
          <w:lang w:eastAsia="zh-Hans"/>
        </w:rPr>
        <w:t>等</w:t>
      </w:r>
      <w:r>
        <w:rPr>
          <w:rFonts w:ascii="宋体" w:hAnsi="宋体" w:hint="eastAsia"/>
          <w:kern w:val="2"/>
          <w:sz w:val="21"/>
          <w:szCs w:val="21"/>
        </w:rPr>
        <w:t>)</w:t>
      </w:r>
      <w:r>
        <w:rPr>
          <w:rFonts w:ascii="宋体" w:hAnsi="宋体"/>
          <w:kern w:val="2"/>
          <w:sz w:val="21"/>
          <w:szCs w:val="21"/>
        </w:rPr>
        <w:t>。</w:t>
      </w:r>
    </w:p>
    <w:p w14:paraId="506DC334" w14:textId="77777777" w:rsidR="00CD17D8" w:rsidRDefault="00E45402">
      <w:pPr>
        <w:widowControl w:val="0"/>
        <w:wordWrap/>
        <w:spacing w:line="360" w:lineRule="auto"/>
        <w:ind w:left="0" w:firstLineChars="200" w:firstLine="420"/>
        <w:rPr>
          <w:rFonts w:ascii="宋体" w:hAnsi="宋体"/>
          <w:kern w:val="2"/>
          <w:sz w:val="21"/>
          <w:szCs w:val="21"/>
          <w:lang w:eastAsia="zh-Hans"/>
        </w:rPr>
      </w:pPr>
      <w:r>
        <w:rPr>
          <w:rFonts w:ascii="宋体" w:hAnsi="宋体" w:hint="eastAsia"/>
          <w:kern w:val="2"/>
          <w:sz w:val="21"/>
          <w:szCs w:val="21"/>
          <w:lang w:eastAsia="zh-Hans"/>
        </w:rPr>
        <w:t>八、本协议一式四份</w:t>
      </w:r>
      <w:r>
        <w:rPr>
          <w:rFonts w:ascii="宋体" w:hAnsi="宋体"/>
          <w:kern w:val="2"/>
          <w:sz w:val="21"/>
          <w:szCs w:val="21"/>
          <w:lang w:eastAsia="zh-Hans"/>
        </w:rPr>
        <w:t>，</w:t>
      </w:r>
      <w:r>
        <w:rPr>
          <w:rFonts w:ascii="宋体" w:hAnsi="宋体" w:hint="eastAsia"/>
          <w:kern w:val="2"/>
          <w:sz w:val="21"/>
          <w:szCs w:val="21"/>
          <w:lang w:eastAsia="zh-Hans"/>
        </w:rPr>
        <w:t>双方签字盖章后生效</w:t>
      </w:r>
      <w:r>
        <w:rPr>
          <w:rFonts w:ascii="宋体" w:hAnsi="宋体"/>
          <w:kern w:val="2"/>
          <w:sz w:val="21"/>
          <w:szCs w:val="21"/>
          <w:lang w:eastAsia="zh-Hans"/>
        </w:rPr>
        <w:t>。</w:t>
      </w:r>
    </w:p>
    <w:p w14:paraId="1DE68253" w14:textId="77777777" w:rsidR="00CD17D8" w:rsidRDefault="00CD17D8">
      <w:pPr>
        <w:widowControl w:val="0"/>
        <w:wordWrap/>
        <w:spacing w:line="360" w:lineRule="auto"/>
        <w:ind w:left="0" w:firstLineChars="200" w:firstLine="420"/>
        <w:rPr>
          <w:rFonts w:ascii="宋体" w:hAnsi="宋体"/>
          <w:kern w:val="2"/>
          <w:sz w:val="21"/>
          <w:szCs w:val="21"/>
        </w:rPr>
      </w:pPr>
    </w:p>
    <w:p w14:paraId="2F227B3A"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lastRenderedPageBreak/>
        <w:t xml:space="preserve">甲方（公章）：  </w:t>
      </w:r>
      <w:r>
        <w:rPr>
          <w:rFonts w:ascii="宋体" w:hAnsi="宋体"/>
          <w:kern w:val="2"/>
          <w:sz w:val="21"/>
          <w:szCs w:val="21"/>
        </w:rPr>
        <w:t xml:space="preserve">                 </w:t>
      </w:r>
      <w:r>
        <w:rPr>
          <w:rFonts w:ascii="宋体" w:hAnsi="宋体" w:hint="eastAsia"/>
          <w:kern w:val="2"/>
          <w:sz w:val="21"/>
          <w:szCs w:val="21"/>
        </w:rPr>
        <w:t xml:space="preserve">乙方（公章）：                                             </w:t>
      </w:r>
    </w:p>
    <w:p w14:paraId="58DE2813"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t xml:space="preserve">法定代表人（或授权代表）：         法定代表人（或授权代表）：                         </w:t>
      </w:r>
    </w:p>
    <w:p w14:paraId="5DB45018" w14:textId="77777777" w:rsidR="00CD17D8" w:rsidRDefault="00E45402">
      <w:pPr>
        <w:widowControl w:val="0"/>
        <w:wordWrap/>
        <w:spacing w:line="360" w:lineRule="auto"/>
        <w:ind w:left="0" w:firstLineChars="200" w:firstLine="420"/>
        <w:rPr>
          <w:rFonts w:ascii="宋体" w:hAnsi="宋体"/>
          <w:kern w:val="2"/>
          <w:sz w:val="21"/>
          <w:szCs w:val="21"/>
        </w:rPr>
      </w:pPr>
      <w:r>
        <w:rPr>
          <w:rFonts w:ascii="宋体" w:hAnsi="宋体" w:hint="eastAsia"/>
          <w:kern w:val="2"/>
          <w:sz w:val="21"/>
          <w:szCs w:val="21"/>
        </w:rPr>
        <w:t xml:space="preserve">签约日期：                        签约日期：                           </w:t>
      </w:r>
    </w:p>
    <w:p w14:paraId="697197D6" w14:textId="77777777" w:rsidR="00CD17D8" w:rsidRDefault="00CD17D8">
      <w:pPr>
        <w:widowControl w:val="0"/>
        <w:wordWrap/>
        <w:spacing w:line="360" w:lineRule="auto"/>
        <w:ind w:left="0" w:firstLineChars="200" w:firstLine="420"/>
        <w:rPr>
          <w:rFonts w:ascii="宋体" w:hAnsi="宋体"/>
          <w:kern w:val="2"/>
          <w:sz w:val="21"/>
          <w:szCs w:val="21"/>
        </w:rPr>
      </w:pPr>
    </w:p>
    <w:p w14:paraId="45DAD4E4" w14:textId="77777777" w:rsidR="00CD17D8" w:rsidRDefault="00E45402">
      <w:pPr>
        <w:pStyle w:val="25"/>
        <w:ind w:left="0"/>
        <w:rPr>
          <w:rFonts w:ascii="宋体" w:hAnsi="宋体"/>
          <w:kern w:val="2"/>
          <w:sz w:val="21"/>
          <w:szCs w:val="21"/>
        </w:rPr>
      </w:pPr>
      <w:r>
        <w:rPr>
          <w:rFonts w:ascii="宋体" w:hAnsi="宋体" w:hint="eastAsia"/>
          <w:kern w:val="2"/>
          <w:sz w:val="21"/>
          <w:szCs w:val="21"/>
        </w:rPr>
        <w:t>合同签订地：</w:t>
      </w:r>
    </w:p>
    <w:p w14:paraId="77261B19" w14:textId="77777777" w:rsidR="00CD17D8" w:rsidRDefault="00E45402">
      <w:pPr>
        <w:pStyle w:val="a0"/>
      </w:pPr>
      <w:r>
        <w:br w:type="page"/>
      </w:r>
    </w:p>
    <w:p w14:paraId="0BEA79FB" w14:textId="77777777" w:rsidR="00CD17D8" w:rsidRDefault="00E45402">
      <w:pPr>
        <w:pStyle w:val="1"/>
        <w:ind w:left="0" w:firstLine="0"/>
        <w:jc w:val="center"/>
        <w:rPr>
          <w:rFonts w:ascii="宋体" w:hAnsi="宋体"/>
          <w:b/>
          <w:sz w:val="44"/>
          <w:szCs w:val="22"/>
        </w:rPr>
      </w:pPr>
      <w:bookmarkStart w:id="101" w:name="_Toc181781630"/>
      <w:r>
        <w:rPr>
          <w:rFonts w:ascii="宋体" w:hAnsi="宋体" w:hint="eastAsia"/>
          <w:b/>
          <w:sz w:val="44"/>
          <w:szCs w:val="22"/>
        </w:rPr>
        <w:lastRenderedPageBreak/>
        <w:t xml:space="preserve">第六章 </w:t>
      </w:r>
      <w:bookmarkStart w:id="102" w:name="评分要点"/>
      <w:bookmarkEnd w:id="102"/>
      <w:r>
        <w:rPr>
          <w:rFonts w:ascii="宋体" w:hAnsi="宋体" w:hint="eastAsia"/>
          <w:b/>
          <w:sz w:val="44"/>
          <w:szCs w:val="22"/>
        </w:rPr>
        <w:t>评标办法和评分标准</w:t>
      </w:r>
      <w:bookmarkEnd w:id="97"/>
      <w:bookmarkEnd w:id="98"/>
      <w:bookmarkEnd w:id="99"/>
      <w:bookmarkEnd w:id="101"/>
    </w:p>
    <w:p w14:paraId="3D565B3D" w14:textId="77777777" w:rsidR="00CD17D8" w:rsidRDefault="00E45402">
      <w:pPr>
        <w:wordWrap/>
        <w:spacing w:line="360" w:lineRule="auto"/>
        <w:ind w:left="0" w:firstLineChars="200" w:firstLine="422"/>
        <w:rPr>
          <w:rFonts w:ascii="宋体" w:hAnsi="宋体"/>
          <w:b/>
          <w:sz w:val="21"/>
          <w:szCs w:val="21"/>
        </w:rPr>
      </w:pPr>
      <w:bookmarkStart w:id="103" w:name="_Toc698"/>
      <w:bookmarkStart w:id="104" w:name="_Toc17476"/>
      <w:bookmarkStart w:id="105" w:name="_Toc16264"/>
      <w:r>
        <w:rPr>
          <w:rFonts w:ascii="宋体" w:hAnsi="宋体" w:hint="eastAsia"/>
          <w:b/>
          <w:sz w:val="21"/>
          <w:szCs w:val="21"/>
        </w:rPr>
        <w:t>一、评标办法：</w:t>
      </w:r>
      <w:bookmarkEnd w:id="103"/>
      <w:bookmarkEnd w:id="104"/>
      <w:bookmarkEnd w:id="105"/>
    </w:p>
    <w:p w14:paraId="34F710D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1.评标办法采用</w:t>
      </w:r>
      <w:r>
        <w:rPr>
          <w:rFonts w:ascii="宋体" w:hAnsi="宋体" w:hint="eastAsia"/>
          <w:b/>
          <w:sz w:val="21"/>
        </w:rPr>
        <w:t>综合评分法</w:t>
      </w:r>
      <w:r>
        <w:rPr>
          <w:rFonts w:ascii="宋体" w:hAnsi="宋体" w:hint="eastAsia"/>
          <w:sz w:val="21"/>
        </w:rPr>
        <w:t>。评标结果按评审后得分由高到低顺序排列。得分相同的，按投标报价由低到高顺序排列。得分且投标报价相同的并列，</w:t>
      </w:r>
      <w:r>
        <w:rPr>
          <w:rFonts w:ascii="宋体" w:hAnsi="宋体" w:hint="eastAsia"/>
          <w:sz w:val="21"/>
          <w:szCs w:val="21"/>
        </w:rPr>
        <w:t>则由</w:t>
      </w:r>
      <w:r>
        <w:rPr>
          <w:rFonts w:ascii="宋体" w:hAnsi="宋体" w:hint="eastAsia"/>
          <w:sz w:val="21"/>
        </w:rPr>
        <w:t>评标委员会</w:t>
      </w:r>
      <w:r>
        <w:rPr>
          <w:rFonts w:ascii="宋体" w:hAnsi="宋体" w:hint="eastAsia"/>
          <w:sz w:val="21"/>
          <w:szCs w:val="21"/>
        </w:rPr>
        <w:t>组织抽签确定中标人。</w:t>
      </w:r>
      <w:r>
        <w:rPr>
          <w:rFonts w:ascii="宋体" w:hAnsi="宋体" w:hint="eastAsia"/>
          <w:sz w:val="21"/>
        </w:rPr>
        <w:t>投标文件满足招标文件全部实质性要求，且按照评审因素的量化指标评审得分最高的投标人为排名第一的中标候选人。</w:t>
      </w:r>
    </w:p>
    <w:p w14:paraId="054D241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评标时，评标委员会成员分别对每个有效投标人的标书进行评价、打分，直接将评委的评分按算术平均方法，计算出每个有效投标人的评委评审得分（保留小数点后两位）。投标报价得分直接计算取得。评委评审得分和投标报价得分相加为投标人的综合评分。</w:t>
      </w:r>
    </w:p>
    <w:p w14:paraId="7B6DDA4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如投标人存在“苏财购〔2017〕11号”文件中所列的失信或不良行为，按照相关规定执行。关于较大数额罚款的认定按照《财政部关于&lt;中华人民共和国政府采购法实施条例&gt;第十九条第一款“较大数额罚款”具体适用问题的意见》（财库〔2022〕3 号）文件执行。</w:t>
      </w:r>
    </w:p>
    <w:p w14:paraId="405C76F1" w14:textId="77777777" w:rsidR="00CD17D8" w:rsidRDefault="00E45402">
      <w:pPr>
        <w:wordWrap/>
        <w:spacing w:line="360" w:lineRule="auto"/>
        <w:ind w:left="0" w:firstLineChars="200" w:firstLine="420"/>
        <w:rPr>
          <w:rFonts w:ascii="宋体" w:hAnsi="宋体"/>
          <w:b/>
          <w:sz w:val="21"/>
        </w:rPr>
      </w:pPr>
      <w:r>
        <w:rPr>
          <w:rFonts w:ascii="宋体" w:hAnsi="宋体" w:hint="eastAsia"/>
          <w:sz w:val="21"/>
        </w:rPr>
        <w:t>4.使用综合评分法的采购项目，提供相同品牌产品且通过资格审查、符合性审查的不同投标人参加同一合同项下投标的，按一家投标人计算，评审后得分最高的同品牌投标人获得中标人推荐资格。</w:t>
      </w:r>
      <w:r>
        <w:rPr>
          <w:rFonts w:ascii="宋体" w:hAnsi="宋体" w:hint="eastAsia"/>
          <w:b/>
          <w:sz w:val="21"/>
        </w:rPr>
        <w:t>非单一产品采购项目，多家投标人提供的核心产品品牌相同的，按照此规定处理。</w:t>
      </w:r>
    </w:p>
    <w:p w14:paraId="364BD398" w14:textId="77777777" w:rsidR="00CD17D8" w:rsidRDefault="00E45402">
      <w:pPr>
        <w:wordWrap/>
        <w:spacing w:line="360" w:lineRule="auto"/>
        <w:ind w:left="0" w:firstLineChars="200" w:firstLine="420"/>
        <w:rPr>
          <w:rFonts w:ascii="宋体" w:hAnsi="宋体"/>
          <w:sz w:val="21"/>
        </w:rPr>
      </w:pPr>
      <w:r>
        <w:rPr>
          <w:rFonts w:ascii="宋体" w:hAnsi="宋体"/>
          <w:sz w:val="21"/>
        </w:rPr>
        <w:t>5</w:t>
      </w:r>
      <w:r>
        <w:rPr>
          <w:rFonts w:ascii="宋体" w:hAnsi="宋体" w:hint="eastAsia"/>
          <w:sz w:val="21"/>
        </w:rPr>
        <w:t>.针对中小型企业、残疾人福利企业和监狱企业的评审：</w:t>
      </w:r>
    </w:p>
    <w:p w14:paraId="1601321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根据《政府采购促进中小企业发展管理办法》（财库〔2020〕46号）、《关于促进残疾人就业政府采购政策的通知》（财库〔2017〕141号）、《关于政府采购支持监狱企业发展有关问题的通知》（财库〔2014〕68号）、《关于印发&lt;苏州市政府采购促进中小企业发展实施意见</w:t>
      </w:r>
      <w:r>
        <w:rPr>
          <w:rFonts w:ascii="宋体" w:hAnsi="宋体"/>
          <w:sz w:val="21"/>
        </w:rPr>
        <w:t>&gt;</w:t>
      </w:r>
      <w:r>
        <w:rPr>
          <w:rFonts w:ascii="宋体" w:hAnsi="宋体" w:hint="eastAsia"/>
          <w:sz w:val="21"/>
        </w:rPr>
        <w:t>的通知》（苏财购〔202</w:t>
      </w:r>
      <w:r>
        <w:rPr>
          <w:rFonts w:ascii="宋体" w:hAnsi="宋体"/>
          <w:sz w:val="21"/>
        </w:rPr>
        <w:t>2</w:t>
      </w:r>
      <w:r>
        <w:rPr>
          <w:rFonts w:ascii="宋体" w:hAnsi="宋体" w:hint="eastAsia"/>
          <w:sz w:val="21"/>
        </w:rPr>
        <w:t>〕</w:t>
      </w:r>
      <w:r>
        <w:rPr>
          <w:rFonts w:ascii="宋体" w:hAnsi="宋体"/>
          <w:sz w:val="21"/>
        </w:rPr>
        <w:t>16</w:t>
      </w:r>
      <w:r>
        <w:rPr>
          <w:rFonts w:ascii="宋体" w:hAnsi="宋体" w:hint="eastAsia"/>
          <w:sz w:val="21"/>
        </w:rPr>
        <w:t>号）的有关规定，对于符合上述文件规定情形的小微企业、残疾人福利性单位及监狱企业报价给予</w:t>
      </w:r>
      <w:r>
        <w:rPr>
          <w:rFonts w:ascii="宋体" w:hAnsi="宋体"/>
          <w:b/>
          <w:sz w:val="21"/>
        </w:rPr>
        <w:t>2</w:t>
      </w:r>
      <w:r>
        <w:rPr>
          <w:rFonts w:ascii="宋体" w:hAnsi="宋体" w:hint="eastAsia"/>
          <w:b/>
          <w:sz w:val="21"/>
        </w:rPr>
        <w:t>0%</w:t>
      </w:r>
      <w:r>
        <w:rPr>
          <w:rFonts w:ascii="宋体" w:hAnsi="宋体" w:hint="eastAsia"/>
          <w:sz w:val="21"/>
        </w:rPr>
        <w:t>的扣除，用扣除后的价格参与评审，如扣除后的价格为最低价的，则作为评标基准价，中标金额则以实际投标报价为准。残疾人福利性单位属于小型、微型企业的，不重复享受政策。</w:t>
      </w:r>
      <w:r>
        <w:rPr>
          <w:rFonts w:ascii="宋体" w:hAnsi="宋体" w:hint="eastAsia"/>
          <w:b/>
          <w:sz w:val="21"/>
        </w:rPr>
        <w:t>供应商提供的货物既有中小企业制造货物，也有大型企业制造货物的，不享受中小企业扶持政策。</w:t>
      </w:r>
    </w:p>
    <w:p w14:paraId="46EBFF03"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bCs/>
          <w:sz w:val="21"/>
        </w:rPr>
        <w:t>小微企业提供《中小企业声明函》；监狱企业提供由省级以上监狱管理局、戒毒管理局（含新疆生产建</w:t>
      </w:r>
      <w:r>
        <w:rPr>
          <w:rFonts w:ascii="宋体" w:hAnsi="宋体" w:hint="eastAsia"/>
          <w:sz w:val="21"/>
        </w:rPr>
        <w:t>设兵团）出具的属于监狱企业的证明文件；残疾人福利性单位提供《残疾人福利性单位声明函》。</w:t>
      </w:r>
    </w:p>
    <w:p w14:paraId="66A301AF"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注：</w:t>
      </w:r>
    </w:p>
    <w:p w14:paraId="1684907C"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①填报“中小企业声明函”需严格按“工信部联企业〔2011〕300号通知中的《中小企业划型标准规定》进行。</w:t>
      </w:r>
    </w:p>
    <w:p w14:paraId="76A7ACD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②若供应商提供的声明函或认定证明为虚假材料，按“政府采购法”相关规定处理并报请政府监管部门给予行政处罚。</w:t>
      </w:r>
    </w:p>
    <w:p w14:paraId="199E1B4F"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③本项目共有</w:t>
      </w:r>
      <w:r>
        <w:rPr>
          <w:rFonts w:ascii="宋体" w:hAnsi="宋体"/>
          <w:b/>
          <w:sz w:val="21"/>
        </w:rPr>
        <w:t>6</w:t>
      </w:r>
      <w:r>
        <w:rPr>
          <w:rFonts w:ascii="宋体" w:hAnsi="宋体" w:hint="eastAsia"/>
          <w:b/>
          <w:sz w:val="21"/>
        </w:rPr>
        <w:t>个标段。本次开标顺序为一、二、三、四、五、六标段依次开标。</w:t>
      </w:r>
    </w:p>
    <w:p w14:paraId="618A5487" w14:textId="77777777" w:rsidR="00CD17D8" w:rsidRDefault="00E45402">
      <w:pPr>
        <w:tabs>
          <w:tab w:val="left" w:pos="0"/>
        </w:tabs>
        <w:snapToGrid w:val="0"/>
        <w:spacing w:line="360" w:lineRule="auto"/>
        <w:ind w:left="0" w:firstLineChars="200" w:firstLine="422"/>
        <w:rPr>
          <w:rFonts w:ascii="Times New Roman" w:hAnsi="Times New Roman"/>
          <w:b/>
          <w:bCs/>
          <w:color w:val="000000" w:themeColor="text1"/>
          <w:sz w:val="21"/>
          <w:szCs w:val="22"/>
        </w:rPr>
      </w:pPr>
      <w:r>
        <w:rPr>
          <w:rFonts w:ascii="Times New Roman" w:hAnsi="Times New Roman" w:hint="eastAsia"/>
          <w:b/>
          <w:bCs/>
          <w:color w:val="000000" w:themeColor="text1"/>
          <w:sz w:val="21"/>
          <w:szCs w:val="22"/>
        </w:rPr>
        <w:t>④本项目投标人可投报所有标段，且兼投兼中。评审顺序按第一标段→第六标段。</w:t>
      </w:r>
    </w:p>
    <w:p w14:paraId="12D9AD0A" w14:textId="77777777" w:rsidR="00CD17D8" w:rsidRDefault="00E45402">
      <w:pPr>
        <w:wordWrap/>
        <w:spacing w:line="360" w:lineRule="auto"/>
        <w:ind w:left="0" w:firstLineChars="200" w:firstLine="422"/>
        <w:rPr>
          <w:rFonts w:ascii="宋体" w:hAnsi="宋体" w:cs="Times New Roman"/>
          <w:b/>
          <w:sz w:val="21"/>
          <w:szCs w:val="21"/>
        </w:rPr>
      </w:pPr>
      <w:r>
        <w:rPr>
          <w:rFonts w:ascii="宋体" w:hAnsi="宋体" w:cs="Times New Roman" w:hint="eastAsia"/>
          <w:b/>
          <w:sz w:val="21"/>
          <w:szCs w:val="21"/>
        </w:rPr>
        <w:t>二、评分标准：</w:t>
      </w:r>
    </w:p>
    <w:p w14:paraId="43D024FC"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标段一： 15吨转运车</w:t>
      </w:r>
    </w:p>
    <w:p w14:paraId="2327B4E9" w14:textId="77777777" w:rsidR="00CD17D8" w:rsidRDefault="00E45402">
      <w:pPr>
        <w:wordWrap/>
        <w:spacing w:line="360" w:lineRule="auto"/>
        <w:ind w:left="0" w:firstLineChars="200" w:firstLine="422"/>
        <w:rPr>
          <w:rFonts w:ascii="宋体" w:hAnsi="宋体"/>
          <w:b/>
          <w:sz w:val="21"/>
          <w:szCs w:val="21"/>
        </w:rPr>
      </w:pPr>
      <w:r>
        <w:rPr>
          <w:rFonts w:ascii="宋体" w:hAnsi="宋体" w:hint="eastAsia"/>
          <w:b/>
          <w:bCs/>
          <w:sz w:val="21"/>
        </w:rPr>
        <w:t xml:space="preserve"> (一）价格分：</w:t>
      </w:r>
      <w:r>
        <w:rPr>
          <w:rFonts w:ascii="宋体" w:hAnsi="宋体"/>
          <w:b/>
          <w:bCs/>
          <w:sz w:val="21"/>
        </w:rPr>
        <w:t>45</w:t>
      </w:r>
      <w:r>
        <w:rPr>
          <w:rFonts w:ascii="宋体" w:hAnsi="宋体" w:hint="eastAsia"/>
          <w:b/>
          <w:bCs/>
          <w:sz w:val="21"/>
        </w:rPr>
        <w:t>分</w:t>
      </w:r>
    </w:p>
    <w:p w14:paraId="45540E8F"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第一步：投标报价低于或等于财政预算价格（或最高限价）的，为有效投标报价。超财政预算（或最高限价）的投标报价为无效投标报价。</w:t>
      </w:r>
    </w:p>
    <w:p w14:paraId="44BF5B77"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第二步：在所有有效投标报价中满足招标文件要求，且投标价格最低的投标报价为评标基准价，其他投标人的价格分按照下列公式计算（计算结果四舍五入保留两位小数）。</w:t>
      </w:r>
    </w:p>
    <w:p w14:paraId="7C24C40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投标报价得分＝（评标基准价/投标报价）×</w:t>
      </w:r>
      <w:r>
        <w:rPr>
          <w:rFonts w:ascii="宋体" w:hAnsi="宋体"/>
          <w:sz w:val="21"/>
        </w:rPr>
        <w:t>45</w:t>
      </w:r>
      <w:r>
        <w:rPr>
          <w:rFonts w:ascii="宋体" w:hAnsi="宋体" w:hint="eastAsia"/>
          <w:sz w:val="21"/>
        </w:rPr>
        <w:t>％×100</w:t>
      </w:r>
    </w:p>
    <w:p w14:paraId="29827FDE"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（二）售后服务：12分</w:t>
      </w:r>
    </w:p>
    <w:p w14:paraId="0E702A6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售后服务方案：</w:t>
      </w:r>
    </w:p>
    <w:p w14:paraId="0017D1EB" w14:textId="46C96CC1" w:rsidR="00CD17D8" w:rsidRDefault="00E45402">
      <w:pPr>
        <w:wordWrap/>
        <w:spacing w:line="360" w:lineRule="auto"/>
        <w:ind w:left="0" w:firstLineChars="200" w:firstLine="420"/>
        <w:rPr>
          <w:rFonts w:ascii="宋体" w:hAnsi="宋体"/>
          <w:sz w:val="21"/>
        </w:rPr>
      </w:pPr>
      <w:r>
        <w:rPr>
          <w:rFonts w:ascii="宋体" w:hAnsi="宋体" w:hint="eastAsia"/>
          <w:sz w:val="21"/>
        </w:rPr>
        <w:t>（1）售后服务响应时间（本项最高3分）：</w:t>
      </w:r>
    </w:p>
    <w:p w14:paraId="2CDCDAB2" w14:textId="25570D49"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自接到采购人通知起1小时以内响应的，得1.5分；自接到采购人通知起2小时以内响应的，得1分，自接到采购人通知起2小时以上响应的，得0.5分。</w:t>
      </w:r>
      <w:r w:rsidR="00AD120E">
        <w:rPr>
          <w:rFonts w:ascii="宋体" w:hAnsi="宋体" w:hint="eastAsia"/>
          <w:sz w:val="21"/>
        </w:rPr>
        <w:t>未提供不得分。</w:t>
      </w:r>
    </w:p>
    <w:p w14:paraId="2FBEAC98" w14:textId="1BDCD55D"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自接到采购人通知起2小时内到达现场的，得1.5分；自接到采购人通知起5小时内到达现场的，得1分；自接到采购人通知起5小时以上到达现场的，得0.5分</w:t>
      </w:r>
      <w:r w:rsidR="00AD120E">
        <w:rPr>
          <w:rFonts w:ascii="宋体" w:hAnsi="宋体" w:hint="eastAsia"/>
          <w:sz w:val="21"/>
        </w:rPr>
        <w:t>。未提供不得分。</w:t>
      </w:r>
    </w:p>
    <w:p w14:paraId="40F000BC" w14:textId="2996A9DD" w:rsidR="00CD17D8" w:rsidRDefault="00E45402">
      <w:pPr>
        <w:wordWrap/>
        <w:spacing w:line="360" w:lineRule="auto"/>
        <w:ind w:left="0" w:firstLineChars="200" w:firstLine="420"/>
        <w:rPr>
          <w:rFonts w:ascii="宋体" w:hAnsi="宋体"/>
          <w:sz w:val="21"/>
        </w:rPr>
      </w:pPr>
      <w:r>
        <w:rPr>
          <w:rFonts w:ascii="宋体" w:hAnsi="宋体" w:hint="eastAsia"/>
          <w:sz w:val="21"/>
        </w:rPr>
        <w:t>（2）备品备件供货与价格（本项最高3分）：</w:t>
      </w:r>
    </w:p>
    <w:p w14:paraId="52590B01" w14:textId="791125C0" w:rsidR="00CD17D8" w:rsidRDefault="00E45402">
      <w:pPr>
        <w:wordWrap/>
        <w:spacing w:line="360" w:lineRule="auto"/>
        <w:ind w:left="0" w:firstLineChars="200" w:firstLine="420"/>
        <w:rPr>
          <w:rFonts w:ascii="宋体" w:hAnsi="宋体"/>
          <w:sz w:val="21"/>
        </w:rPr>
      </w:pPr>
      <w:r>
        <w:rPr>
          <w:rFonts w:ascii="宋体" w:hAnsi="宋体" w:hint="eastAsia"/>
          <w:sz w:val="21"/>
        </w:rPr>
        <w:t>投标人提供的针对本项目的备品、配件供应保证措施，包括：①易损件、零配件在主体设备寿命极限的保障说明；②质量保证期满后五年内主要配件、备品备件、易损易耗件的报价。提供上述2项内容的，每项得1.5分。</w:t>
      </w:r>
      <w:r w:rsidR="00AD120E">
        <w:rPr>
          <w:rFonts w:ascii="宋体" w:hAnsi="宋体" w:hint="eastAsia"/>
          <w:sz w:val="21"/>
        </w:rPr>
        <w:t>未提供不得分。</w:t>
      </w:r>
    </w:p>
    <w:p w14:paraId="3D0815F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2.培训方案：</w:t>
      </w:r>
    </w:p>
    <w:p w14:paraId="7A40183F"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（1）培训目标：使驾驶人员能独立进行设备的操作使用、日常维护和解决常见故障</w:t>
      </w:r>
    </w:p>
    <w:p w14:paraId="07EF0F7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（2）培训对象：车辆驾驶员</w:t>
      </w:r>
    </w:p>
    <w:p w14:paraId="0E257478" w14:textId="77777777" w:rsidR="00CB69AF" w:rsidRDefault="00E45402">
      <w:pPr>
        <w:wordWrap/>
        <w:spacing w:line="360" w:lineRule="auto"/>
        <w:ind w:left="0" w:firstLineChars="200" w:firstLine="420"/>
        <w:rPr>
          <w:rFonts w:ascii="宋体" w:hAnsi="宋体"/>
          <w:sz w:val="21"/>
        </w:rPr>
      </w:pPr>
      <w:r>
        <w:rPr>
          <w:rFonts w:ascii="宋体" w:hAnsi="宋体" w:hint="eastAsia"/>
          <w:sz w:val="21"/>
        </w:rPr>
        <w:t>（3）培训内容：</w:t>
      </w:r>
      <w:r w:rsidR="00CB69AF">
        <w:rPr>
          <w:rFonts w:ascii="宋体" w:hAnsi="宋体" w:hint="eastAsia"/>
          <w:sz w:val="21"/>
        </w:rPr>
        <w:t>①培训提纲及流程；②产品的基本结构；</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2"/>
          </mc:Choice>
          <mc:Fallback>
            <w:t>③</w:t>
          </mc:Fallback>
        </mc:AlternateContent>
      </w:r>
      <w:r w:rsidR="00CB69AF">
        <w:rPr>
          <w:rFonts w:ascii="宋体" w:hAnsi="宋体" w:hint="eastAsia"/>
          <w:sz w:val="21"/>
        </w:rPr>
        <w:t>日常使用操作；</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3"/>
          </mc:Choice>
          <mc:Fallback>
            <w:t>④</w:t>
          </mc:Fallback>
        </mc:AlternateContent>
      </w:r>
      <w:r w:rsidR="00CB69AF">
        <w:rPr>
          <w:rFonts w:ascii="宋体" w:hAnsi="宋体" w:hint="eastAsia"/>
          <w:sz w:val="21"/>
        </w:rPr>
        <w:t>保养与管理；</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4"/>
          </mc:Choice>
          <mc:Fallback>
            <w:t>⑤</w:t>
          </mc:Fallback>
        </mc:AlternateContent>
      </w:r>
      <w:r w:rsidR="00CB69AF">
        <w:rPr>
          <w:rFonts w:ascii="宋体" w:hAnsi="宋体" w:hint="eastAsia"/>
          <w:sz w:val="21"/>
        </w:rPr>
        <w:t>常见故障的排除及紧急情况的处理。</w:t>
      </w:r>
    </w:p>
    <w:p w14:paraId="6B0C3432" w14:textId="1129DD8F"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上述每项应逐条叙述，内容完整，达到培训方案要求的，每项得2分；未达到培训方案要求或未作完整叙述的不得分。本项最高得6分。</w:t>
      </w:r>
    </w:p>
    <w:p w14:paraId="4E3B4598"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（三）技术质量:</w:t>
      </w:r>
      <w:r>
        <w:rPr>
          <w:rFonts w:ascii="宋体" w:hAnsi="宋体"/>
          <w:b/>
          <w:sz w:val="21"/>
        </w:rPr>
        <w:t>33</w:t>
      </w:r>
      <w:r>
        <w:rPr>
          <w:rFonts w:ascii="宋体" w:hAnsi="宋体" w:hint="eastAsia"/>
          <w:b/>
          <w:sz w:val="21"/>
        </w:rPr>
        <w:t>分</w:t>
      </w:r>
    </w:p>
    <w:p w14:paraId="52E9B38E"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所投车辆、设备的技术参数、性能等应最大限度地满足采购文件的要求，注★的技术指标为重点指标，完全响应招标文件技术要求的得满分20分，指标每负偏离一条扣2分；注●的其他技术指标，完全响应招标文件技术要求的得满分7分，指标每负偏离一条扣1分；各投标人均应提供相关的证明材料并作出相应的对比（列表）供评委评判，否则不作为评分依据。本项最高2</w:t>
      </w:r>
      <w:r>
        <w:rPr>
          <w:rFonts w:ascii="宋体" w:hAnsi="宋体"/>
          <w:sz w:val="21"/>
        </w:rPr>
        <w:t>7</w:t>
      </w:r>
      <w:r>
        <w:rPr>
          <w:rFonts w:ascii="宋体" w:hAnsi="宋体" w:hint="eastAsia"/>
          <w:sz w:val="21"/>
        </w:rPr>
        <w:t>分。</w:t>
      </w:r>
    </w:p>
    <w:p w14:paraId="6A9A3888"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（注：标★的参数需提供以下任意一种证明材料并加盖投标人公章：1. 国家工信部公告或国家机动车质量监督检验部门出具的整车定型报告2.官网截图证明3.技术参数彩页。标●的参数以投标人提供的技术参数响应及偏离表为准）</w:t>
      </w:r>
    </w:p>
    <w:p w14:paraId="3977B377" w14:textId="06E0F2D6" w:rsidR="00CD17D8" w:rsidRDefault="00E45402">
      <w:pPr>
        <w:wordWrap/>
        <w:spacing w:line="360" w:lineRule="auto"/>
        <w:ind w:left="0" w:firstLineChars="200" w:firstLine="420"/>
        <w:rPr>
          <w:rFonts w:ascii="宋体" w:hAnsi="宋体"/>
          <w:sz w:val="21"/>
        </w:rPr>
      </w:pPr>
      <w:r>
        <w:rPr>
          <w:rFonts w:ascii="宋体" w:hAnsi="宋体" w:hint="eastAsia"/>
          <w:sz w:val="21"/>
        </w:rPr>
        <w:t>2.</w:t>
      </w:r>
      <w:r w:rsidR="007E7566">
        <w:rPr>
          <w:rFonts w:ascii="宋体" w:hAnsi="宋体" w:hint="eastAsia"/>
          <w:sz w:val="21"/>
        </w:rPr>
        <w:t>底盘生产时间</w:t>
      </w:r>
      <w:r>
        <w:rPr>
          <w:rFonts w:ascii="宋体" w:hAnsi="宋体" w:hint="eastAsia"/>
          <w:sz w:val="21"/>
        </w:rPr>
        <w:t>比较（以投标文件中提供的底盘合格证生产日期为准，或承诺中标后提供对应生产日期的底盘合格证），2023年1月1日以后生产的，得3分；2022年1月1日以后生产的，得1分；其余不得分。本项最高得3分。</w:t>
      </w:r>
    </w:p>
    <w:p w14:paraId="402CB1F3"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（注：投标文件中须提供证明材料复印件并加盖投标人公章或提供承诺函并加盖投标人公章，未提供不得分。)</w:t>
      </w:r>
    </w:p>
    <w:p w14:paraId="0DB38954"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w:t>
      </w:r>
      <w:r>
        <w:rPr>
          <w:rFonts w:ascii="宋体" w:hAnsi="宋体"/>
          <w:sz w:val="21"/>
        </w:rPr>
        <w:t>.</w:t>
      </w:r>
      <w:r>
        <w:rPr>
          <w:rFonts w:ascii="宋体" w:hAnsi="宋体" w:hint="eastAsia"/>
          <w:sz w:val="21"/>
        </w:rPr>
        <w:t>投标人或生产厂家承诺在满足原有免费质保期基础上，免费质保期每增加一年的得</w:t>
      </w:r>
      <w:r>
        <w:rPr>
          <w:rFonts w:ascii="宋体" w:hAnsi="宋体"/>
          <w:sz w:val="21"/>
        </w:rPr>
        <w:t>1</w:t>
      </w:r>
      <w:r>
        <w:rPr>
          <w:rFonts w:ascii="宋体" w:hAnsi="宋体" w:hint="eastAsia"/>
          <w:sz w:val="21"/>
        </w:rPr>
        <w:t>分。本项最高得</w:t>
      </w:r>
      <w:r>
        <w:rPr>
          <w:rFonts w:ascii="宋体" w:hAnsi="宋体"/>
          <w:sz w:val="21"/>
        </w:rPr>
        <w:t>3</w:t>
      </w:r>
      <w:r>
        <w:rPr>
          <w:rFonts w:ascii="宋体" w:hAnsi="宋体" w:hint="eastAsia"/>
          <w:sz w:val="21"/>
        </w:rPr>
        <w:t>分。</w:t>
      </w:r>
    </w:p>
    <w:p w14:paraId="3BA80B05" w14:textId="248222A1" w:rsidR="00CD17D8" w:rsidRDefault="00327684">
      <w:pPr>
        <w:wordWrap/>
        <w:spacing w:line="360" w:lineRule="auto"/>
        <w:ind w:left="0" w:firstLineChars="200" w:firstLine="422"/>
        <w:rPr>
          <w:rFonts w:ascii="宋体" w:hAnsi="宋体"/>
          <w:sz w:val="21"/>
        </w:rPr>
      </w:pPr>
      <w:r>
        <w:rPr>
          <w:rFonts w:ascii="宋体" w:hAnsi="宋体" w:hint="eastAsia"/>
          <w:b/>
          <w:sz w:val="21"/>
        </w:rPr>
        <w:t>（注：投标文件中须提供承诺函并加盖投标人公章，未</w:t>
      </w:r>
      <w:r w:rsidR="00E45402">
        <w:rPr>
          <w:rFonts w:ascii="宋体" w:hAnsi="宋体" w:hint="eastAsia"/>
          <w:b/>
          <w:sz w:val="21"/>
        </w:rPr>
        <w:t>提供不得分。）</w:t>
      </w:r>
    </w:p>
    <w:p w14:paraId="38BB9ECD"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（四）企业评价：6分</w:t>
      </w:r>
    </w:p>
    <w:p w14:paraId="10C7EC1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 xml:space="preserve"> 投标人或生产厂家</w:t>
      </w:r>
      <w:r>
        <w:rPr>
          <w:rFonts w:ascii="宋体" w:hAnsi="宋体"/>
          <w:sz w:val="21"/>
        </w:rPr>
        <w:t>具有质量管理体系认证、</w:t>
      </w:r>
      <w:r>
        <w:rPr>
          <w:rFonts w:ascii="宋体" w:hAnsi="宋体" w:hint="eastAsia"/>
          <w:sz w:val="21"/>
        </w:rPr>
        <w:t>环境管理体系认证、职业健康安全管理体系认证证书，</w:t>
      </w:r>
      <w:r>
        <w:rPr>
          <w:rFonts w:ascii="宋体" w:hAnsi="宋体"/>
          <w:sz w:val="21"/>
        </w:rPr>
        <w:t>且在有效期内</w:t>
      </w:r>
      <w:r>
        <w:rPr>
          <w:rFonts w:ascii="宋体" w:hAnsi="宋体" w:hint="eastAsia"/>
          <w:sz w:val="21"/>
        </w:rPr>
        <w:t>的</w:t>
      </w:r>
      <w:r>
        <w:rPr>
          <w:rFonts w:ascii="宋体" w:hAnsi="宋体"/>
          <w:sz w:val="21"/>
        </w:rPr>
        <w:t>，每有一项得</w:t>
      </w:r>
      <w:r>
        <w:rPr>
          <w:rFonts w:ascii="宋体" w:hAnsi="宋体" w:hint="eastAsia"/>
          <w:sz w:val="21"/>
        </w:rPr>
        <w:t>1</w:t>
      </w:r>
      <w:r>
        <w:rPr>
          <w:rFonts w:ascii="宋体" w:hAnsi="宋体"/>
          <w:sz w:val="21"/>
        </w:rPr>
        <w:t>分</w:t>
      </w:r>
      <w:r>
        <w:rPr>
          <w:rFonts w:ascii="宋体" w:hAnsi="宋体" w:hint="eastAsia"/>
          <w:sz w:val="21"/>
        </w:rPr>
        <w:t>。</w:t>
      </w:r>
      <w:r>
        <w:rPr>
          <w:rFonts w:ascii="宋体" w:hAnsi="宋体"/>
          <w:sz w:val="21"/>
        </w:rPr>
        <w:t>本项最</w:t>
      </w:r>
      <w:r>
        <w:rPr>
          <w:rFonts w:ascii="宋体" w:hAnsi="宋体" w:hint="eastAsia"/>
          <w:sz w:val="21"/>
        </w:rPr>
        <w:t>高</w:t>
      </w:r>
      <w:r>
        <w:rPr>
          <w:rFonts w:ascii="宋体" w:hAnsi="宋体"/>
          <w:sz w:val="21"/>
        </w:rPr>
        <w:t>得</w:t>
      </w:r>
      <w:r>
        <w:rPr>
          <w:rFonts w:ascii="宋体" w:hAnsi="宋体" w:hint="eastAsia"/>
          <w:sz w:val="21"/>
        </w:rPr>
        <w:t>3</w:t>
      </w:r>
      <w:r>
        <w:rPr>
          <w:rFonts w:ascii="宋体" w:hAnsi="宋体"/>
          <w:sz w:val="21"/>
        </w:rPr>
        <w:t>分。</w:t>
      </w:r>
    </w:p>
    <w:p w14:paraId="60B95BD0"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w:t>
      </w:r>
      <w:r>
        <w:rPr>
          <w:rFonts w:ascii="宋体" w:hAnsi="宋体"/>
          <w:sz w:val="21"/>
        </w:rPr>
        <w:t>.</w:t>
      </w:r>
      <w:r>
        <w:rPr>
          <w:rFonts w:ascii="宋体" w:hAnsi="宋体" w:hint="eastAsia"/>
          <w:sz w:val="21"/>
        </w:rPr>
        <w:t xml:space="preserve"> 投标人或生产厂家提供国家标准《商品售后服务评价体系》GB/T27922-2011认证证书，五星认证的，得3分；四星认证的，得1分；本项最高得3分。</w:t>
      </w:r>
    </w:p>
    <w:p w14:paraId="42042782" w14:textId="313EE37C" w:rsidR="00CD17D8" w:rsidRDefault="00E45402">
      <w:pPr>
        <w:pStyle w:val="a0"/>
        <w:ind w:firstLine="0"/>
      </w:pPr>
      <w:r>
        <w:rPr>
          <w:rFonts w:ascii="宋体" w:hAnsi="宋体" w:hint="eastAsia"/>
          <w:b/>
          <w:sz w:val="21"/>
        </w:rPr>
        <w:t>（注：投标文件中须提供以上</w:t>
      </w:r>
      <w:r w:rsidR="00275853">
        <w:rPr>
          <w:rFonts w:ascii="宋体" w:hAnsi="宋体" w:hint="eastAsia"/>
          <w:b/>
          <w:sz w:val="21"/>
        </w:rPr>
        <w:t>1</w:t>
      </w:r>
      <w:r w:rsidR="00275853">
        <w:rPr>
          <w:rFonts w:ascii="宋体" w:hAnsi="宋体"/>
          <w:b/>
          <w:sz w:val="21"/>
        </w:rPr>
        <w:t>-2</w:t>
      </w:r>
      <w:r w:rsidR="00275853">
        <w:rPr>
          <w:rFonts w:ascii="宋体" w:hAnsi="宋体" w:hint="eastAsia"/>
          <w:b/>
          <w:sz w:val="21"/>
        </w:rPr>
        <w:t>项</w:t>
      </w:r>
      <w:r>
        <w:rPr>
          <w:rFonts w:ascii="宋体" w:hAnsi="宋体" w:hint="eastAsia"/>
          <w:b/>
          <w:sz w:val="21"/>
        </w:rPr>
        <w:t>证书复印件或国家认监委官网查询截图并加盖投标人公章，未提供不得分。)</w:t>
      </w:r>
    </w:p>
    <w:p w14:paraId="346C841D"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（五）类似业绩：</w:t>
      </w:r>
      <w:r>
        <w:rPr>
          <w:rFonts w:ascii="宋体" w:hAnsi="宋体"/>
          <w:b/>
          <w:sz w:val="21"/>
        </w:rPr>
        <w:t>4</w:t>
      </w:r>
      <w:r>
        <w:rPr>
          <w:rFonts w:ascii="宋体" w:hAnsi="宋体" w:hint="eastAsia"/>
          <w:b/>
          <w:sz w:val="21"/>
        </w:rPr>
        <w:t>分</w:t>
      </w:r>
    </w:p>
    <w:p w14:paraId="421516D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 </w:t>
      </w:r>
      <w:r>
        <w:rPr>
          <w:rFonts w:ascii="宋体" w:hAnsi="宋体"/>
          <w:sz w:val="21"/>
        </w:rPr>
        <w:t xml:space="preserve"> </w:t>
      </w:r>
      <w:r>
        <w:rPr>
          <w:rFonts w:ascii="宋体" w:hAnsi="宋体" w:hint="eastAsia"/>
          <w:sz w:val="21"/>
        </w:rPr>
        <w:t>投标人或生产厂家自2021年1月1日起至今完成的类似项目业绩的，每提供一个得2分。本项最高</w:t>
      </w:r>
      <w:r>
        <w:rPr>
          <w:rFonts w:ascii="宋体" w:hAnsi="宋体"/>
          <w:sz w:val="21"/>
        </w:rPr>
        <w:t>4</w:t>
      </w:r>
      <w:r>
        <w:rPr>
          <w:rFonts w:ascii="宋体" w:hAnsi="宋体" w:hint="eastAsia"/>
          <w:sz w:val="21"/>
        </w:rPr>
        <w:t>分。</w:t>
      </w:r>
    </w:p>
    <w:p w14:paraId="3E1AFD51" w14:textId="34AA5029" w:rsidR="00CD17D8" w:rsidRDefault="00E45402">
      <w:pPr>
        <w:wordWrap/>
        <w:spacing w:line="360" w:lineRule="auto"/>
        <w:ind w:left="0" w:firstLineChars="200" w:firstLine="422"/>
        <w:rPr>
          <w:rFonts w:ascii="宋体" w:hAnsi="宋体"/>
          <w:b/>
          <w:sz w:val="21"/>
        </w:rPr>
      </w:pPr>
      <w:r>
        <w:rPr>
          <w:rFonts w:ascii="宋体" w:hAnsi="宋体" w:hint="eastAsia"/>
          <w:b/>
          <w:sz w:val="21"/>
        </w:rPr>
        <w:lastRenderedPageBreak/>
        <w:t>（注：投标文件中需提供合同复印</w:t>
      </w:r>
      <w:r w:rsidR="00327684">
        <w:rPr>
          <w:rFonts w:ascii="宋体" w:hAnsi="宋体" w:hint="eastAsia"/>
          <w:b/>
          <w:sz w:val="21"/>
        </w:rPr>
        <w:t>件及对应合同服务发票复印件并加盖投标人公章，未</w:t>
      </w:r>
      <w:r>
        <w:rPr>
          <w:rFonts w:ascii="宋体" w:hAnsi="宋体" w:hint="eastAsia"/>
          <w:b/>
          <w:sz w:val="21"/>
        </w:rPr>
        <w:t>提供不得分。类似业绩日期认定：以签订合同日期为准）。</w:t>
      </w:r>
    </w:p>
    <w:p w14:paraId="2C74EEE2"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标段二：</w:t>
      </w:r>
      <w:r>
        <w:rPr>
          <w:rFonts w:ascii="宋体" w:hAnsi="宋体"/>
          <w:b/>
          <w:sz w:val="21"/>
        </w:rPr>
        <w:t>大型垃圾转运车辆</w:t>
      </w:r>
    </w:p>
    <w:p w14:paraId="1CFD2181" w14:textId="77777777" w:rsidR="00CD17D8" w:rsidRDefault="00E45402">
      <w:pPr>
        <w:wordWrap/>
        <w:spacing w:line="360" w:lineRule="auto"/>
        <w:ind w:left="0" w:firstLineChars="200" w:firstLine="422"/>
        <w:rPr>
          <w:rFonts w:ascii="宋体" w:hAnsi="宋体"/>
          <w:b/>
          <w:sz w:val="21"/>
          <w:szCs w:val="21"/>
        </w:rPr>
      </w:pPr>
      <w:r>
        <w:rPr>
          <w:rFonts w:ascii="宋体" w:hAnsi="宋体" w:hint="eastAsia"/>
          <w:b/>
          <w:bCs/>
          <w:sz w:val="21"/>
        </w:rPr>
        <w:t xml:space="preserve"> (一）价格分：</w:t>
      </w:r>
      <w:r>
        <w:rPr>
          <w:rFonts w:ascii="宋体" w:hAnsi="宋体"/>
          <w:b/>
          <w:bCs/>
          <w:sz w:val="21"/>
        </w:rPr>
        <w:t>45</w:t>
      </w:r>
      <w:r>
        <w:rPr>
          <w:rFonts w:ascii="宋体" w:hAnsi="宋体" w:hint="eastAsia"/>
          <w:b/>
          <w:bCs/>
          <w:sz w:val="21"/>
        </w:rPr>
        <w:t>分</w:t>
      </w:r>
    </w:p>
    <w:p w14:paraId="35FB1DB1"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第一步：投标报价低于或等于财政预算价格（或最高限价）的，为有效投标报价。超财政预算（或最高限价）的投标报价为无效投标报价。</w:t>
      </w:r>
    </w:p>
    <w:p w14:paraId="7DAEE23E"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第二步：在所有有效投标报价中满足招标文件要求，且投标价格最低的投标报价为评标基准价，其他投标人的价格分按照下列公式计算（计算结果四舍五入保留两位小数）。</w:t>
      </w:r>
    </w:p>
    <w:p w14:paraId="392A67A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投标报价得分＝（评标基准价/投标报价）×</w:t>
      </w:r>
      <w:r>
        <w:rPr>
          <w:rFonts w:ascii="宋体" w:hAnsi="宋体"/>
          <w:sz w:val="21"/>
        </w:rPr>
        <w:t>45</w:t>
      </w:r>
      <w:r>
        <w:rPr>
          <w:rFonts w:ascii="宋体" w:hAnsi="宋体" w:hint="eastAsia"/>
          <w:sz w:val="21"/>
        </w:rPr>
        <w:t>％×100</w:t>
      </w:r>
    </w:p>
    <w:p w14:paraId="2AD7205A"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（二）售后服务：12分</w:t>
      </w:r>
    </w:p>
    <w:p w14:paraId="1A00D66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售后服务方案：</w:t>
      </w:r>
    </w:p>
    <w:p w14:paraId="2D2D8EEC" w14:textId="1DF68B67" w:rsidR="00CD17D8" w:rsidRDefault="00E45402">
      <w:pPr>
        <w:wordWrap/>
        <w:spacing w:line="360" w:lineRule="auto"/>
        <w:ind w:left="0" w:firstLineChars="200" w:firstLine="420"/>
        <w:rPr>
          <w:rFonts w:ascii="宋体" w:hAnsi="宋体"/>
          <w:sz w:val="21"/>
        </w:rPr>
      </w:pPr>
      <w:r>
        <w:rPr>
          <w:rFonts w:ascii="宋体" w:hAnsi="宋体" w:hint="eastAsia"/>
          <w:sz w:val="21"/>
        </w:rPr>
        <w:t>（1）售后服务响应时间（本项最高3分）：</w:t>
      </w:r>
    </w:p>
    <w:p w14:paraId="47D0D058" w14:textId="4CDCB36B"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自接到采购人通知起1小时以内响应的，得1.5分；自接到采购人通知起2小时以内响应的，得1分，自接到采购人通知起2小时以上响应的，得0.5分</w:t>
      </w:r>
      <w:r w:rsidR="00330960">
        <w:rPr>
          <w:rFonts w:ascii="宋体" w:hAnsi="宋体" w:hint="eastAsia"/>
          <w:sz w:val="21"/>
        </w:rPr>
        <w:t>。未提供不得分。</w:t>
      </w:r>
    </w:p>
    <w:p w14:paraId="30D5AD4A" w14:textId="6A45C3F3"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自接到采购人通知起2小时内到达现场的，得1.5分；自接到采购人通知起5小时内到达现场的，得1分；自接到采购人通知起5小时以上到达现场的，得0.5分</w:t>
      </w:r>
      <w:r w:rsidR="00330960">
        <w:rPr>
          <w:rFonts w:ascii="宋体" w:hAnsi="宋体" w:hint="eastAsia"/>
          <w:sz w:val="21"/>
        </w:rPr>
        <w:t>。未提供不得分。</w:t>
      </w:r>
    </w:p>
    <w:p w14:paraId="1065CA40" w14:textId="0A6B87B2" w:rsidR="00CD17D8" w:rsidRDefault="00E45402">
      <w:pPr>
        <w:wordWrap/>
        <w:spacing w:line="360" w:lineRule="auto"/>
        <w:ind w:left="0" w:firstLineChars="200" w:firstLine="420"/>
        <w:rPr>
          <w:rFonts w:ascii="宋体" w:hAnsi="宋体"/>
          <w:sz w:val="21"/>
        </w:rPr>
      </w:pPr>
      <w:r>
        <w:rPr>
          <w:rFonts w:ascii="宋体" w:hAnsi="宋体" w:hint="eastAsia"/>
          <w:sz w:val="21"/>
        </w:rPr>
        <w:t>（2）备品备件供货与价格（本项最高3分）：</w:t>
      </w:r>
    </w:p>
    <w:p w14:paraId="2C0CAEFA" w14:textId="7A2B5086" w:rsidR="00CD17D8" w:rsidRDefault="00E45402">
      <w:pPr>
        <w:wordWrap/>
        <w:spacing w:line="360" w:lineRule="auto"/>
        <w:ind w:left="0" w:firstLineChars="200" w:firstLine="420"/>
        <w:rPr>
          <w:rFonts w:ascii="宋体" w:hAnsi="宋体"/>
          <w:sz w:val="21"/>
        </w:rPr>
      </w:pPr>
      <w:r>
        <w:rPr>
          <w:rFonts w:ascii="宋体" w:hAnsi="宋体" w:hint="eastAsia"/>
          <w:sz w:val="21"/>
        </w:rPr>
        <w:t>投标人提供的针对本项目的备品、配件供应保证措施，包括：①易损件、零配件在主体设备寿命极限的保障说明；②质量保证期满后五年内主要配件、备品备件、易损易耗件的报价。提供上述2项内容的，每项得1.5分。</w:t>
      </w:r>
      <w:r w:rsidR="00330960">
        <w:rPr>
          <w:rFonts w:ascii="宋体" w:hAnsi="宋体" w:hint="eastAsia"/>
          <w:sz w:val="21"/>
        </w:rPr>
        <w:t>未提供不得分。</w:t>
      </w:r>
    </w:p>
    <w:p w14:paraId="7DA1695C"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2.培训方案：</w:t>
      </w:r>
    </w:p>
    <w:p w14:paraId="3453E5A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（1）培训目标：使驾驶人员能独立进行设备的操作使用、日常维护和解决常见故障</w:t>
      </w:r>
    </w:p>
    <w:p w14:paraId="119D516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（2）培训对象：车辆驾驶员</w:t>
      </w:r>
    </w:p>
    <w:p w14:paraId="5B48457D" w14:textId="687C79C1" w:rsidR="00CD17D8" w:rsidRDefault="00E45402">
      <w:pPr>
        <w:wordWrap/>
        <w:spacing w:line="360" w:lineRule="auto"/>
        <w:ind w:left="0" w:firstLineChars="200" w:firstLine="420"/>
        <w:rPr>
          <w:rFonts w:ascii="宋体" w:hAnsi="宋体"/>
          <w:sz w:val="21"/>
        </w:rPr>
      </w:pPr>
      <w:r>
        <w:rPr>
          <w:rFonts w:ascii="宋体" w:hAnsi="宋体" w:hint="eastAsia"/>
          <w:sz w:val="21"/>
        </w:rPr>
        <w:t>（3）培训内容：①培训提纲及流程；②产品的基本结构；</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2"/>
          </mc:Choice>
          <mc:Fallback>
            <w:t>③</w:t>
          </mc:Fallback>
        </mc:AlternateContent>
      </w:r>
      <w:r>
        <w:rPr>
          <w:rFonts w:ascii="宋体" w:hAnsi="宋体" w:hint="eastAsia"/>
          <w:sz w:val="21"/>
        </w:rPr>
        <w:t>日常使用操作；</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3"/>
          </mc:Choice>
          <mc:Fallback>
            <w:t>④</w:t>
          </mc:Fallback>
        </mc:AlternateContent>
      </w:r>
      <w:r>
        <w:rPr>
          <w:rFonts w:ascii="宋体" w:hAnsi="宋体" w:hint="eastAsia"/>
          <w:sz w:val="21"/>
        </w:rPr>
        <w:t>保养与管理；</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4"/>
          </mc:Choice>
          <mc:Fallback>
            <w:t>⑤</w:t>
          </mc:Fallback>
        </mc:AlternateContent>
      </w:r>
      <w:r>
        <w:rPr>
          <w:rFonts w:ascii="宋体" w:hAnsi="宋体" w:hint="eastAsia"/>
          <w:sz w:val="21"/>
        </w:rPr>
        <w:t>常见故障的排除及紧急情况的处理。</w:t>
      </w:r>
    </w:p>
    <w:p w14:paraId="7E9EB64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上述每项应逐条叙述，内容完整，达到培训方案要求的，每项得2分；未达到培训方案要求或未作完整叙述的不得分。本项最高得6分。</w:t>
      </w:r>
    </w:p>
    <w:p w14:paraId="29C3DB3F"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（三）技术质量：</w:t>
      </w:r>
      <w:r>
        <w:rPr>
          <w:rFonts w:ascii="宋体" w:hAnsi="宋体"/>
          <w:b/>
          <w:sz w:val="21"/>
        </w:rPr>
        <w:t>36</w:t>
      </w:r>
      <w:r>
        <w:rPr>
          <w:rFonts w:ascii="宋体" w:hAnsi="宋体" w:hint="eastAsia"/>
          <w:b/>
          <w:sz w:val="21"/>
        </w:rPr>
        <w:t>分</w:t>
      </w:r>
    </w:p>
    <w:p w14:paraId="59BED9B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1</w:t>
      </w:r>
      <w:r>
        <w:rPr>
          <w:rFonts w:ascii="宋体" w:hAnsi="宋体"/>
          <w:sz w:val="21"/>
        </w:rPr>
        <w:t>.</w:t>
      </w:r>
      <w:r>
        <w:rPr>
          <w:rFonts w:ascii="宋体" w:hAnsi="宋体" w:hint="eastAsia"/>
          <w:sz w:val="21"/>
        </w:rPr>
        <w:t>所投车辆、设备的技术参数、性能等应最大限度地满足采购文件的要求，注★的技术指标为重点指标，完全响应招标文件技术要求的得满分20分，指标每负偏离一条扣2分；注●的其他技术指标，完全响应招标文件技术要求的得满分</w:t>
      </w:r>
      <w:r>
        <w:rPr>
          <w:rFonts w:ascii="宋体" w:hAnsi="宋体"/>
          <w:sz w:val="21"/>
        </w:rPr>
        <w:t>10</w:t>
      </w:r>
      <w:r>
        <w:rPr>
          <w:rFonts w:ascii="宋体" w:hAnsi="宋体" w:hint="eastAsia"/>
          <w:sz w:val="21"/>
        </w:rPr>
        <w:t>分，指标每负偏离一条扣1分；各投标人均应提供相关的证明材料并作出相应的对比（列表）供评委评判，否则不作为评分依据。本项最高3</w:t>
      </w:r>
      <w:r>
        <w:rPr>
          <w:rFonts w:ascii="宋体" w:hAnsi="宋体"/>
          <w:sz w:val="21"/>
        </w:rPr>
        <w:t>0</w:t>
      </w:r>
      <w:r>
        <w:rPr>
          <w:rFonts w:ascii="宋体" w:hAnsi="宋体" w:hint="eastAsia"/>
          <w:sz w:val="21"/>
        </w:rPr>
        <w:t>分。</w:t>
      </w:r>
    </w:p>
    <w:p w14:paraId="09B3863F"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（注：标★的参数需提供以下任意一种证明材料并加盖投标人公章：1. 国家工信部公告或国家机动车质量监督检验部门出具的整车定型报告2.官网截图证明3.技术参数彩页。标●的参数以投标人提供的技术参数响应及偏离表为准）</w:t>
      </w:r>
    </w:p>
    <w:p w14:paraId="4731D1EA" w14:textId="0B8B4C98" w:rsidR="00CD17D8" w:rsidRDefault="00E45402">
      <w:pPr>
        <w:wordWrap/>
        <w:spacing w:line="360" w:lineRule="auto"/>
        <w:ind w:left="0" w:firstLineChars="200" w:firstLine="420"/>
        <w:rPr>
          <w:rFonts w:ascii="宋体" w:hAnsi="宋体"/>
          <w:sz w:val="21"/>
        </w:rPr>
      </w:pPr>
      <w:r>
        <w:rPr>
          <w:rFonts w:ascii="宋体" w:hAnsi="宋体" w:hint="eastAsia"/>
          <w:sz w:val="21"/>
        </w:rPr>
        <w:t>2.</w:t>
      </w:r>
      <w:r w:rsidR="007E7566">
        <w:rPr>
          <w:rFonts w:ascii="宋体" w:hAnsi="宋体" w:hint="eastAsia"/>
          <w:sz w:val="21"/>
        </w:rPr>
        <w:t>底盘生产时间</w:t>
      </w:r>
      <w:r>
        <w:rPr>
          <w:rFonts w:ascii="宋体" w:hAnsi="宋体" w:hint="eastAsia"/>
          <w:sz w:val="21"/>
        </w:rPr>
        <w:t>比较（以投标文件中提供的底盘合格证生产日期为准，或承诺中标后提供对应生产日期的底盘合格证），2023年1月1日以后生产的，得3分；2022年1月1日以后生产的，得1分；其余不得分。本项最高得3分。</w:t>
      </w:r>
    </w:p>
    <w:p w14:paraId="5D4ECC3B"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（注：投标文件中须提供证明材料复印件并加盖投标人公章或提供承诺函并加盖投标人公章，未提供不得分。)</w:t>
      </w:r>
    </w:p>
    <w:p w14:paraId="32FDE58D" w14:textId="5B91004E" w:rsidR="00CD17D8" w:rsidRDefault="00E45402">
      <w:pPr>
        <w:wordWrap/>
        <w:spacing w:line="360" w:lineRule="auto"/>
        <w:ind w:left="0" w:firstLineChars="200" w:firstLine="420"/>
        <w:rPr>
          <w:rFonts w:ascii="宋体" w:hAnsi="宋体"/>
          <w:sz w:val="21"/>
        </w:rPr>
      </w:pPr>
      <w:r>
        <w:rPr>
          <w:rFonts w:ascii="宋体" w:hAnsi="宋体" w:hint="eastAsia"/>
          <w:sz w:val="21"/>
        </w:rPr>
        <w:t>3</w:t>
      </w:r>
      <w:r>
        <w:rPr>
          <w:rFonts w:ascii="宋体" w:hAnsi="宋体"/>
          <w:sz w:val="21"/>
        </w:rPr>
        <w:t>.</w:t>
      </w:r>
      <w:r>
        <w:rPr>
          <w:rFonts w:ascii="宋体" w:hAnsi="宋体" w:hint="eastAsia"/>
          <w:sz w:val="21"/>
        </w:rPr>
        <w:t>投标人或生产厂家承诺在满足原有免费质保期基础上，免费质保期每增加一年的得</w:t>
      </w:r>
      <w:r>
        <w:rPr>
          <w:rFonts w:ascii="宋体" w:hAnsi="宋体"/>
          <w:sz w:val="21"/>
        </w:rPr>
        <w:t>1</w:t>
      </w:r>
      <w:r>
        <w:rPr>
          <w:rFonts w:ascii="宋体" w:hAnsi="宋体" w:hint="eastAsia"/>
          <w:sz w:val="21"/>
        </w:rPr>
        <w:t>分。本项最高得</w:t>
      </w:r>
      <w:r>
        <w:rPr>
          <w:rFonts w:ascii="宋体" w:hAnsi="宋体"/>
          <w:sz w:val="21"/>
        </w:rPr>
        <w:t>3</w:t>
      </w:r>
      <w:r>
        <w:rPr>
          <w:rFonts w:ascii="宋体" w:hAnsi="宋体" w:hint="eastAsia"/>
          <w:sz w:val="21"/>
        </w:rPr>
        <w:t>分。</w:t>
      </w:r>
    </w:p>
    <w:p w14:paraId="515C1E33" w14:textId="777A196D" w:rsidR="00CD17D8" w:rsidRDefault="00E45402">
      <w:pPr>
        <w:wordWrap/>
        <w:spacing w:line="360" w:lineRule="auto"/>
        <w:ind w:left="0" w:firstLineChars="200" w:firstLine="422"/>
        <w:rPr>
          <w:rFonts w:ascii="宋体" w:hAnsi="宋体"/>
          <w:sz w:val="21"/>
        </w:rPr>
      </w:pPr>
      <w:r>
        <w:rPr>
          <w:rFonts w:ascii="宋体" w:hAnsi="宋体" w:hint="eastAsia"/>
          <w:b/>
          <w:sz w:val="21"/>
        </w:rPr>
        <w:t>（注：投标文件中须提供承诺函并加盖投标人公章，</w:t>
      </w:r>
      <w:r w:rsidR="00327684">
        <w:rPr>
          <w:rFonts w:ascii="宋体" w:hAnsi="宋体" w:hint="eastAsia"/>
          <w:b/>
          <w:sz w:val="21"/>
        </w:rPr>
        <w:t>未</w:t>
      </w:r>
      <w:r>
        <w:rPr>
          <w:rFonts w:ascii="宋体" w:hAnsi="宋体" w:hint="eastAsia"/>
          <w:b/>
          <w:sz w:val="21"/>
        </w:rPr>
        <w:t>提供不得分。）</w:t>
      </w:r>
    </w:p>
    <w:p w14:paraId="55FF6B69"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（四）企业评价：</w:t>
      </w:r>
      <w:r>
        <w:rPr>
          <w:rFonts w:ascii="宋体" w:hAnsi="宋体"/>
          <w:b/>
          <w:sz w:val="21"/>
        </w:rPr>
        <w:t>3</w:t>
      </w:r>
      <w:r>
        <w:rPr>
          <w:rFonts w:ascii="宋体" w:hAnsi="宋体" w:hint="eastAsia"/>
          <w:b/>
          <w:sz w:val="21"/>
        </w:rPr>
        <w:t>分</w:t>
      </w:r>
    </w:p>
    <w:p w14:paraId="42C86FA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hint="eastAsia"/>
        </w:rPr>
        <w:t xml:space="preserve"> </w:t>
      </w:r>
      <w:r>
        <w:rPr>
          <w:rFonts w:ascii="宋体" w:hAnsi="宋体" w:hint="eastAsia"/>
          <w:sz w:val="21"/>
        </w:rPr>
        <w:t>投标人或生产厂家</w:t>
      </w:r>
      <w:r>
        <w:rPr>
          <w:rFonts w:ascii="宋体" w:hAnsi="宋体"/>
          <w:sz w:val="21"/>
        </w:rPr>
        <w:t>具有质量管理体系认证、</w:t>
      </w:r>
      <w:r>
        <w:rPr>
          <w:rFonts w:ascii="宋体" w:hAnsi="宋体" w:hint="eastAsia"/>
          <w:sz w:val="21"/>
        </w:rPr>
        <w:t>环境管理体系认证、职业健康安全管理体系认证证书，</w:t>
      </w:r>
      <w:r>
        <w:rPr>
          <w:rFonts w:ascii="宋体" w:hAnsi="宋体"/>
          <w:sz w:val="21"/>
        </w:rPr>
        <w:t>且在有效期内，每有一项得</w:t>
      </w:r>
      <w:r>
        <w:rPr>
          <w:rFonts w:ascii="宋体" w:hAnsi="宋体" w:hint="eastAsia"/>
          <w:sz w:val="21"/>
        </w:rPr>
        <w:t>1</w:t>
      </w:r>
      <w:r>
        <w:rPr>
          <w:rFonts w:ascii="宋体" w:hAnsi="宋体"/>
          <w:sz w:val="21"/>
        </w:rPr>
        <w:t>分，本项最</w:t>
      </w:r>
      <w:r>
        <w:rPr>
          <w:rFonts w:ascii="宋体" w:hAnsi="宋体" w:hint="eastAsia"/>
          <w:sz w:val="21"/>
        </w:rPr>
        <w:t>高</w:t>
      </w:r>
      <w:r>
        <w:rPr>
          <w:rFonts w:ascii="宋体" w:hAnsi="宋体"/>
          <w:sz w:val="21"/>
        </w:rPr>
        <w:t>得</w:t>
      </w:r>
      <w:r>
        <w:rPr>
          <w:rFonts w:ascii="宋体" w:hAnsi="宋体" w:hint="eastAsia"/>
          <w:sz w:val="21"/>
        </w:rPr>
        <w:t>3</w:t>
      </w:r>
      <w:r>
        <w:rPr>
          <w:rFonts w:ascii="宋体" w:hAnsi="宋体"/>
          <w:sz w:val="21"/>
        </w:rPr>
        <w:t>分。</w:t>
      </w:r>
    </w:p>
    <w:p w14:paraId="1E70A267" w14:textId="77777777" w:rsidR="00CD17D8" w:rsidRDefault="00E45402">
      <w:pPr>
        <w:pStyle w:val="a0"/>
        <w:ind w:firstLine="0"/>
      </w:pPr>
      <w:r>
        <w:rPr>
          <w:rFonts w:ascii="宋体" w:hAnsi="宋体" w:hint="eastAsia"/>
          <w:b/>
          <w:sz w:val="21"/>
        </w:rPr>
        <w:t>（注：投标文件中须提供以上证书复印件或国家认监委官网查询截图并加盖投标人公章，未提供不得分。)</w:t>
      </w:r>
    </w:p>
    <w:p w14:paraId="6213147F" w14:textId="18B9F83B"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881A69">
        <w:rPr>
          <w:rFonts w:ascii="宋体" w:hAnsi="宋体" w:hint="eastAsia"/>
          <w:b/>
          <w:sz w:val="21"/>
        </w:rPr>
        <w:t>五</w:t>
      </w:r>
      <w:r>
        <w:rPr>
          <w:rFonts w:ascii="宋体" w:hAnsi="宋体" w:hint="eastAsia"/>
          <w:b/>
          <w:sz w:val="21"/>
        </w:rPr>
        <w:t>）类似业绩：</w:t>
      </w:r>
      <w:r>
        <w:rPr>
          <w:rFonts w:ascii="宋体" w:hAnsi="宋体"/>
          <w:b/>
          <w:sz w:val="21"/>
        </w:rPr>
        <w:t>4</w:t>
      </w:r>
      <w:r>
        <w:rPr>
          <w:rFonts w:ascii="宋体" w:hAnsi="宋体" w:hint="eastAsia"/>
          <w:b/>
          <w:sz w:val="21"/>
        </w:rPr>
        <w:t>分</w:t>
      </w:r>
    </w:p>
    <w:p w14:paraId="11062621" w14:textId="480827A1"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 </w:t>
      </w:r>
      <w:r>
        <w:rPr>
          <w:rFonts w:ascii="宋体" w:hAnsi="宋体"/>
          <w:sz w:val="21"/>
        </w:rPr>
        <w:t xml:space="preserve"> </w:t>
      </w:r>
      <w:r>
        <w:rPr>
          <w:rFonts w:ascii="宋体" w:hAnsi="宋体" w:hint="eastAsia"/>
          <w:sz w:val="21"/>
        </w:rPr>
        <w:t>投标人或生产厂家自2021年1月1日起至今完成的类似项目业绩的，每提供一个得2分，本项最高</w:t>
      </w:r>
      <w:r w:rsidR="00DE0208">
        <w:rPr>
          <w:rFonts w:ascii="宋体" w:hAnsi="宋体"/>
          <w:sz w:val="21"/>
        </w:rPr>
        <w:t>4</w:t>
      </w:r>
      <w:r>
        <w:rPr>
          <w:rFonts w:ascii="宋体" w:hAnsi="宋体" w:hint="eastAsia"/>
          <w:sz w:val="21"/>
        </w:rPr>
        <w:t>分。</w:t>
      </w:r>
    </w:p>
    <w:p w14:paraId="33F1793C" w14:textId="30CD49E2"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w:t>
      </w:r>
      <w:r w:rsidR="00327684">
        <w:rPr>
          <w:rFonts w:ascii="宋体" w:hAnsi="宋体" w:hint="eastAsia"/>
          <w:b/>
          <w:sz w:val="21"/>
        </w:rPr>
        <w:t>件中需提供合同复印件及对应合同服务发票复印件并加盖投标人公章，未</w:t>
      </w:r>
      <w:r>
        <w:rPr>
          <w:rFonts w:ascii="宋体" w:hAnsi="宋体" w:hint="eastAsia"/>
          <w:b/>
          <w:sz w:val="21"/>
        </w:rPr>
        <w:t>提供不得分。类似业绩日期认定：以签订合同日期为准）。</w:t>
      </w:r>
    </w:p>
    <w:p w14:paraId="51C4C3F2"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标段三：</w:t>
      </w:r>
      <w:r>
        <w:rPr>
          <w:rFonts w:ascii="宋体" w:hAnsi="宋体"/>
          <w:b/>
          <w:sz w:val="21"/>
        </w:rPr>
        <w:t>小型垃圾收运车辆（新能源）</w:t>
      </w:r>
    </w:p>
    <w:p w14:paraId="049DE9E4" w14:textId="77777777" w:rsidR="00CD17D8" w:rsidRDefault="00E45402">
      <w:pPr>
        <w:wordWrap/>
        <w:spacing w:line="360" w:lineRule="auto"/>
        <w:ind w:left="0" w:firstLineChars="200" w:firstLine="422"/>
        <w:rPr>
          <w:rFonts w:ascii="宋体" w:hAnsi="宋体"/>
          <w:b/>
          <w:sz w:val="21"/>
          <w:szCs w:val="21"/>
        </w:rPr>
      </w:pPr>
      <w:r>
        <w:rPr>
          <w:rFonts w:ascii="宋体" w:hAnsi="宋体" w:hint="eastAsia"/>
          <w:b/>
          <w:bCs/>
          <w:sz w:val="21"/>
        </w:rPr>
        <w:t xml:space="preserve"> (一）价格分：</w:t>
      </w:r>
      <w:r>
        <w:rPr>
          <w:rFonts w:ascii="宋体" w:hAnsi="宋体"/>
          <w:b/>
          <w:bCs/>
          <w:sz w:val="21"/>
        </w:rPr>
        <w:t>40</w:t>
      </w:r>
      <w:r>
        <w:rPr>
          <w:rFonts w:ascii="宋体" w:hAnsi="宋体" w:hint="eastAsia"/>
          <w:b/>
          <w:bCs/>
          <w:sz w:val="21"/>
        </w:rPr>
        <w:t>分</w:t>
      </w:r>
    </w:p>
    <w:p w14:paraId="3922948A"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第一步：投标报价低于或等于财政预算价格（或最高限价）的，为有效投标报价。超财政预算（或最高限价）的投标报价为无效投标报价。</w:t>
      </w:r>
    </w:p>
    <w:p w14:paraId="7EA93B42"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lastRenderedPageBreak/>
        <w:t>第二步：在所有有效投标报价中满足招标文件要求，且投标价格最低的投标报价为评标基准价，其他投标人的价格分按照下列公式计算（计算结果四舍五入保留两位小数）。</w:t>
      </w:r>
    </w:p>
    <w:p w14:paraId="3D535DF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投标报价得分＝（评标基准价/投标报价）×</w:t>
      </w:r>
      <w:r>
        <w:rPr>
          <w:rFonts w:ascii="宋体" w:hAnsi="宋体"/>
          <w:sz w:val="21"/>
        </w:rPr>
        <w:t>40</w:t>
      </w:r>
      <w:r>
        <w:rPr>
          <w:rFonts w:ascii="宋体" w:hAnsi="宋体" w:hint="eastAsia"/>
          <w:sz w:val="21"/>
        </w:rPr>
        <w:t>％×100</w:t>
      </w:r>
    </w:p>
    <w:p w14:paraId="4248CAD6"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（二）售后服务：12分</w:t>
      </w:r>
    </w:p>
    <w:p w14:paraId="7D9A421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售后服务方案：</w:t>
      </w:r>
    </w:p>
    <w:p w14:paraId="21E75297" w14:textId="36919C01" w:rsidR="00CD17D8" w:rsidRDefault="00E45402">
      <w:pPr>
        <w:wordWrap/>
        <w:spacing w:line="360" w:lineRule="auto"/>
        <w:ind w:left="0" w:firstLineChars="200" w:firstLine="420"/>
        <w:rPr>
          <w:rFonts w:ascii="宋体" w:hAnsi="宋体"/>
          <w:sz w:val="21"/>
        </w:rPr>
      </w:pPr>
      <w:r>
        <w:rPr>
          <w:rFonts w:ascii="宋体" w:hAnsi="宋体" w:hint="eastAsia"/>
          <w:sz w:val="21"/>
        </w:rPr>
        <w:t>（1）售后服务响应时间（本项最高3分）：</w:t>
      </w:r>
    </w:p>
    <w:p w14:paraId="42582EAA" w14:textId="0BDDCD7B"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自接到采购人通知起1小时以内响应的，得1.5分；自接到采购人通知起2小时以内响应的，得1分，自接到采购人通知起2小时以上响应的，得0.5分</w:t>
      </w:r>
      <w:r w:rsidR="00327684">
        <w:rPr>
          <w:rFonts w:ascii="宋体" w:hAnsi="宋体" w:hint="eastAsia"/>
          <w:sz w:val="21"/>
        </w:rPr>
        <w:t>。</w:t>
      </w:r>
      <w:r w:rsidR="00330960">
        <w:rPr>
          <w:rFonts w:ascii="宋体" w:hAnsi="宋体" w:hint="eastAsia"/>
          <w:sz w:val="21"/>
        </w:rPr>
        <w:t>未提供不得分。</w:t>
      </w:r>
    </w:p>
    <w:p w14:paraId="4C03185B" w14:textId="6B70E577"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自接到采购人通知起2小时内到达现场的，得1.5分；自接到采购人通知起5小时内到达现场的，得1分；自接到采购人通知起5小时以上到达现场的，得0.5分</w:t>
      </w:r>
      <w:r w:rsidR="00327684">
        <w:rPr>
          <w:rFonts w:ascii="宋体" w:hAnsi="宋体" w:hint="eastAsia"/>
          <w:sz w:val="21"/>
        </w:rPr>
        <w:t>。</w:t>
      </w:r>
      <w:r w:rsidR="00330960">
        <w:rPr>
          <w:rFonts w:ascii="宋体" w:hAnsi="宋体" w:hint="eastAsia"/>
          <w:sz w:val="21"/>
        </w:rPr>
        <w:t>未提供不得分。</w:t>
      </w:r>
    </w:p>
    <w:p w14:paraId="2DCA4AC7" w14:textId="655A5BDC" w:rsidR="00CD17D8" w:rsidRDefault="00E45402">
      <w:pPr>
        <w:wordWrap/>
        <w:spacing w:line="360" w:lineRule="auto"/>
        <w:ind w:left="0" w:firstLineChars="200" w:firstLine="420"/>
        <w:rPr>
          <w:rFonts w:ascii="宋体" w:hAnsi="宋体"/>
          <w:sz w:val="21"/>
        </w:rPr>
      </w:pPr>
      <w:r>
        <w:rPr>
          <w:rFonts w:ascii="宋体" w:hAnsi="宋体" w:hint="eastAsia"/>
          <w:sz w:val="21"/>
        </w:rPr>
        <w:t>（2）备品备件供货与价格（本项最高3分）：</w:t>
      </w:r>
    </w:p>
    <w:p w14:paraId="44A38777" w14:textId="227C0EFE" w:rsidR="00CD17D8" w:rsidRDefault="00E45402">
      <w:pPr>
        <w:wordWrap/>
        <w:spacing w:line="360" w:lineRule="auto"/>
        <w:ind w:left="0" w:firstLineChars="200" w:firstLine="420"/>
        <w:rPr>
          <w:rFonts w:ascii="宋体" w:hAnsi="宋体"/>
          <w:sz w:val="21"/>
        </w:rPr>
      </w:pPr>
      <w:r>
        <w:rPr>
          <w:rFonts w:ascii="宋体" w:hAnsi="宋体" w:hint="eastAsia"/>
          <w:sz w:val="21"/>
        </w:rPr>
        <w:t>投标人提供的针对本项目的备品、配件供应保证措施，包括：①易损件、零配件在主体设备寿命极限的保障说明；②质量保证期满后五年内主要配件、备品备件、易损易耗件的报价。提供上述2项内容的，每项得1.5分。</w:t>
      </w:r>
      <w:r w:rsidR="00330960">
        <w:rPr>
          <w:rFonts w:ascii="宋体" w:hAnsi="宋体" w:hint="eastAsia"/>
          <w:sz w:val="21"/>
        </w:rPr>
        <w:t>未提供不得分。</w:t>
      </w:r>
    </w:p>
    <w:p w14:paraId="5090AB8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2.培训方案：</w:t>
      </w:r>
    </w:p>
    <w:p w14:paraId="59116F4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（1）培训目标：使驾驶人员能独立进行设备的操作使用、日常维护和解决常见故障</w:t>
      </w:r>
    </w:p>
    <w:p w14:paraId="0CE7B03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（2）培训对象：车辆驾驶员</w:t>
      </w:r>
    </w:p>
    <w:p w14:paraId="430C00FE" w14:textId="77777777" w:rsidR="00CB69AF" w:rsidRDefault="00E45402">
      <w:pPr>
        <w:wordWrap/>
        <w:spacing w:line="360" w:lineRule="auto"/>
        <w:ind w:left="0" w:firstLineChars="200" w:firstLine="420"/>
        <w:rPr>
          <w:rFonts w:ascii="宋体" w:hAnsi="宋体"/>
          <w:sz w:val="21"/>
        </w:rPr>
      </w:pPr>
      <w:r>
        <w:rPr>
          <w:rFonts w:ascii="宋体" w:hAnsi="宋体" w:hint="eastAsia"/>
          <w:sz w:val="21"/>
        </w:rPr>
        <w:t>（3）培训内容：</w:t>
      </w:r>
      <w:r w:rsidR="00CB69AF">
        <w:rPr>
          <w:rFonts w:ascii="宋体" w:hAnsi="宋体" w:hint="eastAsia"/>
          <w:sz w:val="21"/>
        </w:rPr>
        <w:t>①培训提纲及流程；②产品的基本结构；</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2"/>
          </mc:Choice>
          <mc:Fallback>
            <w:t>③</w:t>
          </mc:Fallback>
        </mc:AlternateContent>
      </w:r>
      <w:r w:rsidR="00CB69AF">
        <w:rPr>
          <w:rFonts w:ascii="宋体" w:hAnsi="宋体" w:hint="eastAsia"/>
          <w:sz w:val="21"/>
        </w:rPr>
        <w:t>日常使用操作；</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3"/>
          </mc:Choice>
          <mc:Fallback>
            <w:t>④</w:t>
          </mc:Fallback>
        </mc:AlternateContent>
      </w:r>
      <w:r w:rsidR="00CB69AF">
        <w:rPr>
          <w:rFonts w:ascii="宋体" w:hAnsi="宋体" w:hint="eastAsia"/>
          <w:sz w:val="21"/>
        </w:rPr>
        <w:t>保养与管理；</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4"/>
          </mc:Choice>
          <mc:Fallback>
            <w:t>⑤</w:t>
          </mc:Fallback>
        </mc:AlternateContent>
      </w:r>
      <w:r w:rsidR="00CB69AF">
        <w:rPr>
          <w:rFonts w:ascii="宋体" w:hAnsi="宋体" w:hint="eastAsia"/>
          <w:sz w:val="21"/>
        </w:rPr>
        <w:t>常见故障的排除及紧急情况的处理。</w:t>
      </w:r>
    </w:p>
    <w:p w14:paraId="16B63FD0" w14:textId="45ED7E1D" w:rsidR="00CD17D8" w:rsidRDefault="00E45402">
      <w:pPr>
        <w:wordWrap/>
        <w:spacing w:line="360" w:lineRule="auto"/>
        <w:ind w:left="0" w:firstLineChars="200" w:firstLine="420"/>
        <w:rPr>
          <w:rFonts w:ascii="宋体" w:hAnsi="宋体"/>
          <w:sz w:val="21"/>
        </w:rPr>
      </w:pPr>
      <w:r>
        <w:rPr>
          <w:rFonts w:ascii="宋体" w:hAnsi="宋体" w:hint="eastAsia"/>
          <w:sz w:val="21"/>
        </w:rPr>
        <w:t>上述每项应逐条叙述，内容完整，达到培训方案要求的，每项得2分；未达到培训方案要求或未作完整叙述的不得分。本项最高得6分。</w:t>
      </w:r>
    </w:p>
    <w:p w14:paraId="68BABBD1"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（三）技术质量：</w:t>
      </w:r>
      <w:r>
        <w:rPr>
          <w:rFonts w:ascii="宋体" w:hAnsi="宋体"/>
          <w:b/>
          <w:sz w:val="21"/>
        </w:rPr>
        <w:t>41</w:t>
      </w:r>
      <w:r>
        <w:rPr>
          <w:rFonts w:ascii="宋体" w:hAnsi="宋体" w:hint="eastAsia"/>
          <w:b/>
          <w:sz w:val="21"/>
        </w:rPr>
        <w:t>分</w:t>
      </w:r>
    </w:p>
    <w:p w14:paraId="5EC4360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所投车辆、设备的技术参数、性能等应最大限度地满足采购文件的要求，注★的技术指标为重点指标，完全响应招标文件技术要求的得满分20分，指标每负偏离一条扣2分；注●的其他技术指标，完全响应招标文件技术要求的得满分</w:t>
      </w:r>
      <w:r>
        <w:rPr>
          <w:rFonts w:ascii="宋体" w:hAnsi="宋体"/>
          <w:sz w:val="21"/>
        </w:rPr>
        <w:t>16</w:t>
      </w:r>
      <w:r>
        <w:rPr>
          <w:rFonts w:ascii="宋体" w:hAnsi="宋体" w:hint="eastAsia"/>
          <w:sz w:val="21"/>
        </w:rPr>
        <w:t>分，指标每负偏离一条扣1分；各投标人均应提供相关的证明材料并作出相应的对比（列表）供评委评判，否则不作为评分依据。本项最高</w:t>
      </w:r>
      <w:r>
        <w:rPr>
          <w:rFonts w:ascii="宋体" w:hAnsi="宋体"/>
          <w:sz w:val="21"/>
        </w:rPr>
        <w:t>36</w:t>
      </w:r>
      <w:r>
        <w:rPr>
          <w:rFonts w:ascii="宋体" w:hAnsi="宋体" w:hint="eastAsia"/>
          <w:sz w:val="21"/>
        </w:rPr>
        <w:t>分。</w:t>
      </w:r>
    </w:p>
    <w:p w14:paraId="2859F3CD"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lastRenderedPageBreak/>
        <w:t>（注：标★的参数需提供以下任意一种证明材料并加盖投标人公章：1. 国家工信部公告或国家机动车质量监督检验部门出具的整车定型报告2.官网截图证明3.技术参数彩页。标●的参数以投标人提供的技术参数响应及偏离表为准）</w:t>
      </w:r>
    </w:p>
    <w:p w14:paraId="1DEAD4F8" w14:textId="62FC66B6" w:rsidR="00CD17D8" w:rsidRDefault="00E45402">
      <w:pPr>
        <w:wordWrap/>
        <w:spacing w:line="360" w:lineRule="auto"/>
        <w:ind w:left="0" w:firstLineChars="200" w:firstLine="420"/>
        <w:rPr>
          <w:rFonts w:ascii="宋体" w:hAnsi="宋体"/>
          <w:sz w:val="21"/>
        </w:rPr>
      </w:pPr>
      <w:r>
        <w:rPr>
          <w:rFonts w:ascii="宋体" w:hAnsi="宋体" w:hint="eastAsia"/>
          <w:sz w:val="21"/>
        </w:rPr>
        <w:t>2.</w:t>
      </w:r>
      <w:r w:rsidR="007E7566">
        <w:rPr>
          <w:rFonts w:ascii="宋体" w:hAnsi="宋体" w:hint="eastAsia"/>
          <w:sz w:val="21"/>
        </w:rPr>
        <w:t>底盘生产时间</w:t>
      </w:r>
      <w:r>
        <w:rPr>
          <w:rFonts w:ascii="宋体" w:hAnsi="宋体" w:hint="eastAsia"/>
          <w:sz w:val="21"/>
        </w:rPr>
        <w:t>比较（以投标文件中提供的底盘合格证生产日期为准，或承诺中标后提供对应生产日期的底盘合格证），2023年1月1日以后生产的，得3分；2022年1月1日以后生产的，得1分；其余不得分。本项最高得3分。</w:t>
      </w:r>
    </w:p>
    <w:p w14:paraId="54F8EB3C"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（注：投标文件中须提供证明材料复印件并加盖投标人公章或提供承诺函并加盖投标人公章，未提供不得分。)</w:t>
      </w:r>
    </w:p>
    <w:p w14:paraId="032FCE6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3</w:t>
      </w:r>
      <w:r>
        <w:rPr>
          <w:rFonts w:ascii="宋体" w:hAnsi="宋体"/>
          <w:sz w:val="21"/>
        </w:rPr>
        <w:t>.</w:t>
      </w:r>
      <w:r>
        <w:rPr>
          <w:rFonts w:ascii="宋体" w:hAnsi="宋体" w:hint="eastAsia"/>
          <w:sz w:val="21"/>
        </w:rPr>
        <w:t xml:space="preserve"> 投标人或生产厂家承诺在满足原有免费质保期基础上，免费质保期每增加一年的得</w:t>
      </w:r>
      <w:r>
        <w:rPr>
          <w:rFonts w:ascii="宋体" w:hAnsi="宋体"/>
          <w:sz w:val="21"/>
        </w:rPr>
        <w:t>1</w:t>
      </w:r>
      <w:r>
        <w:rPr>
          <w:rFonts w:ascii="宋体" w:hAnsi="宋体" w:hint="eastAsia"/>
          <w:sz w:val="21"/>
        </w:rPr>
        <w:t>分,最高得</w:t>
      </w:r>
      <w:r>
        <w:rPr>
          <w:rFonts w:ascii="宋体" w:hAnsi="宋体"/>
          <w:sz w:val="21"/>
        </w:rPr>
        <w:t>2</w:t>
      </w:r>
      <w:r>
        <w:rPr>
          <w:rFonts w:ascii="宋体" w:hAnsi="宋体" w:hint="eastAsia"/>
          <w:sz w:val="21"/>
        </w:rPr>
        <w:t>分。</w:t>
      </w:r>
    </w:p>
    <w:p w14:paraId="5C0E1DC2" w14:textId="3C675588" w:rsidR="00CD17D8" w:rsidRDefault="00327684">
      <w:pPr>
        <w:wordWrap/>
        <w:spacing w:line="360" w:lineRule="auto"/>
        <w:ind w:left="0" w:firstLineChars="200" w:firstLine="422"/>
        <w:rPr>
          <w:rFonts w:ascii="宋体" w:hAnsi="宋体"/>
          <w:sz w:val="21"/>
        </w:rPr>
      </w:pPr>
      <w:r>
        <w:rPr>
          <w:rFonts w:ascii="宋体" w:hAnsi="宋体" w:hint="eastAsia"/>
          <w:b/>
          <w:sz w:val="21"/>
        </w:rPr>
        <w:t>（注：投标文件中须提供承诺函并加盖投标人公章，未</w:t>
      </w:r>
      <w:r w:rsidR="00E45402">
        <w:rPr>
          <w:rFonts w:ascii="宋体" w:hAnsi="宋体" w:hint="eastAsia"/>
          <w:b/>
          <w:sz w:val="21"/>
        </w:rPr>
        <w:t>提供不得分。）</w:t>
      </w:r>
    </w:p>
    <w:p w14:paraId="24987B3D" w14:textId="50AE7A02"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881A69">
        <w:rPr>
          <w:rFonts w:ascii="宋体" w:hAnsi="宋体" w:hint="eastAsia"/>
          <w:b/>
          <w:sz w:val="21"/>
        </w:rPr>
        <w:t>四</w:t>
      </w:r>
      <w:r>
        <w:rPr>
          <w:rFonts w:ascii="宋体" w:hAnsi="宋体" w:hint="eastAsia"/>
          <w:b/>
          <w:sz w:val="21"/>
        </w:rPr>
        <w:t>）企业评价：</w:t>
      </w:r>
      <w:r>
        <w:rPr>
          <w:rFonts w:ascii="宋体" w:hAnsi="宋体"/>
          <w:b/>
          <w:sz w:val="21"/>
        </w:rPr>
        <w:t>3</w:t>
      </w:r>
      <w:r>
        <w:rPr>
          <w:rFonts w:ascii="宋体" w:hAnsi="宋体" w:hint="eastAsia"/>
          <w:b/>
          <w:sz w:val="21"/>
        </w:rPr>
        <w:t>分</w:t>
      </w:r>
    </w:p>
    <w:p w14:paraId="08BCA2E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hint="eastAsia"/>
        </w:rPr>
        <w:t xml:space="preserve"> </w:t>
      </w:r>
      <w:r>
        <w:rPr>
          <w:rFonts w:ascii="宋体" w:hAnsi="宋体" w:hint="eastAsia"/>
          <w:sz w:val="21"/>
        </w:rPr>
        <w:t>投标人或生产厂家</w:t>
      </w:r>
      <w:r>
        <w:rPr>
          <w:rFonts w:ascii="宋体" w:hAnsi="宋体"/>
          <w:sz w:val="21"/>
        </w:rPr>
        <w:t>具有质量管理体系认证、</w:t>
      </w:r>
      <w:r>
        <w:rPr>
          <w:rFonts w:ascii="宋体" w:hAnsi="宋体" w:hint="eastAsia"/>
          <w:sz w:val="21"/>
        </w:rPr>
        <w:t>环境管理体系认证、职业健康安全管理体系认证证书，</w:t>
      </w:r>
      <w:r>
        <w:rPr>
          <w:rFonts w:ascii="宋体" w:hAnsi="宋体"/>
          <w:sz w:val="21"/>
        </w:rPr>
        <w:t>且在有效期内，每有一项得</w:t>
      </w:r>
      <w:r>
        <w:rPr>
          <w:rFonts w:ascii="宋体" w:hAnsi="宋体" w:hint="eastAsia"/>
          <w:sz w:val="21"/>
        </w:rPr>
        <w:t>1</w:t>
      </w:r>
      <w:r>
        <w:rPr>
          <w:rFonts w:ascii="宋体" w:hAnsi="宋体"/>
          <w:sz w:val="21"/>
        </w:rPr>
        <w:t>分，本项最</w:t>
      </w:r>
      <w:r>
        <w:rPr>
          <w:rFonts w:ascii="宋体" w:hAnsi="宋体" w:hint="eastAsia"/>
          <w:sz w:val="21"/>
        </w:rPr>
        <w:t>高</w:t>
      </w:r>
      <w:r>
        <w:rPr>
          <w:rFonts w:ascii="宋体" w:hAnsi="宋体"/>
          <w:sz w:val="21"/>
        </w:rPr>
        <w:t>得</w:t>
      </w:r>
      <w:r>
        <w:rPr>
          <w:rFonts w:ascii="宋体" w:hAnsi="宋体" w:hint="eastAsia"/>
          <w:sz w:val="21"/>
        </w:rPr>
        <w:t>3</w:t>
      </w:r>
      <w:r>
        <w:rPr>
          <w:rFonts w:ascii="宋体" w:hAnsi="宋体"/>
          <w:sz w:val="21"/>
        </w:rPr>
        <w:t>分。</w:t>
      </w:r>
    </w:p>
    <w:p w14:paraId="47C19C21" w14:textId="77777777" w:rsidR="00CD17D8" w:rsidRDefault="00E45402">
      <w:pPr>
        <w:pStyle w:val="a0"/>
        <w:ind w:firstLine="0"/>
      </w:pPr>
      <w:r>
        <w:rPr>
          <w:rFonts w:ascii="宋体" w:hAnsi="宋体" w:hint="eastAsia"/>
          <w:b/>
          <w:sz w:val="21"/>
        </w:rPr>
        <w:t>（注：投标文件中须提供以上证书复印件或国家认监委官网查询截图并加盖投标人公章，未提供不得分。)</w:t>
      </w:r>
    </w:p>
    <w:p w14:paraId="698F8AA2" w14:textId="15D5361F"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881A69">
        <w:rPr>
          <w:rFonts w:ascii="宋体" w:hAnsi="宋体" w:hint="eastAsia"/>
          <w:b/>
          <w:sz w:val="21"/>
        </w:rPr>
        <w:t>五</w:t>
      </w:r>
      <w:r>
        <w:rPr>
          <w:rFonts w:ascii="宋体" w:hAnsi="宋体" w:hint="eastAsia"/>
          <w:b/>
          <w:sz w:val="21"/>
        </w:rPr>
        <w:t>）类似业绩：</w:t>
      </w:r>
      <w:r>
        <w:rPr>
          <w:rFonts w:ascii="宋体" w:hAnsi="宋体"/>
          <w:b/>
          <w:sz w:val="21"/>
        </w:rPr>
        <w:t>4</w:t>
      </w:r>
      <w:r>
        <w:rPr>
          <w:rFonts w:ascii="宋体" w:hAnsi="宋体" w:hint="eastAsia"/>
          <w:b/>
          <w:sz w:val="21"/>
        </w:rPr>
        <w:t>分</w:t>
      </w:r>
    </w:p>
    <w:p w14:paraId="42C6513A"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 </w:t>
      </w:r>
      <w:r>
        <w:rPr>
          <w:rFonts w:ascii="宋体" w:hAnsi="宋体"/>
          <w:sz w:val="21"/>
        </w:rPr>
        <w:t xml:space="preserve"> </w:t>
      </w:r>
      <w:r>
        <w:rPr>
          <w:rFonts w:ascii="宋体" w:hAnsi="宋体" w:hint="eastAsia"/>
          <w:sz w:val="21"/>
        </w:rPr>
        <w:t>投标人或生产厂家自2021年1月1日起至今完成的类似项目业绩的，每提供一个得2分，本项最高</w:t>
      </w:r>
      <w:r>
        <w:rPr>
          <w:rFonts w:ascii="宋体" w:hAnsi="宋体"/>
          <w:sz w:val="21"/>
        </w:rPr>
        <w:t>4</w:t>
      </w:r>
      <w:r>
        <w:rPr>
          <w:rFonts w:ascii="宋体" w:hAnsi="宋体" w:hint="eastAsia"/>
          <w:sz w:val="21"/>
        </w:rPr>
        <w:t>分。</w:t>
      </w:r>
    </w:p>
    <w:p w14:paraId="4D26F8E2" w14:textId="3BDE9159"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w:t>
      </w:r>
      <w:r w:rsidR="00327684">
        <w:rPr>
          <w:rFonts w:ascii="宋体" w:hAnsi="宋体" w:hint="eastAsia"/>
          <w:b/>
          <w:sz w:val="21"/>
        </w:rPr>
        <w:t>件中需提供合同复印件及对应合同服务发票复印件并加盖投标人公章，未</w:t>
      </w:r>
      <w:r>
        <w:rPr>
          <w:rFonts w:ascii="宋体" w:hAnsi="宋体" w:hint="eastAsia"/>
          <w:b/>
          <w:sz w:val="21"/>
        </w:rPr>
        <w:t>提供不得分。类似业绩日期认定：以签订合同日期为准）。</w:t>
      </w:r>
    </w:p>
    <w:p w14:paraId="6B26D5A2"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标段四：</w:t>
      </w:r>
      <w:r>
        <w:rPr>
          <w:rFonts w:ascii="宋体" w:hAnsi="宋体"/>
          <w:b/>
          <w:sz w:val="21"/>
        </w:rPr>
        <w:t>太湖西路中转站压缩设备改造</w:t>
      </w:r>
    </w:p>
    <w:p w14:paraId="4BDE9865" w14:textId="77777777" w:rsidR="00CD17D8" w:rsidRDefault="00E45402">
      <w:pPr>
        <w:wordWrap/>
        <w:spacing w:line="360" w:lineRule="auto"/>
        <w:ind w:left="0" w:firstLineChars="200" w:firstLine="422"/>
        <w:rPr>
          <w:rFonts w:ascii="宋体" w:hAnsi="宋体"/>
          <w:b/>
          <w:sz w:val="21"/>
          <w:szCs w:val="21"/>
        </w:rPr>
      </w:pPr>
      <w:r>
        <w:rPr>
          <w:rFonts w:ascii="宋体" w:hAnsi="宋体" w:hint="eastAsia"/>
          <w:b/>
          <w:bCs/>
          <w:sz w:val="21"/>
        </w:rPr>
        <w:t>(一）价格分：</w:t>
      </w:r>
      <w:r>
        <w:rPr>
          <w:rFonts w:ascii="宋体" w:hAnsi="宋体"/>
          <w:b/>
          <w:bCs/>
          <w:sz w:val="21"/>
        </w:rPr>
        <w:t>55</w:t>
      </w:r>
      <w:r>
        <w:rPr>
          <w:rFonts w:ascii="宋体" w:hAnsi="宋体" w:hint="eastAsia"/>
          <w:b/>
          <w:bCs/>
          <w:sz w:val="21"/>
        </w:rPr>
        <w:t>分</w:t>
      </w:r>
    </w:p>
    <w:p w14:paraId="35892DF0"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第一步：投标报价低于或等于财政预算价格（或最高限价）的，为有效投标报价。超财政预算（或最高限价）的投标报价为无效投标报价。</w:t>
      </w:r>
    </w:p>
    <w:p w14:paraId="6AB42275"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第二步：在所有有效投标报价中满足招标文件要求，且投标价格最低的投标报价为评标基准价，其他投标人的价格分按照下列公式计算（计算结果四舍五入保留两位小数）。</w:t>
      </w:r>
    </w:p>
    <w:p w14:paraId="1B9ACD47"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投标报价得分＝（评标基准价/投标报价）×</w:t>
      </w:r>
      <w:r>
        <w:rPr>
          <w:rFonts w:ascii="宋体" w:hAnsi="宋体"/>
          <w:sz w:val="21"/>
        </w:rPr>
        <w:t>55</w:t>
      </w:r>
      <w:r>
        <w:rPr>
          <w:rFonts w:ascii="宋体" w:hAnsi="宋体" w:hint="eastAsia"/>
          <w:sz w:val="21"/>
        </w:rPr>
        <w:t>％×100</w:t>
      </w:r>
    </w:p>
    <w:p w14:paraId="1CC1F06A"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（二）售后服务：12分</w:t>
      </w:r>
    </w:p>
    <w:p w14:paraId="5730E14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售后服务方案：</w:t>
      </w:r>
    </w:p>
    <w:p w14:paraId="093E7726" w14:textId="5B378BAA" w:rsidR="00CD17D8" w:rsidRDefault="00E45402">
      <w:pPr>
        <w:wordWrap/>
        <w:spacing w:line="360" w:lineRule="auto"/>
        <w:ind w:left="0" w:firstLineChars="200" w:firstLine="420"/>
        <w:rPr>
          <w:rFonts w:ascii="宋体" w:hAnsi="宋体"/>
          <w:sz w:val="21"/>
        </w:rPr>
      </w:pPr>
      <w:r>
        <w:rPr>
          <w:rFonts w:ascii="宋体" w:hAnsi="宋体" w:hint="eastAsia"/>
          <w:sz w:val="21"/>
        </w:rPr>
        <w:lastRenderedPageBreak/>
        <w:t>（1）售后服务响应时间（本项最高3分）：</w:t>
      </w:r>
    </w:p>
    <w:p w14:paraId="3C6D9BEF" w14:textId="70A7D141"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自接到采购人通知起1小时以内响应的，得1.5分；自接到采购人通知起2小时以内响应的，得1分，自接到采购人通知起2小时以上响应的，得0.5分</w:t>
      </w:r>
      <w:r w:rsidR="00327684">
        <w:rPr>
          <w:rFonts w:ascii="宋体" w:hAnsi="宋体" w:hint="eastAsia"/>
          <w:sz w:val="21"/>
        </w:rPr>
        <w:t>。</w:t>
      </w:r>
      <w:r w:rsidR="00330960">
        <w:rPr>
          <w:rFonts w:ascii="宋体" w:hAnsi="宋体" w:hint="eastAsia"/>
          <w:sz w:val="21"/>
        </w:rPr>
        <w:t>未提供不得分。</w:t>
      </w:r>
    </w:p>
    <w:p w14:paraId="54040354" w14:textId="70769F24"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自接到采购人通知起2小时内到达现场的，得1.5分；自接到采购人通知起5小时内到达现场的，得1分；自接到采购人通知起5小时以上到达现场的，得0.5分</w:t>
      </w:r>
      <w:r w:rsidR="00327684">
        <w:rPr>
          <w:rFonts w:ascii="宋体" w:hAnsi="宋体" w:hint="eastAsia"/>
          <w:sz w:val="21"/>
        </w:rPr>
        <w:t>。</w:t>
      </w:r>
      <w:r w:rsidR="00330960">
        <w:rPr>
          <w:rFonts w:ascii="宋体" w:hAnsi="宋体" w:hint="eastAsia"/>
          <w:sz w:val="21"/>
        </w:rPr>
        <w:t>未提供不得分。</w:t>
      </w:r>
    </w:p>
    <w:p w14:paraId="39008FBF" w14:textId="7BF56661" w:rsidR="00CD17D8" w:rsidRDefault="00E45402">
      <w:pPr>
        <w:wordWrap/>
        <w:spacing w:line="360" w:lineRule="auto"/>
        <w:ind w:left="0" w:firstLineChars="200" w:firstLine="420"/>
        <w:rPr>
          <w:rFonts w:ascii="宋体" w:hAnsi="宋体"/>
          <w:sz w:val="21"/>
        </w:rPr>
      </w:pPr>
      <w:r>
        <w:rPr>
          <w:rFonts w:ascii="宋体" w:hAnsi="宋体" w:hint="eastAsia"/>
          <w:sz w:val="21"/>
        </w:rPr>
        <w:t>（2）备品备件供货与价格（本项最高3分）：</w:t>
      </w:r>
    </w:p>
    <w:p w14:paraId="6597713E" w14:textId="57FD545D" w:rsidR="00CD17D8" w:rsidRDefault="00E45402">
      <w:pPr>
        <w:wordWrap/>
        <w:spacing w:line="360" w:lineRule="auto"/>
        <w:ind w:left="0" w:firstLineChars="200" w:firstLine="420"/>
        <w:rPr>
          <w:rFonts w:ascii="宋体" w:hAnsi="宋体"/>
          <w:sz w:val="21"/>
        </w:rPr>
      </w:pPr>
      <w:r>
        <w:rPr>
          <w:rFonts w:ascii="宋体" w:hAnsi="宋体" w:hint="eastAsia"/>
          <w:sz w:val="21"/>
        </w:rPr>
        <w:t>投标人提供的针对本项目的备品、配件供应保证措施，包括：①易损件、零配件在主体设备寿命极限的保障说明；②质量保证期满后五年内主要配件、备品备件、易损易耗件的报价。提供上述2项内容的，每项得1.5分。</w:t>
      </w:r>
      <w:r w:rsidR="00330960">
        <w:rPr>
          <w:rFonts w:ascii="宋体" w:hAnsi="宋体" w:hint="eastAsia"/>
          <w:sz w:val="21"/>
        </w:rPr>
        <w:t>未提供不得分。</w:t>
      </w:r>
    </w:p>
    <w:p w14:paraId="7DE05613"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2.培训方案：</w:t>
      </w:r>
    </w:p>
    <w:p w14:paraId="22530F17" w14:textId="47473A8B" w:rsidR="00CD17D8" w:rsidRDefault="00E45402">
      <w:pPr>
        <w:wordWrap/>
        <w:spacing w:line="360" w:lineRule="auto"/>
        <w:ind w:left="0" w:firstLineChars="200" w:firstLine="420"/>
        <w:rPr>
          <w:rFonts w:ascii="宋体" w:hAnsi="宋体"/>
          <w:sz w:val="21"/>
        </w:rPr>
      </w:pPr>
      <w:r>
        <w:rPr>
          <w:rFonts w:ascii="宋体" w:hAnsi="宋体" w:hint="eastAsia"/>
          <w:sz w:val="21"/>
        </w:rPr>
        <w:t>（1</w:t>
      </w:r>
      <w:r w:rsidR="00156012">
        <w:rPr>
          <w:rFonts w:ascii="宋体" w:hAnsi="宋体" w:hint="eastAsia"/>
          <w:sz w:val="21"/>
        </w:rPr>
        <w:t>）培训目标：使操作</w:t>
      </w:r>
      <w:r>
        <w:rPr>
          <w:rFonts w:ascii="宋体" w:hAnsi="宋体" w:hint="eastAsia"/>
          <w:sz w:val="21"/>
        </w:rPr>
        <w:t>人员能独立进行设备的操作使用、日常维护和解决常见故障</w:t>
      </w:r>
    </w:p>
    <w:p w14:paraId="6776A651" w14:textId="3DC37439" w:rsidR="00CD17D8" w:rsidRDefault="00E45402">
      <w:pPr>
        <w:wordWrap/>
        <w:spacing w:line="360" w:lineRule="auto"/>
        <w:ind w:left="0" w:firstLineChars="200" w:firstLine="420"/>
        <w:rPr>
          <w:rFonts w:ascii="宋体" w:hAnsi="宋体"/>
          <w:sz w:val="21"/>
        </w:rPr>
      </w:pPr>
      <w:r>
        <w:rPr>
          <w:rFonts w:ascii="宋体" w:hAnsi="宋体" w:hint="eastAsia"/>
          <w:sz w:val="21"/>
        </w:rPr>
        <w:t>（2）培训对象：</w:t>
      </w:r>
      <w:r w:rsidR="00156012">
        <w:rPr>
          <w:rFonts w:ascii="宋体" w:hAnsi="宋体" w:hint="eastAsia"/>
          <w:sz w:val="21"/>
        </w:rPr>
        <w:t>操作人员</w:t>
      </w:r>
    </w:p>
    <w:p w14:paraId="0FA5D1BD" w14:textId="77777777" w:rsidR="00CB69AF" w:rsidRDefault="00E45402">
      <w:pPr>
        <w:wordWrap/>
        <w:spacing w:line="360" w:lineRule="auto"/>
        <w:ind w:left="0" w:firstLineChars="200" w:firstLine="420"/>
        <w:rPr>
          <w:rFonts w:ascii="宋体" w:hAnsi="宋体"/>
          <w:sz w:val="21"/>
        </w:rPr>
      </w:pPr>
      <w:r>
        <w:rPr>
          <w:rFonts w:ascii="宋体" w:hAnsi="宋体" w:hint="eastAsia"/>
          <w:sz w:val="21"/>
        </w:rPr>
        <w:t>（3）培训内容：</w:t>
      </w:r>
      <w:r w:rsidR="00CB69AF">
        <w:rPr>
          <w:rFonts w:ascii="宋体" w:hAnsi="宋体" w:hint="eastAsia"/>
          <w:sz w:val="21"/>
        </w:rPr>
        <w:t>①培训提纲及流程；②产品的基本结构；</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2"/>
          </mc:Choice>
          <mc:Fallback>
            <w:t>③</w:t>
          </mc:Fallback>
        </mc:AlternateContent>
      </w:r>
      <w:r w:rsidR="00CB69AF">
        <w:rPr>
          <w:rFonts w:ascii="宋体" w:hAnsi="宋体" w:hint="eastAsia"/>
          <w:sz w:val="21"/>
        </w:rPr>
        <w:t>日常使用操作；</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3"/>
          </mc:Choice>
          <mc:Fallback>
            <w:t>④</w:t>
          </mc:Fallback>
        </mc:AlternateContent>
      </w:r>
      <w:r w:rsidR="00CB69AF">
        <w:rPr>
          <w:rFonts w:ascii="宋体" w:hAnsi="宋体" w:hint="eastAsia"/>
          <w:sz w:val="21"/>
        </w:rPr>
        <w:t>保养与管理；</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4"/>
          </mc:Choice>
          <mc:Fallback>
            <w:t>⑤</w:t>
          </mc:Fallback>
        </mc:AlternateContent>
      </w:r>
      <w:r w:rsidR="00CB69AF">
        <w:rPr>
          <w:rFonts w:ascii="宋体" w:hAnsi="宋体" w:hint="eastAsia"/>
          <w:sz w:val="21"/>
        </w:rPr>
        <w:t>常见故障的排除及紧急情况的处理。</w:t>
      </w:r>
    </w:p>
    <w:p w14:paraId="5A35416E" w14:textId="3590D0C4" w:rsidR="00CD17D8" w:rsidRDefault="00E45402">
      <w:pPr>
        <w:wordWrap/>
        <w:spacing w:line="360" w:lineRule="auto"/>
        <w:ind w:left="0" w:firstLineChars="200" w:firstLine="420"/>
        <w:rPr>
          <w:rFonts w:ascii="宋体" w:hAnsi="宋体"/>
          <w:sz w:val="21"/>
        </w:rPr>
      </w:pPr>
      <w:r>
        <w:rPr>
          <w:rFonts w:ascii="宋体" w:hAnsi="宋体" w:hint="eastAsia"/>
          <w:sz w:val="21"/>
        </w:rPr>
        <w:t>上述每项应逐条叙述，内容完整，达到培训方案要求的，每项得2分；未达到培训方案要求或未作完整叙述的不得分。本项最高得6分。</w:t>
      </w:r>
    </w:p>
    <w:p w14:paraId="481C0442"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（三）技术质量：</w:t>
      </w:r>
      <w:r>
        <w:rPr>
          <w:rFonts w:ascii="宋体" w:hAnsi="宋体"/>
          <w:b/>
          <w:sz w:val="21"/>
        </w:rPr>
        <w:t>23</w:t>
      </w:r>
      <w:r>
        <w:rPr>
          <w:rFonts w:ascii="宋体" w:hAnsi="宋体" w:hint="eastAsia"/>
          <w:b/>
          <w:sz w:val="21"/>
        </w:rPr>
        <w:t>分</w:t>
      </w:r>
    </w:p>
    <w:p w14:paraId="75DC3602" w14:textId="77777777" w:rsidR="00CD17D8" w:rsidRDefault="00E45402">
      <w:pPr>
        <w:wordWrap/>
        <w:spacing w:line="360" w:lineRule="auto"/>
        <w:ind w:left="0" w:firstLineChars="200" w:firstLine="420"/>
        <w:rPr>
          <w:rFonts w:ascii="宋体" w:hAnsi="宋体"/>
          <w:b/>
          <w:sz w:val="21"/>
        </w:rPr>
      </w:pPr>
      <w:r>
        <w:rPr>
          <w:rFonts w:ascii="宋体" w:hAnsi="宋体" w:hint="eastAsia"/>
          <w:sz w:val="21"/>
        </w:rPr>
        <w:t>所投设备的技术参数、性能等应最大限度地满足采购文件的要求，注★的技术指标为核心产品重点指标，完全响应招标文件重点指标要求的得满分20分，每负偏离一条扣2分；各投标人均应提供相关的证明材料并作出相应的对比（列表）供评委评判，否则不作为评分依据。本项最高2</w:t>
      </w:r>
      <w:r>
        <w:rPr>
          <w:rFonts w:ascii="宋体" w:hAnsi="宋体"/>
          <w:sz w:val="21"/>
        </w:rPr>
        <w:t>0</w:t>
      </w:r>
      <w:r>
        <w:rPr>
          <w:rFonts w:ascii="宋体" w:hAnsi="宋体" w:hint="eastAsia"/>
          <w:sz w:val="21"/>
        </w:rPr>
        <w:t>分。</w:t>
      </w:r>
      <w:r>
        <w:rPr>
          <w:rFonts w:ascii="宋体" w:hAnsi="宋体" w:hint="eastAsia"/>
          <w:b/>
          <w:sz w:val="21"/>
        </w:rPr>
        <w:t>（注：标★的参数需提供以下任意一种证明材料并加盖投标人公章：1. 国家工信部公告2.官网截图证明3.技术参数彩页。）</w:t>
      </w:r>
    </w:p>
    <w:p w14:paraId="1C10E95C" w14:textId="2BE88D19" w:rsidR="00CD17D8" w:rsidRDefault="00E45402">
      <w:pPr>
        <w:wordWrap/>
        <w:spacing w:line="360" w:lineRule="auto"/>
        <w:ind w:left="0" w:firstLineChars="200" w:firstLine="420"/>
        <w:rPr>
          <w:rFonts w:ascii="宋体" w:hAnsi="宋体"/>
          <w:sz w:val="21"/>
        </w:rPr>
      </w:pPr>
      <w:r>
        <w:rPr>
          <w:rFonts w:ascii="宋体" w:hAnsi="宋体"/>
          <w:sz w:val="21"/>
        </w:rPr>
        <w:t>2.</w:t>
      </w:r>
      <w:r>
        <w:rPr>
          <w:rFonts w:ascii="宋体" w:hAnsi="宋体" w:hint="eastAsia"/>
          <w:sz w:val="21"/>
        </w:rPr>
        <w:t xml:space="preserve"> 投标人或生产厂家承诺在满足原有免费质保期基础上，免费质保期每增加一年的得</w:t>
      </w:r>
      <w:r>
        <w:rPr>
          <w:rFonts w:ascii="宋体" w:hAnsi="宋体"/>
          <w:sz w:val="21"/>
        </w:rPr>
        <w:t>1</w:t>
      </w:r>
      <w:r>
        <w:rPr>
          <w:rFonts w:ascii="宋体" w:hAnsi="宋体" w:hint="eastAsia"/>
          <w:sz w:val="21"/>
        </w:rPr>
        <w:t>分。本项最高得</w:t>
      </w:r>
      <w:r>
        <w:rPr>
          <w:rFonts w:ascii="宋体" w:hAnsi="宋体"/>
          <w:sz w:val="21"/>
        </w:rPr>
        <w:t>3</w:t>
      </w:r>
      <w:r>
        <w:rPr>
          <w:rFonts w:ascii="宋体" w:hAnsi="宋体" w:hint="eastAsia"/>
          <w:sz w:val="21"/>
        </w:rPr>
        <w:t>分。</w:t>
      </w:r>
      <w:r w:rsidR="00327684">
        <w:rPr>
          <w:rFonts w:ascii="宋体" w:hAnsi="宋体" w:hint="eastAsia"/>
          <w:b/>
          <w:sz w:val="21"/>
        </w:rPr>
        <w:t>（注：投标文件中须提供承诺函并加盖投标人公章，未</w:t>
      </w:r>
      <w:r>
        <w:rPr>
          <w:rFonts w:ascii="宋体" w:hAnsi="宋体" w:hint="eastAsia"/>
          <w:b/>
          <w:sz w:val="21"/>
        </w:rPr>
        <w:t>提供不得分。）</w:t>
      </w:r>
    </w:p>
    <w:p w14:paraId="4FD520FF"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（四）企业评价：6分</w:t>
      </w:r>
    </w:p>
    <w:p w14:paraId="3E5FC7C7"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hint="eastAsia"/>
        </w:rPr>
        <w:t xml:space="preserve"> </w:t>
      </w:r>
      <w:r>
        <w:rPr>
          <w:rFonts w:ascii="宋体" w:hAnsi="宋体" w:hint="eastAsia"/>
          <w:sz w:val="21"/>
        </w:rPr>
        <w:t>投标人或生产厂家具有质量管理体系认证、环境体系认证、职业健康安全管理体系认证证书，且在有效期内，每有一项得1分，本项最高得3分。</w:t>
      </w:r>
    </w:p>
    <w:p w14:paraId="7B8001C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w:t>
      </w:r>
      <w:r>
        <w:rPr>
          <w:rFonts w:ascii="宋体" w:hAnsi="宋体"/>
          <w:sz w:val="21"/>
        </w:rPr>
        <w:t>.</w:t>
      </w:r>
      <w:r>
        <w:rPr>
          <w:rFonts w:hint="eastAsia"/>
        </w:rPr>
        <w:t xml:space="preserve"> </w:t>
      </w:r>
      <w:r>
        <w:rPr>
          <w:rFonts w:ascii="宋体" w:hAnsi="宋体" w:hint="eastAsia"/>
          <w:sz w:val="21"/>
        </w:rPr>
        <w:t>投标人或生产厂家提供国家标准《商品售后服务评价体系》GB/T27922-2011认证证书，五星认证的，得3分；四星认证的，得1分；本项最高得3分。</w:t>
      </w:r>
    </w:p>
    <w:p w14:paraId="78D0D2A8" w14:textId="6B8FC0DD" w:rsidR="00CD17D8" w:rsidRDefault="00E45402">
      <w:pPr>
        <w:pStyle w:val="a0"/>
        <w:ind w:left="400" w:firstLine="0"/>
      </w:pPr>
      <w:r>
        <w:rPr>
          <w:rFonts w:ascii="宋体" w:hAnsi="宋体" w:hint="eastAsia"/>
          <w:b/>
          <w:sz w:val="21"/>
        </w:rPr>
        <w:lastRenderedPageBreak/>
        <w:t>（注：投标文件中须提供以上</w:t>
      </w:r>
      <w:r w:rsidR="005A68AD">
        <w:rPr>
          <w:rFonts w:ascii="宋体" w:hAnsi="宋体" w:hint="eastAsia"/>
          <w:b/>
          <w:sz w:val="21"/>
        </w:rPr>
        <w:t>1</w:t>
      </w:r>
      <w:r w:rsidR="005A68AD">
        <w:rPr>
          <w:rFonts w:ascii="宋体" w:hAnsi="宋体"/>
          <w:b/>
          <w:sz w:val="21"/>
        </w:rPr>
        <w:t>-2</w:t>
      </w:r>
      <w:r w:rsidR="005A68AD">
        <w:rPr>
          <w:rFonts w:ascii="宋体" w:hAnsi="宋体" w:hint="eastAsia"/>
          <w:b/>
          <w:sz w:val="21"/>
        </w:rPr>
        <w:t>项</w:t>
      </w:r>
      <w:r>
        <w:rPr>
          <w:rFonts w:ascii="宋体" w:hAnsi="宋体" w:hint="eastAsia"/>
          <w:b/>
          <w:sz w:val="21"/>
        </w:rPr>
        <w:t>证书复印件或国家认监委官网查询截图并加盖投标人公章，未提供不得分。)</w:t>
      </w:r>
    </w:p>
    <w:p w14:paraId="7E2E6D0A"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（五）类似业绩：4分</w:t>
      </w:r>
    </w:p>
    <w:p w14:paraId="561A1C22"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投标人或生产厂家自2021年1月1日起至今完成的类似项目业绩的，每提供一个得2分，本项最高4分。</w:t>
      </w:r>
    </w:p>
    <w:p w14:paraId="42B615CC" w14:textId="0FBA91C2"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w:t>
      </w:r>
      <w:r w:rsidR="00327684">
        <w:rPr>
          <w:rFonts w:ascii="宋体" w:hAnsi="宋体" w:hint="eastAsia"/>
          <w:b/>
          <w:sz w:val="21"/>
        </w:rPr>
        <w:t>件中需提供合同复印件及对应合同服务发票复印件并加盖投标人公章，未</w:t>
      </w:r>
      <w:r>
        <w:rPr>
          <w:rFonts w:ascii="宋体" w:hAnsi="宋体" w:hint="eastAsia"/>
          <w:b/>
          <w:sz w:val="21"/>
        </w:rPr>
        <w:t>提供不得分。类似业绩日期认定：以签订合同日期为准）</w:t>
      </w:r>
    </w:p>
    <w:p w14:paraId="5E6F1DF5"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 xml:space="preserve"> 标段五：</w:t>
      </w:r>
      <w:r>
        <w:rPr>
          <w:rFonts w:ascii="宋体" w:hAnsi="宋体"/>
          <w:b/>
          <w:sz w:val="21"/>
        </w:rPr>
        <w:t>大型新能源机扫一体车</w:t>
      </w:r>
      <w:r>
        <w:rPr>
          <w:rFonts w:ascii="宋体" w:hAnsi="宋体" w:hint="eastAsia"/>
          <w:b/>
          <w:sz w:val="21"/>
        </w:rPr>
        <w:t xml:space="preserve"> 标段六：</w:t>
      </w:r>
      <w:r>
        <w:rPr>
          <w:rFonts w:ascii="宋体" w:hAnsi="宋体"/>
          <w:b/>
          <w:sz w:val="21"/>
        </w:rPr>
        <w:t>大型新能源扫地车</w:t>
      </w:r>
    </w:p>
    <w:p w14:paraId="67DD1A97" w14:textId="77777777" w:rsidR="00CD17D8" w:rsidRDefault="00E45402">
      <w:pPr>
        <w:wordWrap/>
        <w:spacing w:line="360" w:lineRule="auto"/>
        <w:ind w:left="0" w:firstLineChars="200" w:firstLine="422"/>
        <w:rPr>
          <w:rFonts w:ascii="宋体" w:hAnsi="宋体"/>
          <w:b/>
          <w:sz w:val="21"/>
          <w:szCs w:val="21"/>
        </w:rPr>
      </w:pPr>
      <w:r>
        <w:rPr>
          <w:rFonts w:ascii="宋体" w:hAnsi="宋体" w:hint="eastAsia"/>
          <w:b/>
          <w:bCs/>
          <w:sz w:val="21"/>
        </w:rPr>
        <w:t>(一）价格分：</w:t>
      </w:r>
      <w:r>
        <w:rPr>
          <w:rFonts w:ascii="宋体" w:hAnsi="宋体"/>
          <w:b/>
          <w:bCs/>
          <w:sz w:val="21"/>
        </w:rPr>
        <w:t>45</w:t>
      </w:r>
      <w:r>
        <w:rPr>
          <w:rFonts w:ascii="宋体" w:hAnsi="宋体" w:hint="eastAsia"/>
          <w:b/>
          <w:bCs/>
          <w:sz w:val="21"/>
        </w:rPr>
        <w:t>分</w:t>
      </w:r>
    </w:p>
    <w:p w14:paraId="285203D9"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第一步：投标报价低于或等于财政预算价格（或最高限价）的，为有效投标报价。超财政预算（或最高限价）的投标报价为无效投标报价。</w:t>
      </w:r>
    </w:p>
    <w:p w14:paraId="6D6A725F" w14:textId="77777777" w:rsidR="00CD17D8" w:rsidRDefault="00E45402">
      <w:pPr>
        <w:wordWrap/>
        <w:spacing w:line="360" w:lineRule="auto"/>
        <w:ind w:left="0" w:firstLineChars="200" w:firstLine="420"/>
        <w:rPr>
          <w:rFonts w:ascii="宋体" w:hAnsi="宋体"/>
          <w:b/>
          <w:sz w:val="21"/>
          <w:szCs w:val="21"/>
        </w:rPr>
      </w:pPr>
      <w:r>
        <w:rPr>
          <w:rFonts w:ascii="宋体" w:hAnsi="宋体" w:hint="eastAsia"/>
          <w:sz w:val="21"/>
        </w:rPr>
        <w:t>第二步：在所有有效投标报价中满足招标文件要求，且投标价格最低的投标报价为评标基准价，其他投标人的价格分按照下列公式计算（计算结果四舍五入保留两位小数）。</w:t>
      </w:r>
    </w:p>
    <w:p w14:paraId="27B29ED9"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投标报价得分＝（评标基准价/投标报价）×</w:t>
      </w:r>
      <w:r>
        <w:rPr>
          <w:rFonts w:ascii="宋体" w:hAnsi="宋体"/>
          <w:sz w:val="21"/>
        </w:rPr>
        <w:t>45</w:t>
      </w:r>
      <w:r>
        <w:rPr>
          <w:rFonts w:ascii="宋体" w:hAnsi="宋体" w:hint="eastAsia"/>
          <w:sz w:val="21"/>
        </w:rPr>
        <w:t>％×100</w:t>
      </w:r>
    </w:p>
    <w:p w14:paraId="0A84B9E3"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（二）售后服务：12分</w:t>
      </w:r>
    </w:p>
    <w:p w14:paraId="20DBDEC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售后服务方案：</w:t>
      </w:r>
    </w:p>
    <w:p w14:paraId="2DFE63AB" w14:textId="5ECB6E95" w:rsidR="00CD17D8" w:rsidRDefault="00E45402">
      <w:pPr>
        <w:wordWrap/>
        <w:spacing w:line="360" w:lineRule="auto"/>
        <w:ind w:left="0" w:firstLineChars="200" w:firstLine="420"/>
        <w:rPr>
          <w:rFonts w:ascii="宋体" w:hAnsi="宋体"/>
          <w:sz w:val="21"/>
        </w:rPr>
      </w:pPr>
      <w:r>
        <w:rPr>
          <w:rFonts w:ascii="宋体" w:hAnsi="宋体" w:hint="eastAsia"/>
          <w:sz w:val="21"/>
        </w:rPr>
        <w:t>（1）售后服务响应时间（本项最高3分）：</w:t>
      </w:r>
    </w:p>
    <w:p w14:paraId="134255C4" w14:textId="18005442"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自接到采购人通知起1小时以内响应的，得1.5分；自接到采购人通知起2小时以内响应的，得1分，自接到采购人通知起2小时以上响应的，得0.5分</w:t>
      </w:r>
      <w:r w:rsidR="00330960">
        <w:rPr>
          <w:rFonts w:ascii="宋体" w:hAnsi="宋体" w:hint="eastAsia"/>
          <w:sz w:val="21"/>
        </w:rPr>
        <w:t>。未提供不得分。</w:t>
      </w:r>
    </w:p>
    <w:p w14:paraId="72E0EDFB" w14:textId="4FD4FACA" w:rsidR="00CD17D8" w:rsidRDefault="00E45402">
      <w:pPr>
        <w:wordWrap/>
        <w:spacing w:line="360" w:lineRule="auto"/>
        <w:ind w:left="0" w:firstLineChars="200" w:firstLine="420"/>
        <w:rPr>
          <w:rFonts w:ascii="宋体" w:hAnsi="宋体"/>
          <w:sz w:val="21"/>
        </w:rPr>
      </w:pPr>
      <w:r>
        <w:rPr>
          <w:rFonts w:ascii="宋体" w:hAnsi="宋体" w:hint="eastAsia"/>
          <w:sz w:val="21"/>
        </w:rPr>
        <w:t>自接到采购人通知起2小时内到达现场的，得1.5分；自接到采购人通知起5小时内到达现场的，得1分；自接到采购人通知起5小时以上到达现场的，得0.5分</w:t>
      </w:r>
      <w:r w:rsidR="00330960">
        <w:rPr>
          <w:rFonts w:ascii="宋体" w:hAnsi="宋体" w:hint="eastAsia"/>
          <w:sz w:val="21"/>
        </w:rPr>
        <w:t>。未提供不得分。</w:t>
      </w:r>
    </w:p>
    <w:p w14:paraId="3A16B5B6" w14:textId="6D1A49FC" w:rsidR="00CD17D8" w:rsidRDefault="00E45402">
      <w:pPr>
        <w:wordWrap/>
        <w:spacing w:line="360" w:lineRule="auto"/>
        <w:ind w:left="0" w:firstLineChars="200" w:firstLine="420"/>
        <w:rPr>
          <w:rFonts w:ascii="宋体" w:hAnsi="宋体"/>
          <w:sz w:val="21"/>
        </w:rPr>
      </w:pPr>
      <w:r>
        <w:rPr>
          <w:rFonts w:ascii="宋体" w:hAnsi="宋体" w:hint="eastAsia"/>
          <w:sz w:val="21"/>
        </w:rPr>
        <w:t>（2）备品备件供货与价格（本项最高3分）：</w:t>
      </w:r>
    </w:p>
    <w:p w14:paraId="1445E6F4" w14:textId="31FCA98E" w:rsidR="00CD17D8" w:rsidRDefault="00E45402">
      <w:pPr>
        <w:wordWrap/>
        <w:spacing w:line="360" w:lineRule="auto"/>
        <w:ind w:left="0" w:firstLineChars="200" w:firstLine="420"/>
        <w:rPr>
          <w:rFonts w:ascii="宋体" w:hAnsi="宋体"/>
          <w:sz w:val="21"/>
        </w:rPr>
      </w:pPr>
      <w:r>
        <w:rPr>
          <w:rFonts w:ascii="宋体" w:hAnsi="宋体" w:hint="eastAsia"/>
          <w:sz w:val="21"/>
        </w:rPr>
        <w:t>投标人提供的针对本项目的备品、配件供应保证措施，包括：①易损件、零配件在主体设备寿命极限的保障说明；②质量保证期满后五年内主要配件、备品备件、易损易耗件的报价。提供上述2项内容的，每项得1.5分。</w:t>
      </w:r>
      <w:r w:rsidR="00330960">
        <w:rPr>
          <w:rFonts w:ascii="宋体" w:hAnsi="宋体" w:hint="eastAsia"/>
          <w:sz w:val="21"/>
        </w:rPr>
        <w:t>未提供不得分。</w:t>
      </w:r>
    </w:p>
    <w:p w14:paraId="58B9DE54"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2.培训方案：</w:t>
      </w:r>
    </w:p>
    <w:p w14:paraId="6D93257D"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（1）培训目标：使驾驶人员能独立进行设备的操作使用、日常维护和解决常见故障</w:t>
      </w:r>
    </w:p>
    <w:p w14:paraId="4112189B"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（2）培训对象：车辆驾驶员</w:t>
      </w:r>
    </w:p>
    <w:p w14:paraId="76EC7145" w14:textId="77777777" w:rsidR="00CB69AF" w:rsidRDefault="00E45402">
      <w:pPr>
        <w:wordWrap/>
        <w:spacing w:line="360" w:lineRule="auto"/>
        <w:ind w:left="0" w:firstLineChars="200" w:firstLine="420"/>
        <w:rPr>
          <w:rFonts w:ascii="宋体" w:hAnsi="宋体"/>
          <w:sz w:val="21"/>
        </w:rPr>
      </w:pPr>
      <w:r>
        <w:rPr>
          <w:rFonts w:ascii="宋体" w:hAnsi="宋体" w:hint="eastAsia"/>
          <w:sz w:val="21"/>
        </w:rPr>
        <w:lastRenderedPageBreak/>
        <w:t>（3）培训内容：</w:t>
      </w:r>
      <w:r w:rsidR="00CB69AF">
        <w:rPr>
          <w:rFonts w:ascii="宋体" w:hAnsi="宋体" w:hint="eastAsia"/>
          <w:sz w:val="21"/>
        </w:rPr>
        <w:t>①培训提纲及流程；②产品的基本结构；</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2"/>
          </mc:Choice>
          <mc:Fallback>
            <w:t>③</w:t>
          </mc:Fallback>
        </mc:AlternateContent>
      </w:r>
      <w:r w:rsidR="00CB69AF">
        <w:rPr>
          <w:rFonts w:ascii="宋体" w:hAnsi="宋体" w:hint="eastAsia"/>
          <w:sz w:val="21"/>
        </w:rPr>
        <w:t>日常使用操作；</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3"/>
          </mc:Choice>
          <mc:Fallback>
            <w:t>④</w:t>
          </mc:Fallback>
        </mc:AlternateContent>
      </w:r>
      <w:r w:rsidR="00CB69AF">
        <w:rPr>
          <w:rFonts w:ascii="宋体" w:hAnsi="宋体" w:hint="eastAsia"/>
          <w:sz w:val="21"/>
        </w:rPr>
        <w:t>保养与管理；</w:t>
      </w:r>
      <w:r w:rsidR="00CB69AF">
        <w:rPr>
          <mc:AlternateContent>
            <mc:Choice Requires="w16se">
              <w:rFonts w:ascii="宋体" w:hAnsi="宋体" w:hint="eastAsia"/>
            </mc:Choice>
            <mc:Fallback>
              <w:rFonts w:ascii="宋体" w:hAnsi="宋体" w:hint="eastAsia"/>
            </mc:Fallback>
          </mc:AlternateContent>
          <w:sz w:val="21"/>
        </w:rPr>
        <mc:AlternateContent>
          <mc:Choice Requires="w16se">
            <w16se:symEx w16se:font="宋体" w16se:char="2464"/>
          </mc:Choice>
          <mc:Fallback>
            <w:t>⑤</w:t>
          </mc:Fallback>
        </mc:AlternateContent>
      </w:r>
      <w:r w:rsidR="00CB69AF">
        <w:rPr>
          <w:rFonts w:ascii="宋体" w:hAnsi="宋体" w:hint="eastAsia"/>
          <w:sz w:val="21"/>
        </w:rPr>
        <w:t>常见故障的排除及紧急情况的处理。</w:t>
      </w:r>
    </w:p>
    <w:p w14:paraId="2EBC0C56" w14:textId="10C52A17" w:rsidR="00CD17D8" w:rsidRDefault="00E45402">
      <w:pPr>
        <w:wordWrap/>
        <w:spacing w:line="360" w:lineRule="auto"/>
        <w:ind w:left="0" w:firstLineChars="200" w:firstLine="420"/>
        <w:rPr>
          <w:rFonts w:ascii="宋体" w:hAnsi="宋体"/>
          <w:sz w:val="21"/>
        </w:rPr>
      </w:pPr>
      <w:r>
        <w:rPr>
          <w:rFonts w:ascii="宋体" w:hAnsi="宋体" w:hint="eastAsia"/>
          <w:sz w:val="21"/>
        </w:rPr>
        <w:t>上述每项应逐条叙述，内容完整，达到培训方案要求的，每项得2分；未达到培训方案要求或未作完整叙述的不得分。本项最高得6分。</w:t>
      </w:r>
    </w:p>
    <w:p w14:paraId="7F321CAD" w14:textId="00CC9BD7"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881A69">
        <w:rPr>
          <w:rFonts w:ascii="宋体" w:hAnsi="宋体" w:hint="eastAsia"/>
          <w:b/>
          <w:sz w:val="21"/>
        </w:rPr>
        <w:t>三</w:t>
      </w:r>
      <w:r>
        <w:rPr>
          <w:rFonts w:ascii="宋体" w:hAnsi="宋体" w:hint="eastAsia"/>
          <w:b/>
          <w:sz w:val="21"/>
        </w:rPr>
        <w:t>）技术质量：</w:t>
      </w:r>
      <w:r>
        <w:rPr>
          <w:rFonts w:ascii="宋体" w:hAnsi="宋体"/>
          <w:b/>
          <w:sz w:val="21"/>
        </w:rPr>
        <w:t>36</w:t>
      </w:r>
      <w:r>
        <w:rPr>
          <w:rFonts w:ascii="宋体" w:hAnsi="宋体" w:hint="eastAsia"/>
          <w:b/>
          <w:sz w:val="21"/>
        </w:rPr>
        <w:t>分</w:t>
      </w:r>
    </w:p>
    <w:p w14:paraId="4083061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ascii="宋体" w:hAnsi="宋体" w:hint="eastAsia"/>
          <w:sz w:val="21"/>
        </w:rPr>
        <w:t>所投车辆、设备的技术参数、性能等应最大限度地满足采购文件的要求，注★的技术指标为重点指标，完全响应招标文件技术要求的得满分20分，指标每负偏离一条扣2分；注●的其他技术指标，完全响应招标文件技术要求的得满分</w:t>
      </w:r>
      <w:r>
        <w:rPr>
          <w:rFonts w:ascii="宋体" w:hAnsi="宋体"/>
          <w:sz w:val="21"/>
        </w:rPr>
        <w:t>10</w:t>
      </w:r>
      <w:r>
        <w:rPr>
          <w:rFonts w:ascii="宋体" w:hAnsi="宋体" w:hint="eastAsia"/>
          <w:sz w:val="21"/>
        </w:rPr>
        <w:t>分，指标每负偏离一条扣1分；各投标人均应提供相关的证明材料并作出相应的对比（列表）供评委评判，否则不作为评分依据。本项最高3</w:t>
      </w:r>
      <w:r>
        <w:rPr>
          <w:rFonts w:ascii="宋体" w:hAnsi="宋体"/>
          <w:sz w:val="21"/>
        </w:rPr>
        <w:t>0</w:t>
      </w:r>
      <w:r>
        <w:rPr>
          <w:rFonts w:ascii="宋体" w:hAnsi="宋体" w:hint="eastAsia"/>
          <w:sz w:val="21"/>
        </w:rPr>
        <w:t xml:space="preserve">分。 </w:t>
      </w:r>
    </w:p>
    <w:p w14:paraId="7D8D9A43"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（注：标★的参数需提供以下任意一种证明材料并加盖投标人公章：1. 国家工信部公告或国家机动车质量监督检验部门出具的整车定型报告2.官网截图证明3.技术参数彩页。标●的参数以投标人提供的技术参数响应及偏离表为准）</w:t>
      </w:r>
    </w:p>
    <w:p w14:paraId="3C63EA7C" w14:textId="4A2A5F11" w:rsidR="00CD17D8" w:rsidRDefault="00E45402">
      <w:pPr>
        <w:wordWrap/>
        <w:spacing w:line="360" w:lineRule="auto"/>
        <w:ind w:left="0" w:firstLineChars="200" w:firstLine="420"/>
        <w:rPr>
          <w:rFonts w:ascii="宋体" w:hAnsi="宋体"/>
          <w:sz w:val="21"/>
        </w:rPr>
      </w:pPr>
      <w:r>
        <w:rPr>
          <w:rFonts w:ascii="宋体" w:hAnsi="宋体"/>
          <w:sz w:val="21"/>
        </w:rPr>
        <w:t>2.</w:t>
      </w:r>
      <w:r w:rsidR="007E7566">
        <w:rPr>
          <w:rFonts w:ascii="宋体" w:hAnsi="宋体" w:hint="eastAsia"/>
          <w:sz w:val="21"/>
        </w:rPr>
        <w:t>底盘生产时间</w:t>
      </w:r>
      <w:r>
        <w:rPr>
          <w:rFonts w:ascii="宋体" w:hAnsi="宋体" w:hint="eastAsia"/>
          <w:sz w:val="21"/>
        </w:rPr>
        <w:t>比较（以投标文件中提供的底盘合格证生产日期为准，或承诺中标后提供对应生产日期的底盘合格证），2023年1月1日以后生产的，得</w:t>
      </w:r>
      <w:r>
        <w:rPr>
          <w:rFonts w:ascii="宋体" w:hAnsi="宋体"/>
          <w:sz w:val="21"/>
        </w:rPr>
        <w:t>3</w:t>
      </w:r>
      <w:r>
        <w:rPr>
          <w:rFonts w:ascii="宋体" w:hAnsi="宋体" w:hint="eastAsia"/>
          <w:sz w:val="21"/>
        </w:rPr>
        <w:t>分；2022年1月1日以后生产的，得</w:t>
      </w:r>
      <w:r>
        <w:rPr>
          <w:rFonts w:ascii="宋体" w:hAnsi="宋体"/>
          <w:sz w:val="21"/>
        </w:rPr>
        <w:t>1</w:t>
      </w:r>
      <w:r>
        <w:rPr>
          <w:rFonts w:ascii="宋体" w:hAnsi="宋体" w:hint="eastAsia"/>
          <w:sz w:val="21"/>
        </w:rPr>
        <w:t>分；其余不得分。本项最高得3分。</w:t>
      </w:r>
    </w:p>
    <w:p w14:paraId="6027717C" w14:textId="77777777"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（注：投标文件中须提供证明材料复印件并加盖投标人公章或提供承诺函并加盖投标人公章，未提供不得分。)</w:t>
      </w:r>
    </w:p>
    <w:p w14:paraId="6439851A" w14:textId="364473DE" w:rsidR="00CD17D8" w:rsidRDefault="00E45402">
      <w:pPr>
        <w:wordWrap/>
        <w:spacing w:line="360" w:lineRule="auto"/>
        <w:ind w:left="0" w:firstLineChars="200" w:firstLine="420"/>
        <w:rPr>
          <w:rFonts w:ascii="宋体" w:hAnsi="宋体"/>
          <w:sz w:val="21"/>
        </w:rPr>
      </w:pPr>
      <w:r>
        <w:rPr>
          <w:rFonts w:ascii="宋体" w:hAnsi="宋体" w:hint="eastAsia"/>
          <w:sz w:val="21"/>
        </w:rPr>
        <w:t>3</w:t>
      </w:r>
      <w:r>
        <w:rPr>
          <w:rFonts w:ascii="宋体" w:hAnsi="宋体"/>
          <w:sz w:val="21"/>
        </w:rPr>
        <w:t>.</w:t>
      </w:r>
      <w:r>
        <w:rPr>
          <w:rFonts w:ascii="宋体" w:hAnsi="宋体" w:hint="eastAsia"/>
          <w:sz w:val="21"/>
        </w:rPr>
        <w:t xml:space="preserve"> 投标人或生产厂家承诺在满足原有免费质保期基础上，免费质保期每增加一年的得</w:t>
      </w:r>
      <w:r>
        <w:rPr>
          <w:rFonts w:ascii="宋体" w:hAnsi="宋体"/>
          <w:sz w:val="21"/>
        </w:rPr>
        <w:t>1</w:t>
      </w:r>
      <w:r>
        <w:rPr>
          <w:rFonts w:ascii="宋体" w:hAnsi="宋体" w:hint="eastAsia"/>
          <w:sz w:val="21"/>
        </w:rPr>
        <w:t>分,本项最高得</w:t>
      </w:r>
      <w:r>
        <w:rPr>
          <w:rFonts w:ascii="宋体" w:hAnsi="宋体"/>
          <w:sz w:val="21"/>
        </w:rPr>
        <w:t>3</w:t>
      </w:r>
      <w:r>
        <w:rPr>
          <w:rFonts w:ascii="宋体" w:hAnsi="宋体" w:hint="eastAsia"/>
          <w:sz w:val="21"/>
        </w:rPr>
        <w:t>分。</w:t>
      </w:r>
      <w:r w:rsidR="00327684">
        <w:rPr>
          <w:rFonts w:ascii="宋体" w:hAnsi="宋体" w:hint="eastAsia"/>
          <w:b/>
          <w:sz w:val="21"/>
        </w:rPr>
        <w:t>（注：投标文件中须提供承诺函并加盖投标人公章，未</w:t>
      </w:r>
      <w:r>
        <w:rPr>
          <w:rFonts w:ascii="宋体" w:hAnsi="宋体" w:hint="eastAsia"/>
          <w:b/>
          <w:sz w:val="21"/>
        </w:rPr>
        <w:t>提供不得分。）</w:t>
      </w:r>
    </w:p>
    <w:p w14:paraId="0DB4153C" w14:textId="7DF60EFC"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BF78D9">
        <w:rPr>
          <w:rFonts w:ascii="宋体" w:hAnsi="宋体" w:hint="eastAsia"/>
          <w:b/>
          <w:sz w:val="21"/>
        </w:rPr>
        <w:t>四</w:t>
      </w:r>
      <w:r>
        <w:rPr>
          <w:rFonts w:ascii="宋体" w:hAnsi="宋体" w:hint="eastAsia"/>
          <w:b/>
          <w:sz w:val="21"/>
        </w:rPr>
        <w:t>）企业评价：</w:t>
      </w:r>
      <w:r>
        <w:rPr>
          <w:rFonts w:ascii="宋体" w:hAnsi="宋体"/>
          <w:b/>
          <w:sz w:val="21"/>
        </w:rPr>
        <w:t>3</w:t>
      </w:r>
      <w:r>
        <w:rPr>
          <w:rFonts w:ascii="宋体" w:hAnsi="宋体" w:hint="eastAsia"/>
          <w:b/>
          <w:sz w:val="21"/>
        </w:rPr>
        <w:t>分</w:t>
      </w:r>
    </w:p>
    <w:p w14:paraId="509F49A8"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w:t>
      </w:r>
      <w:r>
        <w:rPr>
          <w:rFonts w:ascii="宋体" w:hAnsi="宋体"/>
          <w:sz w:val="21"/>
        </w:rPr>
        <w:t>.</w:t>
      </w:r>
      <w:r>
        <w:rPr>
          <w:rFonts w:hint="eastAsia"/>
        </w:rPr>
        <w:t xml:space="preserve"> </w:t>
      </w:r>
      <w:r>
        <w:rPr>
          <w:rFonts w:ascii="宋体" w:hAnsi="宋体" w:hint="eastAsia"/>
          <w:sz w:val="21"/>
        </w:rPr>
        <w:t>投标人或生产厂家</w:t>
      </w:r>
      <w:r>
        <w:rPr>
          <w:rFonts w:ascii="宋体" w:hAnsi="宋体"/>
          <w:sz w:val="21"/>
        </w:rPr>
        <w:t>具有质量管理体系认证、</w:t>
      </w:r>
      <w:r>
        <w:rPr>
          <w:rFonts w:ascii="宋体" w:hAnsi="宋体" w:hint="eastAsia"/>
          <w:sz w:val="21"/>
        </w:rPr>
        <w:t>环境体系认证、职业健康安全管理体系认证证书，</w:t>
      </w:r>
      <w:r>
        <w:rPr>
          <w:rFonts w:ascii="宋体" w:hAnsi="宋体"/>
          <w:sz w:val="21"/>
        </w:rPr>
        <w:t>且在有效期内，每有一项得</w:t>
      </w:r>
      <w:r>
        <w:rPr>
          <w:rFonts w:ascii="宋体" w:hAnsi="宋体" w:hint="eastAsia"/>
          <w:sz w:val="21"/>
        </w:rPr>
        <w:t>1</w:t>
      </w:r>
      <w:r>
        <w:rPr>
          <w:rFonts w:ascii="宋体" w:hAnsi="宋体"/>
          <w:sz w:val="21"/>
        </w:rPr>
        <w:t>分，本项最</w:t>
      </w:r>
      <w:r>
        <w:rPr>
          <w:rFonts w:ascii="宋体" w:hAnsi="宋体" w:hint="eastAsia"/>
          <w:sz w:val="21"/>
        </w:rPr>
        <w:t>高</w:t>
      </w:r>
      <w:r>
        <w:rPr>
          <w:rFonts w:ascii="宋体" w:hAnsi="宋体"/>
          <w:sz w:val="21"/>
        </w:rPr>
        <w:t>得</w:t>
      </w:r>
      <w:r>
        <w:rPr>
          <w:rFonts w:ascii="宋体" w:hAnsi="宋体" w:hint="eastAsia"/>
          <w:sz w:val="21"/>
        </w:rPr>
        <w:t>3</w:t>
      </w:r>
      <w:r>
        <w:rPr>
          <w:rFonts w:ascii="宋体" w:hAnsi="宋体"/>
          <w:sz w:val="21"/>
        </w:rPr>
        <w:t>分。</w:t>
      </w:r>
    </w:p>
    <w:p w14:paraId="09D987FA" w14:textId="77777777" w:rsidR="00CD17D8" w:rsidRDefault="00E45402">
      <w:pPr>
        <w:pStyle w:val="a0"/>
        <w:ind w:left="400" w:firstLine="0"/>
      </w:pPr>
      <w:r>
        <w:rPr>
          <w:rFonts w:ascii="宋体" w:hAnsi="宋体" w:hint="eastAsia"/>
          <w:b/>
          <w:sz w:val="21"/>
        </w:rPr>
        <w:t>（注：投标文件中须提供以上证书复印件或国家认监委官网查询截图并加盖投标人公章，未提供不得分。)</w:t>
      </w:r>
    </w:p>
    <w:p w14:paraId="79424268" w14:textId="62AAD3F0" w:rsidR="00CD17D8" w:rsidRDefault="00E45402">
      <w:pPr>
        <w:wordWrap/>
        <w:spacing w:line="360" w:lineRule="auto"/>
        <w:ind w:left="0" w:firstLineChars="200" w:firstLine="422"/>
        <w:rPr>
          <w:rFonts w:ascii="宋体" w:hAnsi="宋体"/>
          <w:b/>
          <w:sz w:val="21"/>
        </w:rPr>
      </w:pPr>
      <w:r>
        <w:rPr>
          <w:rFonts w:ascii="宋体" w:hAnsi="宋体" w:hint="eastAsia"/>
          <w:b/>
          <w:sz w:val="21"/>
        </w:rPr>
        <w:t>（</w:t>
      </w:r>
      <w:r w:rsidR="00BF78D9">
        <w:rPr>
          <w:rFonts w:ascii="宋体" w:hAnsi="宋体" w:hint="eastAsia"/>
          <w:b/>
          <w:sz w:val="21"/>
        </w:rPr>
        <w:t>五</w:t>
      </w:r>
      <w:r>
        <w:rPr>
          <w:rFonts w:ascii="宋体" w:hAnsi="宋体" w:hint="eastAsia"/>
          <w:b/>
          <w:sz w:val="21"/>
        </w:rPr>
        <w:t>）类似业绩分：</w:t>
      </w:r>
      <w:r>
        <w:rPr>
          <w:rFonts w:ascii="宋体" w:hAnsi="宋体"/>
          <w:b/>
          <w:sz w:val="21"/>
        </w:rPr>
        <w:t>4</w:t>
      </w:r>
      <w:r>
        <w:rPr>
          <w:rFonts w:ascii="宋体" w:hAnsi="宋体" w:hint="eastAsia"/>
          <w:b/>
          <w:sz w:val="21"/>
        </w:rPr>
        <w:t>分</w:t>
      </w:r>
    </w:p>
    <w:p w14:paraId="7DFA7FA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 </w:t>
      </w:r>
      <w:r>
        <w:rPr>
          <w:rFonts w:ascii="宋体" w:hAnsi="宋体"/>
          <w:sz w:val="21"/>
        </w:rPr>
        <w:t xml:space="preserve"> </w:t>
      </w:r>
      <w:r>
        <w:rPr>
          <w:rFonts w:ascii="宋体" w:hAnsi="宋体" w:hint="eastAsia"/>
          <w:sz w:val="21"/>
        </w:rPr>
        <w:t>投标人或生产厂家自2021年1月1日起至今完成的类似项目业绩的，每提供一个得2分，本项最高</w:t>
      </w:r>
      <w:r>
        <w:rPr>
          <w:rFonts w:ascii="宋体" w:hAnsi="宋体"/>
          <w:sz w:val="21"/>
        </w:rPr>
        <w:t>4</w:t>
      </w:r>
      <w:r>
        <w:rPr>
          <w:rFonts w:ascii="宋体" w:hAnsi="宋体" w:hint="eastAsia"/>
          <w:sz w:val="21"/>
        </w:rPr>
        <w:t>分。</w:t>
      </w:r>
    </w:p>
    <w:p w14:paraId="0DFFE47D" w14:textId="72665A78" w:rsidR="00CD17D8" w:rsidRDefault="00E45402">
      <w:pPr>
        <w:wordWrap/>
        <w:spacing w:line="360" w:lineRule="auto"/>
        <w:ind w:left="0" w:firstLineChars="200" w:firstLine="422"/>
        <w:rPr>
          <w:rFonts w:ascii="宋体" w:hAnsi="宋体"/>
          <w:b/>
          <w:sz w:val="21"/>
        </w:rPr>
      </w:pPr>
      <w:r>
        <w:rPr>
          <w:rFonts w:ascii="宋体" w:hAnsi="宋体" w:hint="eastAsia"/>
          <w:b/>
          <w:sz w:val="21"/>
        </w:rPr>
        <w:t>（注：投标文</w:t>
      </w:r>
      <w:r w:rsidR="00327684">
        <w:rPr>
          <w:rFonts w:ascii="宋体" w:hAnsi="宋体" w:hint="eastAsia"/>
          <w:b/>
          <w:sz w:val="21"/>
        </w:rPr>
        <w:t>件中需提供合同复印件及对应合同服务发票复印件并加盖投标人公章，未</w:t>
      </w:r>
      <w:r>
        <w:rPr>
          <w:rFonts w:ascii="宋体" w:hAnsi="宋体" w:hint="eastAsia"/>
          <w:b/>
          <w:sz w:val="21"/>
        </w:rPr>
        <w:t>提供不得分。类似业绩日期认定：以签订合同日期为准）</w:t>
      </w:r>
    </w:p>
    <w:p w14:paraId="2CED5984" w14:textId="77777777" w:rsidR="00CD17D8" w:rsidRDefault="00CD17D8">
      <w:pPr>
        <w:wordWrap/>
        <w:spacing w:line="360" w:lineRule="auto"/>
        <w:ind w:left="0"/>
      </w:pPr>
    </w:p>
    <w:p w14:paraId="288FE91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备注：</w:t>
      </w:r>
    </w:p>
    <w:p w14:paraId="33ED931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1.针对评分标准中评分的每一条，投标人均应提供相关资料并作出相应说明供评委评判，不提供相关资料的视为不具备该项得分的条件。</w:t>
      </w:r>
    </w:p>
    <w:p w14:paraId="3C307F45"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2.投标文件中如出现前后不一致时，评委有权请投标人澄清说明，澄清说明事项涉及评分时，评委有权酌情扣分。</w:t>
      </w:r>
    </w:p>
    <w:p w14:paraId="2B8F5076" w14:textId="77777777" w:rsidR="00CD17D8" w:rsidRDefault="00E45402">
      <w:pPr>
        <w:wordWrap/>
        <w:spacing w:line="360" w:lineRule="auto"/>
        <w:ind w:left="0" w:firstLineChars="200" w:firstLine="420"/>
        <w:rPr>
          <w:rFonts w:ascii="宋体" w:hAnsi="宋体"/>
          <w:sz w:val="21"/>
        </w:rPr>
      </w:pPr>
      <w:r>
        <w:rPr>
          <w:rFonts w:ascii="宋体" w:hAnsi="宋体" w:hint="eastAsia"/>
          <w:sz w:val="21"/>
        </w:rPr>
        <w:t xml:space="preserve">3.投标人必须保证全部投标资料的真实性，如有虚假或对招标文件所要求说明的情况故意隐瞒或虚报，视为不实质性投标招标文件，为无效投标，已中标的将取消中标资格，按“提供虚假材料谋取中标、成交”相关处理办法处理。 </w:t>
      </w:r>
      <w:r>
        <w:t xml:space="preserve"> </w:t>
      </w:r>
    </w:p>
    <w:sectPr w:rsidR="00CD17D8">
      <w:footerReference w:type="default" r:id="rId22"/>
      <w:footerReference w:type="first" r:id="rId23"/>
      <w:pgSz w:w="11906" w:h="16838"/>
      <w:pgMar w:top="1418" w:right="1021" w:bottom="1418" w:left="1021" w:header="567" w:footer="567" w:gutter="0"/>
      <w:cols w:space="720"/>
      <w:titlePg/>
      <w:docGrid w:type="lines" w:linePitch="3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E47B0" w14:textId="77777777" w:rsidR="00883097" w:rsidRDefault="00883097">
      <w:r>
        <w:separator/>
      </w:r>
    </w:p>
  </w:endnote>
  <w:endnote w:type="continuationSeparator" w:id="0">
    <w:p w14:paraId="0FFBF5B7" w14:textId="77777777" w:rsidR="00883097" w:rsidRDefault="0088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4BF0" w14:textId="77777777" w:rsidR="00D54640" w:rsidRDefault="00D54640">
    <w:pPr>
      <w:pStyle w:val="af4"/>
      <w:ind w:firstLine="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9AC8B6" w14:textId="77777777" w:rsidR="00D54640" w:rsidRDefault="00D54640">
                          <w:pPr>
                            <w:pStyle w:val="af4"/>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A+zm+O0AQAASwMAAA4AAAAAAAAAAAAAAAAALgIAAGRycy9lMm9Eb2MueG1sUEsB&#10;Ai0AFAAGAAgAAAAhAAxK8O7WAAAABQEAAA8AAAAAAAAAAAAAAAAADgQAAGRycy9kb3ducmV2Lnht&#10;bFBLBQYAAAAABAAEAPMAAAARBQAAAAA=&#10;" filled="f" stroked="f">
              <v:textbox style="mso-fit-shape-to-text:t" inset="0,0,0,0">
                <w:txbxContent>
                  <w:p w14:paraId="639AC8B6" w14:textId="77777777" w:rsidR="00D54640" w:rsidRDefault="00D54640">
                    <w:pPr>
                      <w:pStyle w:val="af4"/>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w10:wrap anchorx="margin"/>
            </v:shape>
          </w:pict>
        </mc:Fallback>
      </mc:AlternateContent>
    </w:r>
  </w:p>
  <w:p w14:paraId="4412E4F4" w14:textId="77777777" w:rsidR="00D54640" w:rsidRDefault="00D54640">
    <w:pPr>
      <w:tabs>
        <w:tab w:val="center" w:pos="4153"/>
        <w:tab w:val="right" w:pos="8306"/>
      </w:tabs>
      <w:snapToGrid w:val="0"/>
      <w:ind w:left="0"/>
      <w:jc w:val="left"/>
      <w:rPr>
        <w:rFonts w:ascii="Times New Roman" w:hAnsi="Times New Roman"/>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E2F27" w14:textId="77777777" w:rsidR="00D54640" w:rsidRDefault="00D54640">
    <w:pPr>
      <w:pStyle w:val="af4"/>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6E8277" w14:textId="14D95319"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1</w:t>
                          </w:r>
                          <w:r>
                            <w:rPr>
                              <w:rFonts w:hint="eastAsia"/>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8F4g0LYBAABSAwAADgAAAAAAAAAAAAAAAAAuAgAAZHJzL2Uyb0RvYy54bWxQ&#10;SwECLQAUAAYACAAAACEADErw7tYAAAAFAQAADwAAAAAAAAAAAAAAAAAQBAAAZHJzL2Rvd25yZXYu&#10;eG1sUEsFBgAAAAAEAAQA8wAAABMFAAAAAA==&#10;" filled="f" stroked="f">
              <v:textbox style="mso-fit-shape-to-text:t" inset="0,0,0,0">
                <w:txbxContent>
                  <w:p w14:paraId="306E8277" w14:textId="14D95319"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594F9" w14:textId="77777777" w:rsidR="00D54640" w:rsidRDefault="00D54640">
    <w:pPr>
      <w:pStyle w:val="af4"/>
      <w:ind w:firstLine="0"/>
      <w:jc w:val="center"/>
    </w:pPr>
    <w:r>
      <w:rPr>
        <w:noProof/>
      </w:rPr>
      <mc:AlternateContent>
        <mc:Choice Requires="wps">
          <w:drawing>
            <wp:anchor distT="0" distB="0" distL="114300" distR="114300" simplePos="0" relativeHeight="251661312" behindDoc="0" locked="0" layoutInCell="1" allowOverlap="1">
              <wp:simplePos x="0" y="0"/>
              <wp:positionH relativeFrom="margin">
                <wp:posOffset>3061970</wp:posOffset>
              </wp:positionH>
              <wp:positionV relativeFrom="paragraph">
                <wp:posOffset>1270</wp:posOffset>
              </wp:positionV>
              <wp:extent cx="228600" cy="2698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8600" cy="269875"/>
                      </a:xfrm>
                      <a:prstGeom prst="rect">
                        <a:avLst/>
                      </a:prstGeom>
                      <a:noFill/>
                      <a:ln>
                        <a:noFill/>
                      </a:ln>
                    </wps:spPr>
                    <wps:txbx>
                      <w:txbxContent>
                        <w:p w14:paraId="6597EEB5" w14:textId="5FD63BB0"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20</w:t>
                          </w:r>
                          <w:r>
                            <w:rPr>
                              <w:rFonts w:hint="eastAsia"/>
                            </w:rPr>
                            <w:fldChar w:fldCharType="end"/>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241.1pt;margin-top:.1pt;width:18pt;height:21.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" filled="f" stroked="f">
              <v:textbox inset="0,0,0,0">
                <w:txbxContent>
                  <w:p w14:paraId="6597EEB5" w14:textId="5FD63BB0"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20</w:t>
                    </w:r>
                    <w:r>
                      <w:rPr>
                        <w:rFonts w:hint="eastAsia"/>
                      </w:rPr>
                      <w:fldChar w:fldCharType="end"/>
                    </w:r>
                  </w:p>
                </w:txbxContent>
              </v:textbox>
              <w10:wrap anchorx="margin"/>
            </v:shape>
          </w:pict>
        </mc:Fallback>
      </mc:AlternateContent>
    </w:r>
  </w:p>
  <w:p w14:paraId="10AD8F4A" w14:textId="77777777" w:rsidR="00D54640" w:rsidRDefault="00D54640">
    <w:pPr>
      <w:tabs>
        <w:tab w:val="center" w:pos="4153"/>
        <w:tab w:val="right" w:pos="8306"/>
      </w:tabs>
      <w:snapToGrid w:val="0"/>
      <w:ind w:left="0"/>
      <w:jc w:val="left"/>
      <w:rPr>
        <w:rFonts w:ascii="Times New Roman" w:hAnsi="Times New Roman"/>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0AF10" w14:textId="77777777" w:rsidR="00D54640" w:rsidRDefault="00D54640">
    <w:pPr>
      <w:pStyle w:val="af4"/>
      <w:ind w:firstLine="0"/>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FAFD17" w14:textId="227D2BC2"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2</w:t>
                          </w:r>
                          <w:r>
                            <w:rPr>
                              <w:rFonts w:hint="eastAsia"/>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gNuAEAAFIDAAAOAAAAZHJzL2Uyb0RvYy54bWysU0tu2zAQ3RfIHQjuY8pOUB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A1S1gNuAEAAFIDAAAOAAAAAAAAAAAAAAAAAC4CAABkcnMvZTJvRG9jLnht&#10;bFBLAQItABQABgAIAAAAIQAMSvDu1gAAAAUBAAAPAAAAAAAAAAAAAAAAABIEAABkcnMvZG93bnJl&#10;di54bWxQSwUGAAAAAAQABADzAAAAFQUAAAAA&#10;" filled="f" stroked="f">
              <v:textbox style="mso-fit-shape-to-text:t" inset="0,0,0,0">
                <w:txbxContent>
                  <w:p w14:paraId="5FFAFD17" w14:textId="227D2BC2" w:rsidR="00D54640" w:rsidRDefault="00D54640">
                    <w:pPr>
                      <w:pStyle w:val="af4"/>
                      <w:ind w:firstLine="0"/>
                    </w:pPr>
                    <w:r>
                      <w:rPr>
                        <w:rFonts w:hint="eastAsia"/>
                      </w:rPr>
                      <w:fldChar w:fldCharType="begin"/>
                    </w:r>
                    <w:r>
                      <w:rPr>
                        <w:rFonts w:hint="eastAsia"/>
                      </w:rPr>
                      <w:instrText xml:space="preserve"> PAGE  \* MERGEFORMAT </w:instrText>
                    </w:r>
                    <w:r>
                      <w:rPr>
                        <w:rFonts w:hint="eastAsia"/>
                      </w:rPr>
                      <w:fldChar w:fldCharType="separate"/>
                    </w:r>
                    <w:r w:rsidR="00CD5FEA">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EBAC8" w14:textId="77777777" w:rsidR="00883097" w:rsidRDefault="00883097">
      <w:r>
        <w:separator/>
      </w:r>
    </w:p>
  </w:footnote>
  <w:footnote w:type="continuationSeparator" w:id="0">
    <w:p w14:paraId="71F91C46" w14:textId="77777777" w:rsidR="00883097" w:rsidRDefault="00883097">
      <w:r>
        <w:continuationSeparator/>
      </w:r>
    </w:p>
  </w:footnote>
  <w:footnote w:id="1">
    <w:p w14:paraId="6D5ED52F" w14:textId="77777777" w:rsidR="00D54640" w:rsidRDefault="00D54640">
      <w:pPr>
        <w:pStyle w:val="afa"/>
        <w:spacing w:line="240" w:lineRule="auto"/>
        <w:ind w:firstLine="0"/>
        <w:rPr>
          <w:rFonts w:ascii="宋体" w:hAnsi="宋体"/>
          <w:color w:val="000000"/>
        </w:rPr>
      </w:pPr>
      <w:r>
        <w:rPr>
          <w:rFonts w:ascii="宋体" w:hAnsi="宋体" w:hint="eastAsia"/>
          <w:b/>
          <w:color w:val="000000"/>
        </w:rPr>
        <w:t>备注：</w:t>
      </w:r>
      <w:r>
        <w:rPr>
          <w:rFonts w:ascii="宋体" w:hAnsi="宋体" w:hint="eastAsia"/>
          <w:color w:val="000000"/>
        </w:rPr>
        <w:t>1</w:t>
      </w:r>
      <w:r>
        <w:rPr>
          <w:rFonts w:ascii="宋体" w:hAnsi="宋体"/>
          <w:color w:val="000000"/>
        </w:rPr>
        <w:t>.</w:t>
      </w:r>
      <w:r>
        <w:rPr>
          <w:rFonts w:ascii="宋体" w:hAnsi="宋体" w:hint="eastAsia"/>
          <w:color w:val="000000"/>
        </w:rPr>
        <w:t>从业人员、营业收入、资产总额填报上一年度数据，无上一年度数据的新成立企业可不填报。</w:t>
      </w:r>
    </w:p>
    <w:p w14:paraId="6A255AF7" w14:textId="77777777" w:rsidR="00D54640" w:rsidRDefault="00D54640">
      <w:pPr>
        <w:pStyle w:val="afa"/>
        <w:spacing w:line="240" w:lineRule="auto"/>
        <w:ind w:firstLineChars="300" w:firstLine="600"/>
        <w:rPr>
          <w:rFonts w:ascii="宋体" w:hAnsi="宋体"/>
          <w:b/>
          <w:color w:val="000000"/>
        </w:rPr>
      </w:pPr>
      <w:r>
        <w:rPr>
          <w:rFonts w:ascii="宋体" w:hAnsi="宋体"/>
          <w:color w:val="000000"/>
        </w:rPr>
        <w:t>2.</w:t>
      </w:r>
      <w:r>
        <w:t>在货物采购项目中，货物由中小企业制造，即货物由中小企业生产且使用该中小企业商号或者注册商标</w:t>
      </w:r>
      <w:r>
        <w:rPr>
          <w:rFonts w:ascii="宋体" w:hAnsi="宋体" w:hint="eastAsia"/>
          <w:b/>
          <w:color w:val="000000"/>
        </w:rPr>
        <w:t>。</w:t>
      </w:r>
      <w:r>
        <w:rPr>
          <w:b/>
        </w:rPr>
        <w:t>供应商提供的货物既有中小企业制造货物，也有大型企业制造货物的，不享受</w:t>
      </w:r>
      <w:r>
        <w:rPr>
          <w:rFonts w:hint="eastAsia"/>
          <w:b/>
        </w:rPr>
        <w:t>相应</w:t>
      </w:r>
      <w:r>
        <w:rPr>
          <w:b/>
        </w:rPr>
        <w:t>扶持政策。</w:t>
      </w:r>
    </w:p>
    <w:p w14:paraId="361FAF57" w14:textId="77777777" w:rsidR="00D54640" w:rsidRDefault="00D54640">
      <w:pPr>
        <w:pStyle w:val="afa"/>
        <w:spacing w:line="240" w:lineRule="auto"/>
        <w:ind w:firstLineChars="300" w:firstLine="600"/>
        <w:rPr>
          <w:rFonts w:ascii="宋体" w:hAnsi="宋体"/>
          <w:color w:val="000000"/>
        </w:rPr>
      </w:pPr>
      <w:r>
        <w:rPr>
          <w:rFonts w:ascii="宋体" w:hAnsi="宋体" w:hint="eastAsia"/>
          <w:color w:val="000000"/>
        </w:rPr>
        <w:t>3</w:t>
      </w:r>
      <w:r>
        <w:rPr>
          <w:rFonts w:ascii="宋体" w:hAnsi="宋体"/>
          <w:color w:val="000000"/>
        </w:rPr>
        <w:t>.</w:t>
      </w:r>
      <w:r>
        <w:rPr>
          <w:rFonts w:ascii="宋体" w:hAnsi="宋体" w:hint="eastAsia"/>
          <w:color w:val="000000"/>
        </w:rPr>
        <w:t>《中小企业声明函》中所填的行业应与本采购标的对应的中小企业划分标准所属行业一致，不一致的不可享受相应政策优惠。</w:t>
      </w:r>
      <w:r>
        <w:rPr>
          <w:rFonts w:ascii="宋体" w:hAnsi="宋体" w:hint="eastAsia"/>
          <w:b/>
          <w:color w:val="000000"/>
        </w:rPr>
        <w:t>本采购标的对应的中小企业划分标准所属行业，以采购文件第四章《招标书》规定为准。</w:t>
      </w:r>
    </w:p>
    <w:p w14:paraId="78966EE0" w14:textId="77777777" w:rsidR="00D54640" w:rsidRDefault="00D54640">
      <w:pPr>
        <w:pStyle w:val="afa"/>
        <w:spacing w:line="240" w:lineRule="auto"/>
        <w:ind w:firstLineChars="300" w:firstLine="600"/>
        <w:rPr>
          <w:rFonts w:ascii="宋体" w:hAnsi="宋体"/>
          <w:color w:val="000000"/>
        </w:rPr>
      </w:pPr>
      <w:r>
        <w:rPr>
          <w:rFonts w:ascii="宋体" w:hAnsi="宋体"/>
          <w:color w:val="000000"/>
        </w:rPr>
        <w:t>4.</w:t>
      </w:r>
      <w:r>
        <w:rPr>
          <w:rFonts w:ascii="宋体" w:hAnsi="宋体" w:hint="eastAsia"/>
          <w:b/>
          <w:color w:val="000000"/>
        </w:rPr>
        <w:t>如未对（中型企业、小型企业、微型企业）进行勾选，视同非中小微企业，不可享受相应扶持政策</w:t>
      </w:r>
      <w:r>
        <w:rPr>
          <w:rFonts w:ascii="宋体" w:hAnsi="宋体" w:hint="eastAsia"/>
          <w:color w:val="000000"/>
        </w:rPr>
        <w:t>。</w:t>
      </w:r>
    </w:p>
    <w:p w14:paraId="3E287226" w14:textId="77777777" w:rsidR="00D54640" w:rsidRDefault="00D54640">
      <w:pPr>
        <w:pStyle w:val="afa"/>
        <w:spacing w:line="240" w:lineRule="auto"/>
        <w:ind w:firstLineChars="300" w:firstLine="600"/>
        <w:rPr>
          <w:rFonts w:ascii="宋体" w:hAnsi="宋体"/>
          <w:color w:val="000000"/>
        </w:rPr>
      </w:pPr>
      <w:r>
        <w:rPr>
          <w:rFonts w:ascii="宋体" w:hAnsi="宋体" w:hint="eastAsia"/>
        </w:rPr>
        <w:t>5</w:t>
      </w:r>
      <w:r>
        <w:rPr>
          <w:rFonts w:ascii="宋体" w:hAnsi="宋体"/>
        </w:rPr>
        <w:t>.</w:t>
      </w:r>
      <w:r>
        <w:rPr>
          <w:rFonts w:ascii="宋体" w:hAnsi="宋体" w:hint="eastAsia"/>
        </w:rPr>
        <w:t>中标单位享受中小企业扶持政策的，《中小企业声明函》将随中标结果同时公告。</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F05EC" w14:textId="77777777" w:rsidR="00D54640" w:rsidRDefault="00D54640">
    <w:pPr>
      <w:pBdr>
        <w:bottom w:val="single" w:sz="6" w:space="1" w:color="auto"/>
      </w:pBdr>
      <w:tabs>
        <w:tab w:val="center" w:pos="4153"/>
        <w:tab w:val="right" w:pos="8640"/>
      </w:tabs>
      <w:snapToGrid w:val="0"/>
      <w:ind w:left="0" w:right="-17"/>
      <w:rPr>
        <w:rFonts w:ascii="宋体" w:hAnsi="宋体"/>
        <w:sz w:val="18"/>
      </w:rPr>
    </w:pPr>
    <w:r>
      <w:rPr>
        <w:rFonts w:ascii="宋体" w:hAnsi="宋体" w:hint="eastAsia"/>
        <w:sz w:val="18"/>
      </w:rPr>
      <w:t xml:space="preserve">苏州市公共资源交易中心（苏州市政府集中采购中心） </w:t>
    </w:r>
    <w:r>
      <w:rPr>
        <w:rFonts w:ascii="宋体" w:hAnsi="宋体"/>
        <w:sz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B0BA2" w14:textId="77777777" w:rsidR="00D54640" w:rsidRDefault="00D54640">
    <w:pPr>
      <w:pStyle w:val="af6"/>
      <w:pBdr>
        <w:bottom w:val="single" w:sz="4" w:space="0" w:color="auto"/>
      </w:pBdr>
      <w:ind w:firstLine="0"/>
      <w:jc w:val="both"/>
    </w:pPr>
    <w:r>
      <w:rPr>
        <w:rFonts w:ascii="宋体" w:hAnsi="宋体" w:hint="eastAsia"/>
        <w:sz w:val="18"/>
      </w:rPr>
      <w:t xml:space="preserve">苏州市公共资源交易中心（苏州市政府集中采购中心） </w:t>
    </w:r>
    <w:r>
      <w:rPr>
        <w:rFonts w:ascii="宋体" w:hAnsi="宋体"/>
        <w:sz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7A2674"/>
    <w:multiLevelType w:val="multilevel"/>
    <w:tmpl w:val="6D7A2674"/>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7E4568F4"/>
    <w:multiLevelType w:val="multilevel"/>
    <w:tmpl w:val="7E4568F4"/>
    <w:lvl w:ilvl="0">
      <w:start w:val="1"/>
      <w:numFmt w:val="decimal"/>
      <w:pStyle w:val="2"/>
      <w:lvlText w:val="%1."/>
      <w:lvlJc w:val="left"/>
      <w:pPr>
        <w:ind w:left="660" w:hanging="420"/>
      </w:pPr>
      <w:rPr>
        <w:rFonts w:ascii="宋体" w:eastAsia="宋体" w:hAnsi="宋体"/>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formatting="1" w:enforcement="0"/>
  <w:defaultTabStop w:val="566"/>
  <w:drawingGridHorizontalSpacing w:val="100"/>
  <w:drawingGridVerticalSpacing w:val="166"/>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kYTYxODE0ZjM1YjE3ZTVhZTQwYTNkM2UzNjExOGIifQ=="/>
  </w:docVars>
  <w:rsids>
    <w:rsidRoot w:val="00172A27"/>
    <w:rsid w:val="B6855855"/>
    <w:rsid w:val="0000037C"/>
    <w:rsid w:val="0000086F"/>
    <w:rsid w:val="000018CB"/>
    <w:rsid w:val="00001E85"/>
    <w:rsid w:val="00003678"/>
    <w:rsid w:val="00004636"/>
    <w:rsid w:val="0000698E"/>
    <w:rsid w:val="000069EB"/>
    <w:rsid w:val="00006CF1"/>
    <w:rsid w:val="00010944"/>
    <w:rsid w:val="00010A71"/>
    <w:rsid w:val="000120FA"/>
    <w:rsid w:val="000125B3"/>
    <w:rsid w:val="00013F6E"/>
    <w:rsid w:val="000147EB"/>
    <w:rsid w:val="000154C2"/>
    <w:rsid w:val="00015608"/>
    <w:rsid w:val="0001609A"/>
    <w:rsid w:val="00017A40"/>
    <w:rsid w:val="0002021E"/>
    <w:rsid w:val="00020264"/>
    <w:rsid w:val="00020FDF"/>
    <w:rsid w:val="000215DD"/>
    <w:rsid w:val="00021B4C"/>
    <w:rsid w:val="00021C17"/>
    <w:rsid w:val="0002213E"/>
    <w:rsid w:val="000226A8"/>
    <w:rsid w:val="0002296F"/>
    <w:rsid w:val="00022B14"/>
    <w:rsid w:val="000231D4"/>
    <w:rsid w:val="00023306"/>
    <w:rsid w:val="0002473B"/>
    <w:rsid w:val="00025817"/>
    <w:rsid w:val="00025966"/>
    <w:rsid w:val="00025AE3"/>
    <w:rsid w:val="00027543"/>
    <w:rsid w:val="00027EFB"/>
    <w:rsid w:val="0003028F"/>
    <w:rsid w:val="00030EC1"/>
    <w:rsid w:val="000310E2"/>
    <w:rsid w:val="00031AAE"/>
    <w:rsid w:val="0003230E"/>
    <w:rsid w:val="00032BB1"/>
    <w:rsid w:val="00033314"/>
    <w:rsid w:val="00033F58"/>
    <w:rsid w:val="00034DF7"/>
    <w:rsid w:val="00035348"/>
    <w:rsid w:val="000403CE"/>
    <w:rsid w:val="0004152B"/>
    <w:rsid w:val="000417B6"/>
    <w:rsid w:val="00042466"/>
    <w:rsid w:val="000424AA"/>
    <w:rsid w:val="0004291D"/>
    <w:rsid w:val="0004310F"/>
    <w:rsid w:val="00043896"/>
    <w:rsid w:val="000446B4"/>
    <w:rsid w:val="00046552"/>
    <w:rsid w:val="00046B14"/>
    <w:rsid w:val="00047335"/>
    <w:rsid w:val="000477B3"/>
    <w:rsid w:val="00047F90"/>
    <w:rsid w:val="000500A0"/>
    <w:rsid w:val="00050183"/>
    <w:rsid w:val="00051033"/>
    <w:rsid w:val="000515CF"/>
    <w:rsid w:val="00051A0E"/>
    <w:rsid w:val="000522DB"/>
    <w:rsid w:val="00052517"/>
    <w:rsid w:val="0005346B"/>
    <w:rsid w:val="0005496D"/>
    <w:rsid w:val="00054B80"/>
    <w:rsid w:val="00054E45"/>
    <w:rsid w:val="0005580D"/>
    <w:rsid w:val="000559B7"/>
    <w:rsid w:val="00055D76"/>
    <w:rsid w:val="0005602C"/>
    <w:rsid w:val="0005625B"/>
    <w:rsid w:val="00061033"/>
    <w:rsid w:val="000620DD"/>
    <w:rsid w:val="00062664"/>
    <w:rsid w:val="00062789"/>
    <w:rsid w:val="00062D29"/>
    <w:rsid w:val="000646DD"/>
    <w:rsid w:val="00065495"/>
    <w:rsid w:val="00066CB5"/>
    <w:rsid w:val="00067421"/>
    <w:rsid w:val="0006780C"/>
    <w:rsid w:val="00070577"/>
    <w:rsid w:val="00070F6E"/>
    <w:rsid w:val="00071263"/>
    <w:rsid w:val="00073527"/>
    <w:rsid w:val="000737FE"/>
    <w:rsid w:val="0007405B"/>
    <w:rsid w:val="000740F7"/>
    <w:rsid w:val="00075BCD"/>
    <w:rsid w:val="00076706"/>
    <w:rsid w:val="000779B4"/>
    <w:rsid w:val="00077C9E"/>
    <w:rsid w:val="00080514"/>
    <w:rsid w:val="00081104"/>
    <w:rsid w:val="00081849"/>
    <w:rsid w:val="00081DD7"/>
    <w:rsid w:val="00081FEB"/>
    <w:rsid w:val="00082FE9"/>
    <w:rsid w:val="0008308C"/>
    <w:rsid w:val="000834A0"/>
    <w:rsid w:val="00083714"/>
    <w:rsid w:val="000839A2"/>
    <w:rsid w:val="000849AF"/>
    <w:rsid w:val="00084A17"/>
    <w:rsid w:val="00084C32"/>
    <w:rsid w:val="00085265"/>
    <w:rsid w:val="00085376"/>
    <w:rsid w:val="00085CE0"/>
    <w:rsid w:val="00086003"/>
    <w:rsid w:val="000865A6"/>
    <w:rsid w:val="000908E9"/>
    <w:rsid w:val="00090F7F"/>
    <w:rsid w:val="00091476"/>
    <w:rsid w:val="00091609"/>
    <w:rsid w:val="00093047"/>
    <w:rsid w:val="00093BE5"/>
    <w:rsid w:val="000943DC"/>
    <w:rsid w:val="0009686A"/>
    <w:rsid w:val="000A0445"/>
    <w:rsid w:val="000A0872"/>
    <w:rsid w:val="000A0897"/>
    <w:rsid w:val="000A0D12"/>
    <w:rsid w:val="000A125F"/>
    <w:rsid w:val="000A1647"/>
    <w:rsid w:val="000A1F37"/>
    <w:rsid w:val="000A33BF"/>
    <w:rsid w:val="000A4123"/>
    <w:rsid w:val="000A4144"/>
    <w:rsid w:val="000A44D1"/>
    <w:rsid w:val="000A707D"/>
    <w:rsid w:val="000A7D59"/>
    <w:rsid w:val="000A7E74"/>
    <w:rsid w:val="000B0355"/>
    <w:rsid w:val="000B099D"/>
    <w:rsid w:val="000B15F2"/>
    <w:rsid w:val="000B2270"/>
    <w:rsid w:val="000B268C"/>
    <w:rsid w:val="000B26A0"/>
    <w:rsid w:val="000B2976"/>
    <w:rsid w:val="000B31F5"/>
    <w:rsid w:val="000B3661"/>
    <w:rsid w:val="000B406E"/>
    <w:rsid w:val="000B498F"/>
    <w:rsid w:val="000B5C70"/>
    <w:rsid w:val="000C0E7F"/>
    <w:rsid w:val="000C0FCC"/>
    <w:rsid w:val="000C157B"/>
    <w:rsid w:val="000C15DC"/>
    <w:rsid w:val="000C1E4F"/>
    <w:rsid w:val="000C2A74"/>
    <w:rsid w:val="000C2B29"/>
    <w:rsid w:val="000C3148"/>
    <w:rsid w:val="000C47ED"/>
    <w:rsid w:val="000C5B03"/>
    <w:rsid w:val="000C603B"/>
    <w:rsid w:val="000C65F4"/>
    <w:rsid w:val="000C6A02"/>
    <w:rsid w:val="000C7DDC"/>
    <w:rsid w:val="000D0B00"/>
    <w:rsid w:val="000D0B46"/>
    <w:rsid w:val="000D13CA"/>
    <w:rsid w:val="000D144B"/>
    <w:rsid w:val="000D1760"/>
    <w:rsid w:val="000D1D0D"/>
    <w:rsid w:val="000D257A"/>
    <w:rsid w:val="000D2A7F"/>
    <w:rsid w:val="000D2F55"/>
    <w:rsid w:val="000D3153"/>
    <w:rsid w:val="000D3629"/>
    <w:rsid w:val="000D37DE"/>
    <w:rsid w:val="000D38C0"/>
    <w:rsid w:val="000D3A7A"/>
    <w:rsid w:val="000D405A"/>
    <w:rsid w:val="000D4108"/>
    <w:rsid w:val="000D437E"/>
    <w:rsid w:val="000D52C5"/>
    <w:rsid w:val="000D7159"/>
    <w:rsid w:val="000D7166"/>
    <w:rsid w:val="000D74AD"/>
    <w:rsid w:val="000E04CB"/>
    <w:rsid w:val="000E0596"/>
    <w:rsid w:val="000E16CD"/>
    <w:rsid w:val="000E1794"/>
    <w:rsid w:val="000E1A4C"/>
    <w:rsid w:val="000E2463"/>
    <w:rsid w:val="000E2D6F"/>
    <w:rsid w:val="000E352F"/>
    <w:rsid w:val="000E37E7"/>
    <w:rsid w:val="000E396B"/>
    <w:rsid w:val="000E3C64"/>
    <w:rsid w:val="000E5D09"/>
    <w:rsid w:val="000F0FF9"/>
    <w:rsid w:val="000F2AAD"/>
    <w:rsid w:val="000F2BDD"/>
    <w:rsid w:val="000F387F"/>
    <w:rsid w:val="000F3BFE"/>
    <w:rsid w:val="000F437A"/>
    <w:rsid w:val="000F5EA1"/>
    <w:rsid w:val="000F66E0"/>
    <w:rsid w:val="0010132C"/>
    <w:rsid w:val="00102368"/>
    <w:rsid w:val="00102B7E"/>
    <w:rsid w:val="00103806"/>
    <w:rsid w:val="00104113"/>
    <w:rsid w:val="00104885"/>
    <w:rsid w:val="00104F9D"/>
    <w:rsid w:val="00105538"/>
    <w:rsid w:val="00106A9A"/>
    <w:rsid w:val="00107512"/>
    <w:rsid w:val="00110493"/>
    <w:rsid w:val="00111684"/>
    <w:rsid w:val="001132CE"/>
    <w:rsid w:val="00113ABE"/>
    <w:rsid w:val="00115E45"/>
    <w:rsid w:val="0011644B"/>
    <w:rsid w:val="001173B2"/>
    <w:rsid w:val="00117C29"/>
    <w:rsid w:val="00120994"/>
    <w:rsid w:val="001220A4"/>
    <w:rsid w:val="001222FA"/>
    <w:rsid w:val="00122C2F"/>
    <w:rsid w:val="00122FC6"/>
    <w:rsid w:val="00123404"/>
    <w:rsid w:val="00124163"/>
    <w:rsid w:val="00124247"/>
    <w:rsid w:val="001258BA"/>
    <w:rsid w:val="00125EA9"/>
    <w:rsid w:val="00126345"/>
    <w:rsid w:val="001265A2"/>
    <w:rsid w:val="0012703F"/>
    <w:rsid w:val="001272FE"/>
    <w:rsid w:val="00127751"/>
    <w:rsid w:val="001303CC"/>
    <w:rsid w:val="0013059F"/>
    <w:rsid w:val="001306C9"/>
    <w:rsid w:val="001329F2"/>
    <w:rsid w:val="00132D83"/>
    <w:rsid w:val="00133282"/>
    <w:rsid w:val="00133C44"/>
    <w:rsid w:val="00134A34"/>
    <w:rsid w:val="001364B0"/>
    <w:rsid w:val="00136603"/>
    <w:rsid w:val="00137550"/>
    <w:rsid w:val="00137B44"/>
    <w:rsid w:val="0014058C"/>
    <w:rsid w:val="0014078A"/>
    <w:rsid w:val="00141274"/>
    <w:rsid w:val="00141989"/>
    <w:rsid w:val="001426F8"/>
    <w:rsid w:val="00144004"/>
    <w:rsid w:val="00144DAD"/>
    <w:rsid w:val="00144F2A"/>
    <w:rsid w:val="00145372"/>
    <w:rsid w:val="00146239"/>
    <w:rsid w:val="00147B85"/>
    <w:rsid w:val="00150C11"/>
    <w:rsid w:val="00151574"/>
    <w:rsid w:val="00151F8F"/>
    <w:rsid w:val="001520A3"/>
    <w:rsid w:val="00155FF4"/>
    <w:rsid w:val="00156012"/>
    <w:rsid w:val="00156F1F"/>
    <w:rsid w:val="001572E8"/>
    <w:rsid w:val="00157C30"/>
    <w:rsid w:val="00157C7F"/>
    <w:rsid w:val="00160DD8"/>
    <w:rsid w:val="00160FB8"/>
    <w:rsid w:val="001614FE"/>
    <w:rsid w:val="00163B89"/>
    <w:rsid w:val="00163E56"/>
    <w:rsid w:val="00164000"/>
    <w:rsid w:val="00164957"/>
    <w:rsid w:val="00165FB1"/>
    <w:rsid w:val="0016610D"/>
    <w:rsid w:val="00166B1F"/>
    <w:rsid w:val="00167B92"/>
    <w:rsid w:val="001703AB"/>
    <w:rsid w:val="001709D8"/>
    <w:rsid w:val="00170D8D"/>
    <w:rsid w:val="00171B2D"/>
    <w:rsid w:val="001724B3"/>
    <w:rsid w:val="00172A27"/>
    <w:rsid w:val="001750E4"/>
    <w:rsid w:val="00176987"/>
    <w:rsid w:val="00177B4C"/>
    <w:rsid w:val="001818EB"/>
    <w:rsid w:val="00181DCC"/>
    <w:rsid w:val="00182A44"/>
    <w:rsid w:val="001834D7"/>
    <w:rsid w:val="00184BB2"/>
    <w:rsid w:val="00185999"/>
    <w:rsid w:val="00186771"/>
    <w:rsid w:val="00186AAF"/>
    <w:rsid w:val="00187327"/>
    <w:rsid w:val="0018754B"/>
    <w:rsid w:val="00190334"/>
    <w:rsid w:val="00190B1A"/>
    <w:rsid w:val="00191C62"/>
    <w:rsid w:val="00192906"/>
    <w:rsid w:val="001930B7"/>
    <w:rsid w:val="00193D22"/>
    <w:rsid w:val="0019478F"/>
    <w:rsid w:val="00194EE7"/>
    <w:rsid w:val="00195DF7"/>
    <w:rsid w:val="00196E8A"/>
    <w:rsid w:val="001A0305"/>
    <w:rsid w:val="001A43AA"/>
    <w:rsid w:val="001A560A"/>
    <w:rsid w:val="001A588F"/>
    <w:rsid w:val="001A58E0"/>
    <w:rsid w:val="001A61B8"/>
    <w:rsid w:val="001A623E"/>
    <w:rsid w:val="001A67C6"/>
    <w:rsid w:val="001A69B3"/>
    <w:rsid w:val="001A6D55"/>
    <w:rsid w:val="001A6FDA"/>
    <w:rsid w:val="001A74DC"/>
    <w:rsid w:val="001A7B5D"/>
    <w:rsid w:val="001A7BE9"/>
    <w:rsid w:val="001B136B"/>
    <w:rsid w:val="001B198F"/>
    <w:rsid w:val="001B322B"/>
    <w:rsid w:val="001B3430"/>
    <w:rsid w:val="001B40C0"/>
    <w:rsid w:val="001B475C"/>
    <w:rsid w:val="001B55C9"/>
    <w:rsid w:val="001B59B9"/>
    <w:rsid w:val="001B5CCF"/>
    <w:rsid w:val="001B61B1"/>
    <w:rsid w:val="001B6821"/>
    <w:rsid w:val="001B6CE1"/>
    <w:rsid w:val="001B79C9"/>
    <w:rsid w:val="001B7C79"/>
    <w:rsid w:val="001C25D5"/>
    <w:rsid w:val="001C2AAA"/>
    <w:rsid w:val="001C344A"/>
    <w:rsid w:val="001C36A4"/>
    <w:rsid w:val="001C37CA"/>
    <w:rsid w:val="001C3CCA"/>
    <w:rsid w:val="001C51C9"/>
    <w:rsid w:val="001C56C3"/>
    <w:rsid w:val="001C5F9E"/>
    <w:rsid w:val="001C620F"/>
    <w:rsid w:val="001C6577"/>
    <w:rsid w:val="001C6A70"/>
    <w:rsid w:val="001C7010"/>
    <w:rsid w:val="001D0886"/>
    <w:rsid w:val="001D1065"/>
    <w:rsid w:val="001D1E15"/>
    <w:rsid w:val="001D200A"/>
    <w:rsid w:val="001D26B9"/>
    <w:rsid w:val="001D2AF8"/>
    <w:rsid w:val="001D2ED0"/>
    <w:rsid w:val="001D311C"/>
    <w:rsid w:val="001D31D5"/>
    <w:rsid w:val="001D364B"/>
    <w:rsid w:val="001D488F"/>
    <w:rsid w:val="001D4C35"/>
    <w:rsid w:val="001D5516"/>
    <w:rsid w:val="001D789C"/>
    <w:rsid w:val="001E053E"/>
    <w:rsid w:val="001E0A39"/>
    <w:rsid w:val="001E0AF4"/>
    <w:rsid w:val="001E0CAB"/>
    <w:rsid w:val="001E103C"/>
    <w:rsid w:val="001E1609"/>
    <w:rsid w:val="001E170F"/>
    <w:rsid w:val="001E2528"/>
    <w:rsid w:val="001E25D2"/>
    <w:rsid w:val="001E2E1C"/>
    <w:rsid w:val="001E4CC1"/>
    <w:rsid w:val="001E51E5"/>
    <w:rsid w:val="001E5493"/>
    <w:rsid w:val="001E6433"/>
    <w:rsid w:val="001E69A1"/>
    <w:rsid w:val="001E69BF"/>
    <w:rsid w:val="001E7CBB"/>
    <w:rsid w:val="001F0BE1"/>
    <w:rsid w:val="001F109C"/>
    <w:rsid w:val="001F1A65"/>
    <w:rsid w:val="001F1F2D"/>
    <w:rsid w:val="001F2CDE"/>
    <w:rsid w:val="001F33C3"/>
    <w:rsid w:val="001F539C"/>
    <w:rsid w:val="001F5572"/>
    <w:rsid w:val="001F59AA"/>
    <w:rsid w:val="001F5CC1"/>
    <w:rsid w:val="002010D2"/>
    <w:rsid w:val="00201B85"/>
    <w:rsid w:val="00202104"/>
    <w:rsid w:val="0020234B"/>
    <w:rsid w:val="00202A6E"/>
    <w:rsid w:val="00202AA4"/>
    <w:rsid w:val="00204BB6"/>
    <w:rsid w:val="00204CEB"/>
    <w:rsid w:val="00205766"/>
    <w:rsid w:val="00206AC2"/>
    <w:rsid w:val="00207A86"/>
    <w:rsid w:val="00211DD9"/>
    <w:rsid w:val="002128FB"/>
    <w:rsid w:val="00213225"/>
    <w:rsid w:val="00215585"/>
    <w:rsid w:val="00215954"/>
    <w:rsid w:val="0021615D"/>
    <w:rsid w:val="00216278"/>
    <w:rsid w:val="00216395"/>
    <w:rsid w:val="002163CB"/>
    <w:rsid w:val="00217B30"/>
    <w:rsid w:val="00217F8B"/>
    <w:rsid w:val="002218C1"/>
    <w:rsid w:val="0022266A"/>
    <w:rsid w:val="0022275B"/>
    <w:rsid w:val="00222F50"/>
    <w:rsid w:val="0022347F"/>
    <w:rsid w:val="002248B2"/>
    <w:rsid w:val="0022554B"/>
    <w:rsid w:val="00225BA5"/>
    <w:rsid w:val="0022608B"/>
    <w:rsid w:val="00230DD8"/>
    <w:rsid w:val="002324BC"/>
    <w:rsid w:val="002336F3"/>
    <w:rsid w:val="00234A57"/>
    <w:rsid w:val="00234A62"/>
    <w:rsid w:val="00234CCF"/>
    <w:rsid w:val="00235063"/>
    <w:rsid w:val="0023588E"/>
    <w:rsid w:val="00236185"/>
    <w:rsid w:val="00236657"/>
    <w:rsid w:val="002405EB"/>
    <w:rsid w:val="00242788"/>
    <w:rsid w:val="00242BDC"/>
    <w:rsid w:val="00242F8A"/>
    <w:rsid w:val="00243361"/>
    <w:rsid w:val="00244742"/>
    <w:rsid w:val="00244788"/>
    <w:rsid w:val="00244BBA"/>
    <w:rsid w:val="0024600A"/>
    <w:rsid w:val="002466E2"/>
    <w:rsid w:val="00247291"/>
    <w:rsid w:val="002475D7"/>
    <w:rsid w:val="00247BA3"/>
    <w:rsid w:val="00250C34"/>
    <w:rsid w:val="0025112C"/>
    <w:rsid w:val="00251493"/>
    <w:rsid w:val="002514E1"/>
    <w:rsid w:val="00251E80"/>
    <w:rsid w:val="00251FD9"/>
    <w:rsid w:val="00252F1F"/>
    <w:rsid w:val="002535CB"/>
    <w:rsid w:val="00253674"/>
    <w:rsid w:val="00253D9A"/>
    <w:rsid w:val="0025490E"/>
    <w:rsid w:val="00256354"/>
    <w:rsid w:val="0025699A"/>
    <w:rsid w:val="002603F2"/>
    <w:rsid w:val="002612B8"/>
    <w:rsid w:val="00261BBB"/>
    <w:rsid w:val="00261C57"/>
    <w:rsid w:val="00262BEA"/>
    <w:rsid w:val="0026307A"/>
    <w:rsid w:val="00264CF5"/>
    <w:rsid w:val="00265428"/>
    <w:rsid w:val="002658EA"/>
    <w:rsid w:val="00265EAE"/>
    <w:rsid w:val="0026693F"/>
    <w:rsid w:val="00270B5F"/>
    <w:rsid w:val="002710ED"/>
    <w:rsid w:val="00271AA2"/>
    <w:rsid w:val="00272339"/>
    <w:rsid w:val="002726C4"/>
    <w:rsid w:val="00272A40"/>
    <w:rsid w:val="00273015"/>
    <w:rsid w:val="00273883"/>
    <w:rsid w:val="00273CA0"/>
    <w:rsid w:val="0027463B"/>
    <w:rsid w:val="00274850"/>
    <w:rsid w:val="002750B8"/>
    <w:rsid w:val="002752D4"/>
    <w:rsid w:val="00275853"/>
    <w:rsid w:val="00276263"/>
    <w:rsid w:val="002808FD"/>
    <w:rsid w:val="0028145B"/>
    <w:rsid w:val="00282AAF"/>
    <w:rsid w:val="00282DDF"/>
    <w:rsid w:val="002862EE"/>
    <w:rsid w:val="0028632C"/>
    <w:rsid w:val="00287634"/>
    <w:rsid w:val="00287664"/>
    <w:rsid w:val="00290942"/>
    <w:rsid w:val="0029158A"/>
    <w:rsid w:val="00291FB9"/>
    <w:rsid w:val="0029247B"/>
    <w:rsid w:val="00293500"/>
    <w:rsid w:val="00294C3F"/>
    <w:rsid w:val="00296B6D"/>
    <w:rsid w:val="0029733E"/>
    <w:rsid w:val="00297D6A"/>
    <w:rsid w:val="002A008F"/>
    <w:rsid w:val="002A0D95"/>
    <w:rsid w:val="002A2FA5"/>
    <w:rsid w:val="002A367E"/>
    <w:rsid w:val="002A36F6"/>
    <w:rsid w:val="002A38D7"/>
    <w:rsid w:val="002A3A76"/>
    <w:rsid w:val="002A3EEB"/>
    <w:rsid w:val="002A3F2B"/>
    <w:rsid w:val="002A4935"/>
    <w:rsid w:val="002A56E1"/>
    <w:rsid w:val="002A58C0"/>
    <w:rsid w:val="002A656B"/>
    <w:rsid w:val="002A7CCB"/>
    <w:rsid w:val="002B03C0"/>
    <w:rsid w:val="002B0AC0"/>
    <w:rsid w:val="002B30E3"/>
    <w:rsid w:val="002B36ED"/>
    <w:rsid w:val="002B3803"/>
    <w:rsid w:val="002B3C15"/>
    <w:rsid w:val="002B3D5A"/>
    <w:rsid w:val="002B4025"/>
    <w:rsid w:val="002B44EC"/>
    <w:rsid w:val="002B4803"/>
    <w:rsid w:val="002B4A92"/>
    <w:rsid w:val="002B5FBB"/>
    <w:rsid w:val="002B76DF"/>
    <w:rsid w:val="002B7BF4"/>
    <w:rsid w:val="002B7C77"/>
    <w:rsid w:val="002B7E3E"/>
    <w:rsid w:val="002C0DFE"/>
    <w:rsid w:val="002C1505"/>
    <w:rsid w:val="002C2692"/>
    <w:rsid w:val="002C3425"/>
    <w:rsid w:val="002C4631"/>
    <w:rsid w:val="002C4939"/>
    <w:rsid w:val="002C64C2"/>
    <w:rsid w:val="002C6BBD"/>
    <w:rsid w:val="002C7573"/>
    <w:rsid w:val="002C7D07"/>
    <w:rsid w:val="002C7DD7"/>
    <w:rsid w:val="002D09E4"/>
    <w:rsid w:val="002D0C29"/>
    <w:rsid w:val="002D0C96"/>
    <w:rsid w:val="002D0CD9"/>
    <w:rsid w:val="002D1107"/>
    <w:rsid w:val="002D155A"/>
    <w:rsid w:val="002D455F"/>
    <w:rsid w:val="002D55B9"/>
    <w:rsid w:val="002D5BA0"/>
    <w:rsid w:val="002D65D4"/>
    <w:rsid w:val="002D7E2A"/>
    <w:rsid w:val="002E01DA"/>
    <w:rsid w:val="002E0440"/>
    <w:rsid w:val="002E0C54"/>
    <w:rsid w:val="002E23BE"/>
    <w:rsid w:val="002E2A0D"/>
    <w:rsid w:val="002E3583"/>
    <w:rsid w:val="002E40B0"/>
    <w:rsid w:val="002E481E"/>
    <w:rsid w:val="002E4897"/>
    <w:rsid w:val="002E696D"/>
    <w:rsid w:val="002E6ECE"/>
    <w:rsid w:val="002E71D0"/>
    <w:rsid w:val="002E789C"/>
    <w:rsid w:val="002F0834"/>
    <w:rsid w:val="002F23B1"/>
    <w:rsid w:val="002F309B"/>
    <w:rsid w:val="002F3A42"/>
    <w:rsid w:val="002F487F"/>
    <w:rsid w:val="002F56DA"/>
    <w:rsid w:val="002F5839"/>
    <w:rsid w:val="002F7E78"/>
    <w:rsid w:val="003006D0"/>
    <w:rsid w:val="0030097A"/>
    <w:rsid w:val="00300D58"/>
    <w:rsid w:val="003014CE"/>
    <w:rsid w:val="00302D37"/>
    <w:rsid w:val="00302D68"/>
    <w:rsid w:val="00304131"/>
    <w:rsid w:val="0030522D"/>
    <w:rsid w:val="00305427"/>
    <w:rsid w:val="00305C69"/>
    <w:rsid w:val="003068A6"/>
    <w:rsid w:val="0030701F"/>
    <w:rsid w:val="003104E3"/>
    <w:rsid w:val="00311511"/>
    <w:rsid w:val="00312F9F"/>
    <w:rsid w:val="0031324E"/>
    <w:rsid w:val="003133A2"/>
    <w:rsid w:val="003140D7"/>
    <w:rsid w:val="0031438E"/>
    <w:rsid w:val="00315969"/>
    <w:rsid w:val="00315A6F"/>
    <w:rsid w:val="003162BB"/>
    <w:rsid w:val="00316EA8"/>
    <w:rsid w:val="00320328"/>
    <w:rsid w:val="003211A5"/>
    <w:rsid w:val="003217A2"/>
    <w:rsid w:val="0032221B"/>
    <w:rsid w:val="00323B18"/>
    <w:rsid w:val="00323E76"/>
    <w:rsid w:val="0032427B"/>
    <w:rsid w:val="00326D47"/>
    <w:rsid w:val="00326FBF"/>
    <w:rsid w:val="00327684"/>
    <w:rsid w:val="00330960"/>
    <w:rsid w:val="0033125A"/>
    <w:rsid w:val="003321C6"/>
    <w:rsid w:val="00333362"/>
    <w:rsid w:val="00334934"/>
    <w:rsid w:val="00334AB3"/>
    <w:rsid w:val="00335244"/>
    <w:rsid w:val="0033739C"/>
    <w:rsid w:val="00341860"/>
    <w:rsid w:val="00342281"/>
    <w:rsid w:val="00342C5F"/>
    <w:rsid w:val="003431F1"/>
    <w:rsid w:val="003438A9"/>
    <w:rsid w:val="0034400F"/>
    <w:rsid w:val="00346081"/>
    <w:rsid w:val="003461C6"/>
    <w:rsid w:val="003471A5"/>
    <w:rsid w:val="0035048D"/>
    <w:rsid w:val="00351979"/>
    <w:rsid w:val="00353798"/>
    <w:rsid w:val="00354767"/>
    <w:rsid w:val="0035526F"/>
    <w:rsid w:val="00355334"/>
    <w:rsid w:val="0035566C"/>
    <w:rsid w:val="00356600"/>
    <w:rsid w:val="003569F4"/>
    <w:rsid w:val="00356BCF"/>
    <w:rsid w:val="00356C7C"/>
    <w:rsid w:val="00357629"/>
    <w:rsid w:val="00357896"/>
    <w:rsid w:val="003623EC"/>
    <w:rsid w:val="00362CB7"/>
    <w:rsid w:val="00363DFC"/>
    <w:rsid w:val="00364496"/>
    <w:rsid w:val="00364883"/>
    <w:rsid w:val="003649DE"/>
    <w:rsid w:val="00365570"/>
    <w:rsid w:val="00367E3C"/>
    <w:rsid w:val="00370DB8"/>
    <w:rsid w:val="003725E9"/>
    <w:rsid w:val="003730A1"/>
    <w:rsid w:val="003733F1"/>
    <w:rsid w:val="00373A9F"/>
    <w:rsid w:val="00373CD5"/>
    <w:rsid w:val="0037401E"/>
    <w:rsid w:val="00374CD4"/>
    <w:rsid w:val="00375011"/>
    <w:rsid w:val="003751A0"/>
    <w:rsid w:val="0037587E"/>
    <w:rsid w:val="0037693C"/>
    <w:rsid w:val="003770C0"/>
    <w:rsid w:val="00377469"/>
    <w:rsid w:val="003805EC"/>
    <w:rsid w:val="00381E5D"/>
    <w:rsid w:val="00382235"/>
    <w:rsid w:val="0038266A"/>
    <w:rsid w:val="00382F1A"/>
    <w:rsid w:val="003844A4"/>
    <w:rsid w:val="0038569B"/>
    <w:rsid w:val="00385D4D"/>
    <w:rsid w:val="00386F56"/>
    <w:rsid w:val="003877BD"/>
    <w:rsid w:val="00387908"/>
    <w:rsid w:val="003903AA"/>
    <w:rsid w:val="00391994"/>
    <w:rsid w:val="003923D2"/>
    <w:rsid w:val="00392E22"/>
    <w:rsid w:val="0039487C"/>
    <w:rsid w:val="00395756"/>
    <w:rsid w:val="00396003"/>
    <w:rsid w:val="003962F5"/>
    <w:rsid w:val="00396A9C"/>
    <w:rsid w:val="00396B30"/>
    <w:rsid w:val="00397283"/>
    <w:rsid w:val="003973B1"/>
    <w:rsid w:val="003978BA"/>
    <w:rsid w:val="00397A8A"/>
    <w:rsid w:val="003A138F"/>
    <w:rsid w:val="003A2E6B"/>
    <w:rsid w:val="003A31AB"/>
    <w:rsid w:val="003A3CB6"/>
    <w:rsid w:val="003A56D2"/>
    <w:rsid w:val="003A5C3A"/>
    <w:rsid w:val="003A612E"/>
    <w:rsid w:val="003A627C"/>
    <w:rsid w:val="003A65EE"/>
    <w:rsid w:val="003A6B9C"/>
    <w:rsid w:val="003B01D5"/>
    <w:rsid w:val="003B02BF"/>
    <w:rsid w:val="003B0C4E"/>
    <w:rsid w:val="003B0E7E"/>
    <w:rsid w:val="003B2078"/>
    <w:rsid w:val="003B2B7F"/>
    <w:rsid w:val="003B3546"/>
    <w:rsid w:val="003B378F"/>
    <w:rsid w:val="003B3801"/>
    <w:rsid w:val="003B4091"/>
    <w:rsid w:val="003B44E4"/>
    <w:rsid w:val="003B4614"/>
    <w:rsid w:val="003B51F6"/>
    <w:rsid w:val="003B6215"/>
    <w:rsid w:val="003B69E6"/>
    <w:rsid w:val="003B753D"/>
    <w:rsid w:val="003B7FFB"/>
    <w:rsid w:val="003C07B3"/>
    <w:rsid w:val="003C0F53"/>
    <w:rsid w:val="003C2121"/>
    <w:rsid w:val="003C2310"/>
    <w:rsid w:val="003C2695"/>
    <w:rsid w:val="003C4189"/>
    <w:rsid w:val="003C4878"/>
    <w:rsid w:val="003C4C2C"/>
    <w:rsid w:val="003C4EA7"/>
    <w:rsid w:val="003C4F03"/>
    <w:rsid w:val="003C4FA0"/>
    <w:rsid w:val="003C65CB"/>
    <w:rsid w:val="003C7500"/>
    <w:rsid w:val="003C7BA5"/>
    <w:rsid w:val="003D218E"/>
    <w:rsid w:val="003D2F6A"/>
    <w:rsid w:val="003D330C"/>
    <w:rsid w:val="003D3350"/>
    <w:rsid w:val="003D3FAD"/>
    <w:rsid w:val="003D48F9"/>
    <w:rsid w:val="003D4CC3"/>
    <w:rsid w:val="003D52E9"/>
    <w:rsid w:val="003D79C2"/>
    <w:rsid w:val="003D7DE4"/>
    <w:rsid w:val="003E082B"/>
    <w:rsid w:val="003E0F8D"/>
    <w:rsid w:val="003E16E0"/>
    <w:rsid w:val="003E223F"/>
    <w:rsid w:val="003E295C"/>
    <w:rsid w:val="003E3448"/>
    <w:rsid w:val="003E35D0"/>
    <w:rsid w:val="003E3C43"/>
    <w:rsid w:val="003E4340"/>
    <w:rsid w:val="003E47C7"/>
    <w:rsid w:val="003E497A"/>
    <w:rsid w:val="003E49B1"/>
    <w:rsid w:val="003E4BD7"/>
    <w:rsid w:val="003E5607"/>
    <w:rsid w:val="003E68D5"/>
    <w:rsid w:val="003E6A67"/>
    <w:rsid w:val="003E7605"/>
    <w:rsid w:val="003E7F86"/>
    <w:rsid w:val="003F011C"/>
    <w:rsid w:val="003F2D94"/>
    <w:rsid w:val="003F32A4"/>
    <w:rsid w:val="003F3C8A"/>
    <w:rsid w:val="003F3DFC"/>
    <w:rsid w:val="003F3F66"/>
    <w:rsid w:val="003F5BE3"/>
    <w:rsid w:val="003F5F92"/>
    <w:rsid w:val="003F603E"/>
    <w:rsid w:val="003F626B"/>
    <w:rsid w:val="003F6793"/>
    <w:rsid w:val="003F691A"/>
    <w:rsid w:val="003F6CA1"/>
    <w:rsid w:val="003F7328"/>
    <w:rsid w:val="003F7AF7"/>
    <w:rsid w:val="004006B7"/>
    <w:rsid w:val="00400930"/>
    <w:rsid w:val="00400B48"/>
    <w:rsid w:val="00400B92"/>
    <w:rsid w:val="0040170B"/>
    <w:rsid w:val="004018C8"/>
    <w:rsid w:val="00401E84"/>
    <w:rsid w:val="0040221C"/>
    <w:rsid w:val="00402DED"/>
    <w:rsid w:val="00404E99"/>
    <w:rsid w:val="004051CA"/>
    <w:rsid w:val="0040673E"/>
    <w:rsid w:val="00406D0E"/>
    <w:rsid w:val="004070D0"/>
    <w:rsid w:val="0040782F"/>
    <w:rsid w:val="00407E97"/>
    <w:rsid w:val="00410671"/>
    <w:rsid w:val="00413000"/>
    <w:rsid w:val="004141AA"/>
    <w:rsid w:val="00416346"/>
    <w:rsid w:val="004164FD"/>
    <w:rsid w:val="00416E40"/>
    <w:rsid w:val="00417319"/>
    <w:rsid w:val="00417D0B"/>
    <w:rsid w:val="00421642"/>
    <w:rsid w:val="00421A92"/>
    <w:rsid w:val="00421D3E"/>
    <w:rsid w:val="004232B0"/>
    <w:rsid w:val="00424883"/>
    <w:rsid w:val="00425885"/>
    <w:rsid w:val="0042729B"/>
    <w:rsid w:val="00427321"/>
    <w:rsid w:val="00427DC2"/>
    <w:rsid w:val="00431BA2"/>
    <w:rsid w:val="00431CF4"/>
    <w:rsid w:val="004320BE"/>
    <w:rsid w:val="00432955"/>
    <w:rsid w:val="00432B7E"/>
    <w:rsid w:val="00432BD6"/>
    <w:rsid w:val="00432C27"/>
    <w:rsid w:val="00433A5B"/>
    <w:rsid w:val="0043444F"/>
    <w:rsid w:val="00434BC0"/>
    <w:rsid w:val="004354AF"/>
    <w:rsid w:val="00435F2F"/>
    <w:rsid w:val="004369C4"/>
    <w:rsid w:val="00436C7A"/>
    <w:rsid w:val="0043750E"/>
    <w:rsid w:val="004375D9"/>
    <w:rsid w:val="00440614"/>
    <w:rsid w:val="004408CA"/>
    <w:rsid w:val="004418AF"/>
    <w:rsid w:val="004423CA"/>
    <w:rsid w:val="004429C7"/>
    <w:rsid w:val="00443CAC"/>
    <w:rsid w:val="00443CC4"/>
    <w:rsid w:val="004440AB"/>
    <w:rsid w:val="00444273"/>
    <w:rsid w:val="0044441D"/>
    <w:rsid w:val="004448A8"/>
    <w:rsid w:val="00444EBA"/>
    <w:rsid w:val="00445AF8"/>
    <w:rsid w:val="00446CDD"/>
    <w:rsid w:val="004478F7"/>
    <w:rsid w:val="00450199"/>
    <w:rsid w:val="0045077D"/>
    <w:rsid w:val="00450C62"/>
    <w:rsid w:val="00450F77"/>
    <w:rsid w:val="0045155B"/>
    <w:rsid w:val="004528A4"/>
    <w:rsid w:val="00452CC7"/>
    <w:rsid w:val="0045315D"/>
    <w:rsid w:val="004535B1"/>
    <w:rsid w:val="00453D83"/>
    <w:rsid w:val="00454655"/>
    <w:rsid w:val="00455F3A"/>
    <w:rsid w:val="004563ED"/>
    <w:rsid w:val="00457A80"/>
    <w:rsid w:val="004602E6"/>
    <w:rsid w:val="004607BF"/>
    <w:rsid w:val="00460DC6"/>
    <w:rsid w:val="00461117"/>
    <w:rsid w:val="00463DF1"/>
    <w:rsid w:val="00464ADA"/>
    <w:rsid w:val="00464FE1"/>
    <w:rsid w:val="0046506E"/>
    <w:rsid w:val="00465510"/>
    <w:rsid w:val="00465849"/>
    <w:rsid w:val="0046605F"/>
    <w:rsid w:val="00466B30"/>
    <w:rsid w:val="0046771A"/>
    <w:rsid w:val="00472A49"/>
    <w:rsid w:val="004733CE"/>
    <w:rsid w:val="004741AD"/>
    <w:rsid w:val="004743C3"/>
    <w:rsid w:val="0047450E"/>
    <w:rsid w:val="00474BA0"/>
    <w:rsid w:val="004751D6"/>
    <w:rsid w:val="00475FC2"/>
    <w:rsid w:val="00476BDD"/>
    <w:rsid w:val="00476CD1"/>
    <w:rsid w:val="00477875"/>
    <w:rsid w:val="00481519"/>
    <w:rsid w:val="00481620"/>
    <w:rsid w:val="00481C1B"/>
    <w:rsid w:val="00483507"/>
    <w:rsid w:val="00484D02"/>
    <w:rsid w:val="00484F42"/>
    <w:rsid w:val="00486ED4"/>
    <w:rsid w:val="00487070"/>
    <w:rsid w:val="004875FB"/>
    <w:rsid w:val="00490F31"/>
    <w:rsid w:val="004911C2"/>
    <w:rsid w:val="00491A09"/>
    <w:rsid w:val="004933DE"/>
    <w:rsid w:val="004938B2"/>
    <w:rsid w:val="00494D54"/>
    <w:rsid w:val="004976E7"/>
    <w:rsid w:val="00497D4A"/>
    <w:rsid w:val="004A08CD"/>
    <w:rsid w:val="004A0A19"/>
    <w:rsid w:val="004A1964"/>
    <w:rsid w:val="004A28BC"/>
    <w:rsid w:val="004A3400"/>
    <w:rsid w:val="004A39A9"/>
    <w:rsid w:val="004A43E5"/>
    <w:rsid w:val="004A4C4E"/>
    <w:rsid w:val="004A50CA"/>
    <w:rsid w:val="004A58D9"/>
    <w:rsid w:val="004A5DF5"/>
    <w:rsid w:val="004A6093"/>
    <w:rsid w:val="004A63CD"/>
    <w:rsid w:val="004A6A49"/>
    <w:rsid w:val="004A6A7B"/>
    <w:rsid w:val="004A77CF"/>
    <w:rsid w:val="004B2D10"/>
    <w:rsid w:val="004B3340"/>
    <w:rsid w:val="004B3860"/>
    <w:rsid w:val="004B3D38"/>
    <w:rsid w:val="004B4C43"/>
    <w:rsid w:val="004B71D3"/>
    <w:rsid w:val="004C0484"/>
    <w:rsid w:val="004C0BA5"/>
    <w:rsid w:val="004C165F"/>
    <w:rsid w:val="004C2586"/>
    <w:rsid w:val="004C2E34"/>
    <w:rsid w:val="004C38E3"/>
    <w:rsid w:val="004C3D58"/>
    <w:rsid w:val="004C540D"/>
    <w:rsid w:val="004C59EA"/>
    <w:rsid w:val="004C6FB0"/>
    <w:rsid w:val="004C782F"/>
    <w:rsid w:val="004C7DF7"/>
    <w:rsid w:val="004D07A5"/>
    <w:rsid w:val="004D1A89"/>
    <w:rsid w:val="004D3212"/>
    <w:rsid w:val="004D3C6A"/>
    <w:rsid w:val="004D3D3D"/>
    <w:rsid w:val="004D43DF"/>
    <w:rsid w:val="004D553B"/>
    <w:rsid w:val="004D568A"/>
    <w:rsid w:val="004D63D8"/>
    <w:rsid w:val="004D66F2"/>
    <w:rsid w:val="004D67B4"/>
    <w:rsid w:val="004D7716"/>
    <w:rsid w:val="004E0442"/>
    <w:rsid w:val="004E083F"/>
    <w:rsid w:val="004E108C"/>
    <w:rsid w:val="004E1238"/>
    <w:rsid w:val="004E1E8B"/>
    <w:rsid w:val="004E1EE9"/>
    <w:rsid w:val="004E2DE6"/>
    <w:rsid w:val="004E34EA"/>
    <w:rsid w:val="004E43C3"/>
    <w:rsid w:val="004E58E0"/>
    <w:rsid w:val="004E71D9"/>
    <w:rsid w:val="004E7E82"/>
    <w:rsid w:val="004E7EAB"/>
    <w:rsid w:val="004F1250"/>
    <w:rsid w:val="004F25A6"/>
    <w:rsid w:val="004F3D49"/>
    <w:rsid w:val="004F4EFF"/>
    <w:rsid w:val="004F6404"/>
    <w:rsid w:val="00500E6A"/>
    <w:rsid w:val="00501642"/>
    <w:rsid w:val="00501AC0"/>
    <w:rsid w:val="00502542"/>
    <w:rsid w:val="00502768"/>
    <w:rsid w:val="00503032"/>
    <w:rsid w:val="00503F13"/>
    <w:rsid w:val="0050450E"/>
    <w:rsid w:val="005051E0"/>
    <w:rsid w:val="005051EA"/>
    <w:rsid w:val="00505300"/>
    <w:rsid w:val="00507431"/>
    <w:rsid w:val="00510244"/>
    <w:rsid w:val="00510517"/>
    <w:rsid w:val="00511FC9"/>
    <w:rsid w:val="00513810"/>
    <w:rsid w:val="00513BAA"/>
    <w:rsid w:val="00513D25"/>
    <w:rsid w:val="0051463B"/>
    <w:rsid w:val="00514B09"/>
    <w:rsid w:val="0051509C"/>
    <w:rsid w:val="00515AFB"/>
    <w:rsid w:val="00516705"/>
    <w:rsid w:val="00517AED"/>
    <w:rsid w:val="005200D8"/>
    <w:rsid w:val="0052060A"/>
    <w:rsid w:val="005211B9"/>
    <w:rsid w:val="00521DF7"/>
    <w:rsid w:val="00522AF5"/>
    <w:rsid w:val="005239B3"/>
    <w:rsid w:val="0052469F"/>
    <w:rsid w:val="005247FD"/>
    <w:rsid w:val="005249FB"/>
    <w:rsid w:val="0052562A"/>
    <w:rsid w:val="00525A9C"/>
    <w:rsid w:val="00526420"/>
    <w:rsid w:val="00526CA2"/>
    <w:rsid w:val="00526D33"/>
    <w:rsid w:val="00526E92"/>
    <w:rsid w:val="00527424"/>
    <w:rsid w:val="00527C25"/>
    <w:rsid w:val="00527F4E"/>
    <w:rsid w:val="00530B41"/>
    <w:rsid w:val="00531D84"/>
    <w:rsid w:val="00532F2F"/>
    <w:rsid w:val="00533025"/>
    <w:rsid w:val="00533637"/>
    <w:rsid w:val="00533969"/>
    <w:rsid w:val="0053506F"/>
    <w:rsid w:val="00535250"/>
    <w:rsid w:val="00536369"/>
    <w:rsid w:val="00537C13"/>
    <w:rsid w:val="00537E16"/>
    <w:rsid w:val="00541220"/>
    <w:rsid w:val="00542072"/>
    <w:rsid w:val="00542690"/>
    <w:rsid w:val="00543234"/>
    <w:rsid w:val="00543BB4"/>
    <w:rsid w:val="00544D13"/>
    <w:rsid w:val="005460CC"/>
    <w:rsid w:val="00546320"/>
    <w:rsid w:val="00546486"/>
    <w:rsid w:val="0054693E"/>
    <w:rsid w:val="00546EEB"/>
    <w:rsid w:val="0054704E"/>
    <w:rsid w:val="0054719B"/>
    <w:rsid w:val="00547798"/>
    <w:rsid w:val="00547D7B"/>
    <w:rsid w:val="00547EFB"/>
    <w:rsid w:val="00551F4C"/>
    <w:rsid w:val="005521F1"/>
    <w:rsid w:val="00552660"/>
    <w:rsid w:val="00552AA6"/>
    <w:rsid w:val="00552D20"/>
    <w:rsid w:val="00553920"/>
    <w:rsid w:val="00553E4F"/>
    <w:rsid w:val="0055456F"/>
    <w:rsid w:val="00555007"/>
    <w:rsid w:val="005551EA"/>
    <w:rsid w:val="00555B21"/>
    <w:rsid w:val="0055618A"/>
    <w:rsid w:val="00556C87"/>
    <w:rsid w:val="00556E5F"/>
    <w:rsid w:val="005573AD"/>
    <w:rsid w:val="00560107"/>
    <w:rsid w:val="00560324"/>
    <w:rsid w:val="00561086"/>
    <w:rsid w:val="005611E1"/>
    <w:rsid w:val="00562A80"/>
    <w:rsid w:val="0056436E"/>
    <w:rsid w:val="005647EB"/>
    <w:rsid w:val="00564C6A"/>
    <w:rsid w:val="00565A6C"/>
    <w:rsid w:val="00565E12"/>
    <w:rsid w:val="00566084"/>
    <w:rsid w:val="00566C23"/>
    <w:rsid w:val="00567489"/>
    <w:rsid w:val="00567940"/>
    <w:rsid w:val="00567975"/>
    <w:rsid w:val="0057080F"/>
    <w:rsid w:val="0057090E"/>
    <w:rsid w:val="00571138"/>
    <w:rsid w:val="005729FC"/>
    <w:rsid w:val="005733E2"/>
    <w:rsid w:val="00573B13"/>
    <w:rsid w:val="00573B4C"/>
    <w:rsid w:val="00574CA4"/>
    <w:rsid w:val="005770FB"/>
    <w:rsid w:val="0057724B"/>
    <w:rsid w:val="00577540"/>
    <w:rsid w:val="00577C37"/>
    <w:rsid w:val="00580661"/>
    <w:rsid w:val="00580F0C"/>
    <w:rsid w:val="005816C7"/>
    <w:rsid w:val="00581C7B"/>
    <w:rsid w:val="00582DD6"/>
    <w:rsid w:val="00583290"/>
    <w:rsid w:val="00583BB7"/>
    <w:rsid w:val="005840D9"/>
    <w:rsid w:val="00584DCF"/>
    <w:rsid w:val="00584F94"/>
    <w:rsid w:val="00586FF9"/>
    <w:rsid w:val="00590169"/>
    <w:rsid w:val="00590BDD"/>
    <w:rsid w:val="00590D9C"/>
    <w:rsid w:val="00591215"/>
    <w:rsid w:val="00591DD0"/>
    <w:rsid w:val="00591E1B"/>
    <w:rsid w:val="00592E64"/>
    <w:rsid w:val="00592E89"/>
    <w:rsid w:val="00592FDB"/>
    <w:rsid w:val="005931E7"/>
    <w:rsid w:val="00595187"/>
    <w:rsid w:val="0059561A"/>
    <w:rsid w:val="005A1018"/>
    <w:rsid w:val="005A148E"/>
    <w:rsid w:val="005A185E"/>
    <w:rsid w:val="005A24C8"/>
    <w:rsid w:val="005A3C7C"/>
    <w:rsid w:val="005A3CFB"/>
    <w:rsid w:val="005A56CF"/>
    <w:rsid w:val="005A5755"/>
    <w:rsid w:val="005A6515"/>
    <w:rsid w:val="005A68AD"/>
    <w:rsid w:val="005A7725"/>
    <w:rsid w:val="005B015F"/>
    <w:rsid w:val="005B0B49"/>
    <w:rsid w:val="005B1440"/>
    <w:rsid w:val="005B1B22"/>
    <w:rsid w:val="005B2210"/>
    <w:rsid w:val="005B49AA"/>
    <w:rsid w:val="005B5280"/>
    <w:rsid w:val="005B5980"/>
    <w:rsid w:val="005C0A7C"/>
    <w:rsid w:val="005C124A"/>
    <w:rsid w:val="005C1EF0"/>
    <w:rsid w:val="005C2213"/>
    <w:rsid w:val="005C2349"/>
    <w:rsid w:val="005C23A3"/>
    <w:rsid w:val="005C3CBD"/>
    <w:rsid w:val="005C4447"/>
    <w:rsid w:val="005C4C8D"/>
    <w:rsid w:val="005C547D"/>
    <w:rsid w:val="005C6BF2"/>
    <w:rsid w:val="005C6EB7"/>
    <w:rsid w:val="005C7E97"/>
    <w:rsid w:val="005D0B63"/>
    <w:rsid w:val="005D1044"/>
    <w:rsid w:val="005D14FB"/>
    <w:rsid w:val="005D169F"/>
    <w:rsid w:val="005D1D92"/>
    <w:rsid w:val="005D353D"/>
    <w:rsid w:val="005D3B91"/>
    <w:rsid w:val="005D4285"/>
    <w:rsid w:val="005D4E2A"/>
    <w:rsid w:val="005D4E9B"/>
    <w:rsid w:val="005D4F24"/>
    <w:rsid w:val="005D53E3"/>
    <w:rsid w:val="005D71F8"/>
    <w:rsid w:val="005E0377"/>
    <w:rsid w:val="005E065E"/>
    <w:rsid w:val="005E0AD0"/>
    <w:rsid w:val="005E14B9"/>
    <w:rsid w:val="005E2435"/>
    <w:rsid w:val="005E2C06"/>
    <w:rsid w:val="005E43BE"/>
    <w:rsid w:val="005E4486"/>
    <w:rsid w:val="005E492F"/>
    <w:rsid w:val="005E4994"/>
    <w:rsid w:val="005E5485"/>
    <w:rsid w:val="005E56F6"/>
    <w:rsid w:val="005E6AD0"/>
    <w:rsid w:val="005E7058"/>
    <w:rsid w:val="005E73BB"/>
    <w:rsid w:val="005F01AC"/>
    <w:rsid w:val="005F0998"/>
    <w:rsid w:val="005F272E"/>
    <w:rsid w:val="005F2C0F"/>
    <w:rsid w:val="005F32E5"/>
    <w:rsid w:val="005F35AE"/>
    <w:rsid w:val="005F442F"/>
    <w:rsid w:val="005F62E4"/>
    <w:rsid w:val="005F6840"/>
    <w:rsid w:val="005F7B51"/>
    <w:rsid w:val="005F7DFE"/>
    <w:rsid w:val="005F7F1E"/>
    <w:rsid w:val="00600A38"/>
    <w:rsid w:val="00600BC7"/>
    <w:rsid w:val="00600D8D"/>
    <w:rsid w:val="00600ED6"/>
    <w:rsid w:val="00600F4E"/>
    <w:rsid w:val="006011A4"/>
    <w:rsid w:val="00602E8C"/>
    <w:rsid w:val="0060671C"/>
    <w:rsid w:val="006069CD"/>
    <w:rsid w:val="00610533"/>
    <w:rsid w:val="00611986"/>
    <w:rsid w:val="00613949"/>
    <w:rsid w:val="00613C74"/>
    <w:rsid w:val="00613EE1"/>
    <w:rsid w:val="00616045"/>
    <w:rsid w:val="0061789A"/>
    <w:rsid w:val="00620237"/>
    <w:rsid w:val="006206CF"/>
    <w:rsid w:val="006214C8"/>
    <w:rsid w:val="006215BF"/>
    <w:rsid w:val="0062169D"/>
    <w:rsid w:val="00621D30"/>
    <w:rsid w:val="0062276C"/>
    <w:rsid w:val="00622DBC"/>
    <w:rsid w:val="00622DC5"/>
    <w:rsid w:val="00623D01"/>
    <w:rsid w:val="00623E70"/>
    <w:rsid w:val="00624215"/>
    <w:rsid w:val="006242FA"/>
    <w:rsid w:val="006247A1"/>
    <w:rsid w:val="00624D7D"/>
    <w:rsid w:val="0062550C"/>
    <w:rsid w:val="00626414"/>
    <w:rsid w:val="00627CB8"/>
    <w:rsid w:val="00627F5C"/>
    <w:rsid w:val="00630281"/>
    <w:rsid w:val="0063147A"/>
    <w:rsid w:val="00632A61"/>
    <w:rsid w:val="00632DA3"/>
    <w:rsid w:val="00634BBB"/>
    <w:rsid w:val="00634DA8"/>
    <w:rsid w:val="00635143"/>
    <w:rsid w:val="00636084"/>
    <w:rsid w:val="006367D1"/>
    <w:rsid w:val="00637241"/>
    <w:rsid w:val="00637945"/>
    <w:rsid w:val="00640B2B"/>
    <w:rsid w:val="006419A6"/>
    <w:rsid w:val="00641C1A"/>
    <w:rsid w:val="00641CF4"/>
    <w:rsid w:val="00641D18"/>
    <w:rsid w:val="006425A5"/>
    <w:rsid w:val="006450AD"/>
    <w:rsid w:val="0064576E"/>
    <w:rsid w:val="00645EF0"/>
    <w:rsid w:val="00646899"/>
    <w:rsid w:val="00647C6A"/>
    <w:rsid w:val="006509FE"/>
    <w:rsid w:val="0065148E"/>
    <w:rsid w:val="006518D4"/>
    <w:rsid w:val="006519C6"/>
    <w:rsid w:val="00652AAE"/>
    <w:rsid w:val="0065427D"/>
    <w:rsid w:val="006546FC"/>
    <w:rsid w:val="006555CC"/>
    <w:rsid w:val="00655BEB"/>
    <w:rsid w:val="006564B9"/>
    <w:rsid w:val="0065714C"/>
    <w:rsid w:val="006574F9"/>
    <w:rsid w:val="00657DD1"/>
    <w:rsid w:val="006614EE"/>
    <w:rsid w:val="00662287"/>
    <w:rsid w:val="00662FF5"/>
    <w:rsid w:val="00663411"/>
    <w:rsid w:val="006643D6"/>
    <w:rsid w:val="006647C5"/>
    <w:rsid w:val="00664AB3"/>
    <w:rsid w:val="00664F3C"/>
    <w:rsid w:val="00664F75"/>
    <w:rsid w:val="00665E2D"/>
    <w:rsid w:val="00667B5E"/>
    <w:rsid w:val="00670A4D"/>
    <w:rsid w:val="00671E9D"/>
    <w:rsid w:val="006722D2"/>
    <w:rsid w:val="0067247D"/>
    <w:rsid w:val="0067415C"/>
    <w:rsid w:val="0067441A"/>
    <w:rsid w:val="0067597D"/>
    <w:rsid w:val="006763F5"/>
    <w:rsid w:val="00676B7F"/>
    <w:rsid w:val="0067701B"/>
    <w:rsid w:val="0067738E"/>
    <w:rsid w:val="00680777"/>
    <w:rsid w:val="00680843"/>
    <w:rsid w:val="00680C66"/>
    <w:rsid w:val="00680D0E"/>
    <w:rsid w:val="00681512"/>
    <w:rsid w:val="0068178D"/>
    <w:rsid w:val="00682560"/>
    <w:rsid w:val="00682765"/>
    <w:rsid w:val="0068285F"/>
    <w:rsid w:val="006830A0"/>
    <w:rsid w:val="0068316E"/>
    <w:rsid w:val="006832CC"/>
    <w:rsid w:val="00683E7E"/>
    <w:rsid w:val="00685248"/>
    <w:rsid w:val="006859E4"/>
    <w:rsid w:val="00685F3E"/>
    <w:rsid w:val="00685FCC"/>
    <w:rsid w:val="00686876"/>
    <w:rsid w:val="00687AA0"/>
    <w:rsid w:val="00690A5E"/>
    <w:rsid w:val="00691483"/>
    <w:rsid w:val="00691546"/>
    <w:rsid w:val="00691BDE"/>
    <w:rsid w:val="00691DEC"/>
    <w:rsid w:val="00693000"/>
    <w:rsid w:val="00694168"/>
    <w:rsid w:val="00694A47"/>
    <w:rsid w:val="006963E8"/>
    <w:rsid w:val="006A04EE"/>
    <w:rsid w:val="006A0ACB"/>
    <w:rsid w:val="006A1A99"/>
    <w:rsid w:val="006A206C"/>
    <w:rsid w:val="006A219B"/>
    <w:rsid w:val="006A24A4"/>
    <w:rsid w:val="006A30CF"/>
    <w:rsid w:val="006A3680"/>
    <w:rsid w:val="006A40FE"/>
    <w:rsid w:val="006A4749"/>
    <w:rsid w:val="006A4CF4"/>
    <w:rsid w:val="006A4FA2"/>
    <w:rsid w:val="006A52D1"/>
    <w:rsid w:val="006B1013"/>
    <w:rsid w:val="006B1149"/>
    <w:rsid w:val="006B1EC9"/>
    <w:rsid w:val="006B2A5F"/>
    <w:rsid w:val="006B3215"/>
    <w:rsid w:val="006B3AF0"/>
    <w:rsid w:val="006B4FE9"/>
    <w:rsid w:val="006B6F4E"/>
    <w:rsid w:val="006B7816"/>
    <w:rsid w:val="006B7D2B"/>
    <w:rsid w:val="006C02AD"/>
    <w:rsid w:val="006C0756"/>
    <w:rsid w:val="006C105A"/>
    <w:rsid w:val="006C1AC0"/>
    <w:rsid w:val="006C27A8"/>
    <w:rsid w:val="006C2DD5"/>
    <w:rsid w:val="006C3340"/>
    <w:rsid w:val="006C43CC"/>
    <w:rsid w:val="006C6595"/>
    <w:rsid w:val="006C704D"/>
    <w:rsid w:val="006C718A"/>
    <w:rsid w:val="006D12C9"/>
    <w:rsid w:val="006D2030"/>
    <w:rsid w:val="006D21BF"/>
    <w:rsid w:val="006D29A4"/>
    <w:rsid w:val="006D3348"/>
    <w:rsid w:val="006D36BD"/>
    <w:rsid w:val="006D3919"/>
    <w:rsid w:val="006D3946"/>
    <w:rsid w:val="006D3D77"/>
    <w:rsid w:val="006D417D"/>
    <w:rsid w:val="006D467E"/>
    <w:rsid w:val="006D46B7"/>
    <w:rsid w:val="006D4EC9"/>
    <w:rsid w:val="006D4F81"/>
    <w:rsid w:val="006D5A38"/>
    <w:rsid w:val="006D7773"/>
    <w:rsid w:val="006D7D0D"/>
    <w:rsid w:val="006D7F30"/>
    <w:rsid w:val="006E099C"/>
    <w:rsid w:val="006E0D02"/>
    <w:rsid w:val="006E1A91"/>
    <w:rsid w:val="006E1EA1"/>
    <w:rsid w:val="006E261F"/>
    <w:rsid w:val="006E2F61"/>
    <w:rsid w:val="006E30ED"/>
    <w:rsid w:val="006E4375"/>
    <w:rsid w:val="006E43C4"/>
    <w:rsid w:val="006E53AB"/>
    <w:rsid w:val="006E6327"/>
    <w:rsid w:val="006E7C39"/>
    <w:rsid w:val="006E7C7F"/>
    <w:rsid w:val="006E7E14"/>
    <w:rsid w:val="006E7E7D"/>
    <w:rsid w:val="006F17EE"/>
    <w:rsid w:val="006F4FE3"/>
    <w:rsid w:val="006F716B"/>
    <w:rsid w:val="006F75D4"/>
    <w:rsid w:val="006F7B8E"/>
    <w:rsid w:val="00700579"/>
    <w:rsid w:val="00701630"/>
    <w:rsid w:val="007016BF"/>
    <w:rsid w:val="00701716"/>
    <w:rsid w:val="007021C9"/>
    <w:rsid w:val="0070237A"/>
    <w:rsid w:val="00702DBD"/>
    <w:rsid w:val="007038C4"/>
    <w:rsid w:val="00703C6C"/>
    <w:rsid w:val="0070447D"/>
    <w:rsid w:val="0070473D"/>
    <w:rsid w:val="0070482C"/>
    <w:rsid w:val="007058AE"/>
    <w:rsid w:val="0070601B"/>
    <w:rsid w:val="00706163"/>
    <w:rsid w:val="007065D4"/>
    <w:rsid w:val="00707A8D"/>
    <w:rsid w:val="00710589"/>
    <w:rsid w:val="00710960"/>
    <w:rsid w:val="00710DAD"/>
    <w:rsid w:val="00711C8F"/>
    <w:rsid w:val="0071354D"/>
    <w:rsid w:val="00713BBC"/>
    <w:rsid w:val="00713BEA"/>
    <w:rsid w:val="00713D7D"/>
    <w:rsid w:val="0071541D"/>
    <w:rsid w:val="007154AA"/>
    <w:rsid w:val="00716768"/>
    <w:rsid w:val="00716A7D"/>
    <w:rsid w:val="00717441"/>
    <w:rsid w:val="0071757B"/>
    <w:rsid w:val="0072056C"/>
    <w:rsid w:val="00720F0F"/>
    <w:rsid w:val="00720FB9"/>
    <w:rsid w:val="00721C4D"/>
    <w:rsid w:val="00722093"/>
    <w:rsid w:val="00723304"/>
    <w:rsid w:val="007233BA"/>
    <w:rsid w:val="0072343E"/>
    <w:rsid w:val="007240A5"/>
    <w:rsid w:val="00724C11"/>
    <w:rsid w:val="0072520A"/>
    <w:rsid w:val="00725BB8"/>
    <w:rsid w:val="00731405"/>
    <w:rsid w:val="00733C80"/>
    <w:rsid w:val="00733CB8"/>
    <w:rsid w:val="00734B6C"/>
    <w:rsid w:val="00734FBA"/>
    <w:rsid w:val="00735058"/>
    <w:rsid w:val="00735290"/>
    <w:rsid w:val="00735ACB"/>
    <w:rsid w:val="00736514"/>
    <w:rsid w:val="0073693C"/>
    <w:rsid w:val="00736A93"/>
    <w:rsid w:val="00737B36"/>
    <w:rsid w:val="0074213D"/>
    <w:rsid w:val="0074214A"/>
    <w:rsid w:val="00742D00"/>
    <w:rsid w:val="00743FAA"/>
    <w:rsid w:val="00744496"/>
    <w:rsid w:val="0074453E"/>
    <w:rsid w:val="00744FB6"/>
    <w:rsid w:val="007458C3"/>
    <w:rsid w:val="00747F12"/>
    <w:rsid w:val="00751D6A"/>
    <w:rsid w:val="007520F2"/>
    <w:rsid w:val="007522E8"/>
    <w:rsid w:val="00752F19"/>
    <w:rsid w:val="007535A5"/>
    <w:rsid w:val="0075385D"/>
    <w:rsid w:val="00754F5E"/>
    <w:rsid w:val="00755618"/>
    <w:rsid w:val="007558C0"/>
    <w:rsid w:val="007565BA"/>
    <w:rsid w:val="00756A7A"/>
    <w:rsid w:val="00757380"/>
    <w:rsid w:val="007579EC"/>
    <w:rsid w:val="00757FC1"/>
    <w:rsid w:val="00760E08"/>
    <w:rsid w:val="00762763"/>
    <w:rsid w:val="00763A57"/>
    <w:rsid w:val="00764634"/>
    <w:rsid w:val="007652AB"/>
    <w:rsid w:val="00765381"/>
    <w:rsid w:val="007655FD"/>
    <w:rsid w:val="00766561"/>
    <w:rsid w:val="007666D2"/>
    <w:rsid w:val="00766785"/>
    <w:rsid w:val="00771965"/>
    <w:rsid w:val="00772B78"/>
    <w:rsid w:val="00773076"/>
    <w:rsid w:val="00773D31"/>
    <w:rsid w:val="00774581"/>
    <w:rsid w:val="00774D23"/>
    <w:rsid w:val="00775227"/>
    <w:rsid w:val="00775608"/>
    <w:rsid w:val="00780A1C"/>
    <w:rsid w:val="007814C3"/>
    <w:rsid w:val="00781A52"/>
    <w:rsid w:val="00781B9C"/>
    <w:rsid w:val="00783904"/>
    <w:rsid w:val="00784201"/>
    <w:rsid w:val="00785357"/>
    <w:rsid w:val="00785609"/>
    <w:rsid w:val="00786348"/>
    <w:rsid w:val="007867E6"/>
    <w:rsid w:val="00786C4C"/>
    <w:rsid w:val="00787B78"/>
    <w:rsid w:val="00791602"/>
    <w:rsid w:val="0079264A"/>
    <w:rsid w:val="0079306E"/>
    <w:rsid w:val="00794EBC"/>
    <w:rsid w:val="0079568C"/>
    <w:rsid w:val="0079570E"/>
    <w:rsid w:val="00795DB5"/>
    <w:rsid w:val="00796B2E"/>
    <w:rsid w:val="00796DD9"/>
    <w:rsid w:val="00796E78"/>
    <w:rsid w:val="00797464"/>
    <w:rsid w:val="00797DA6"/>
    <w:rsid w:val="00797E23"/>
    <w:rsid w:val="007A040C"/>
    <w:rsid w:val="007A0883"/>
    <w:rsid w:val="007A0E6B"/>
    <w:rsid w:val="007A12CC"/>
    <w:rsid w:val="007A1D06"/>
    <w:rsid w:val="007A3554"/>
    <w:rsid w:val="007A36ED"/>
    <w:rsid w:val="007A407F"/>
    <w:rsid w:val="007A4C27"/>
    <w:rsid w:val="007A51AD"/>
    <w:rsid w:val="007A56B6"/>
    <w:rsid w:val="007A5A63"/>
    <w:rsid w:val="007A6DF0"/>
    <w:rsid w:val="007A7CFB"/>
    <w:rsid w:val="007A7D87"/>
    <w:rsid w:val="007B0AC5"/>
    <w:rsid w:val="007B0F69"/>
    <w:rsid w:val="007B1275"/>
    <w:rsid w:val="007B156A"/>
    <w:rsid w:val="007B1B3C"/>
    <w:rsid w:val="007B2128"/>
    <w:rsid w:val="007B301F"/>
    <w:rsid w:val="007B6482"/>
    <w:rsid w:val="007B683C"/>
    <w:rsid w:val="007B7B7D"/>
    <w:rsid w:val="007C044F"/>
    <w:rsid w:val="007C04F5"/>
    <w:rsid w:val="007C0ACB"/>
    <w:rsid w:val="007C16BF"/>
    <w:rsid w:val="007C1BD3"/>
    <w:rsid w:val="007C2155"/>
    <w:rsid w:val="007C2F0E"/>
    <w:rsid w:val="007C3B5E"/>
    <w:rsid w:val="007C5E8A"/>
    <w:rsid w:val="007C6C2C"/>
    <w:rsid w:val="007C703C"/>
    <w:rsid w:val="007C795D"/>
    <w:rsid w:val="007C79D8"/>
    <w:rsid w:val="007D0F93"/>
    <w:rsid w:val="007D1A58"/>
    <w:rsid w:val="007D252E"/>
    <w:rsid w:val="007D4218"/>
    <w:rsid w:val="007D474C"/>
    <w:rsid w:val="007D56A4"/>
    <w:rsid w:val="007D60EB"/>
    <w:rsid w:val="007D69F7"/>
    <w:rsid w:val="007D72F4"/>
    <w:rsid w:val="007D7BA6"/>
    <w:rsid w:val="007E0DC3"/>
    <w:rsid w:val="007E14DA"/>
    <w:rsid w:val="007E23CD"/>
    <w:rsid w:val="007E2548"/>
    <w:rsid w:val="007E271C"/>
    <w:rsid w:val="007E3758"/>
    <w:rsid w:val="007E54C3"/>
    <w:rsid w:val="007E6D79"/>
    <w:rsid w:val="007E7566"/>
    <w:rsid w:val="007F043C"/>
    <w:rsid w:val="007F1720"/>
    <w:rsid w:val="007F2011"/>
    <w:rsid w:val="007F202E"/>
    <w:rsid w:val="007F2E44"/>
    <w:rsid w:val="007F375A"/>
    <w:rsid w:val="007F3F99"/>
    <w:rsid w:val="007F442D"/>
    <w:rsid w:val="007F474F"/>
    <w:rsid w:val="007F52FD"/>
    <w:rsid w:val="007F5B98"/>
    <w:rsid w:val="007F5E89"/>
    <w:rsid w:val="007F61C5"/>
    <w:rsid w:val="007F6CAB"/>
    <w:rsid w:val="007F792D"/>
    <w:rsid w:val="007F7F49"/>
    <w:rsid w:val="00802F39"/>
    <w:rsid w:val="00803C37"/>
    <w:rsid w:val="00803DA9"/>
    <w:rsid w:val="00806160"/>
    <w:rsid w:val="00806217"/>
    <w:rsid w:val="008068C0"/>
    <w:rsid w:val="00806929"/>
    <w:rsid w:val="008071A5"/>
    <w:rsid w:val="00807614"/>
    <w:rsid w:val="00807703"/>
    <w:rsid w:val="00810B77"/>
    <w:rsid w:val="00810CB7"/>
    <w:rsid w:val="00811F79"/>
    <w:rsid w:val="00813252"/>
    <w:rsid w:val="0081370C"/>
    <w:rsid w:val="00815A1B"/>
    <w:rsid w:val="00816B19"/>
    <w:rsid w:val="00817DA1"/>
    <w:rsid w:val="00820273"/>
    <w:rsid w:val="00820427"/>
    <w:rsid w:val="00821330"/>
    <w:rsid w:val="00821860"/>
    <w:rsid w:val="00821C91"/>
    <w:rsid w:val="00822395"/>
    <w:rsid w:val="00822980"/>
    <w:rsid w:val="00823D8B"/>
    <w:rsid w:val="00823F27"/>
    <w:rsid w:val="00824080"/>
    <w:rsid w:val="008251C4"/>
    <w:rsid w:val="00825C64"/>
    <w:rsid w:val="00825F8A"/>
    <w:rsid w:val="008262C4"/>
    <w:rsid w:val="008263F5"/>
    <w:rsid w:val="008266A0"/>
    <w:rsid w:val="00826F57"/>
    <w:rsid w:val="00827B65"/>
    <w:rsid w:val="008300DA"/>
    <w:rsid w:val="008300E7"/>
    <w:rsid w:val="00830A50"/>
    <w:rsid w:val="0083250B"/>
    <w:rsid w:val="00832623"/>
    <w:rsid w:val="008328E1"/>
    <w:rsid w:val="00833CC5"/>
    <w:rsid w:val="00834B34"/>
    <w:rsid w:val="0083583C"/>
    <w:rsid w:val="00835B58"/>
    <w:rsid w:val="00836EA9"/>
    <w:rsid w:val="00837124"/>
    <w:rsid w:val="00837DB7"/>
    <w:rsid w:val="00840D69"/>
    <w:rsid w:val="00842BFE"/>
    <w:rsid w:val="0084304D"/>
    <w:rsid w:val="008435B0"/>
    <w:rsid w:val="008436F2"/>
    <w:rsid w:val="00843F4B"/>
    <w:rsid w:val="00844F43"/>
    <w:rsid w:val="0084589C"/>
    <w:rsid w:val="0084656E"/>
    <w:rsid w:val="00846B76"/>
    <w:rsid w:val="00851D81"/>
    <w:rsid w:val="0085429A"/>
    <w:rsid w:val="008555B4"/>
    <w:rsid w:val="008559F1"/>
    <w:rsid w:val="00855B76"/>
    <w:rsid w:val="00856033"/>
    <w:rsid w:val="0085627D"/>
    <w:rsid w:val="00856B2E"/>
    <w:rsid w:val="00860ADB"/>
    <w:rsid w:val="0086138F"/>
    <w:rsid w:val="00861AE9"/>
    <w:rsid w:val="00861D23"/>
    <w:rsid w:val="00862536"/>
    <w:rsid w:val="00862AA2"/>
    <w:rsid w:val="00863020"/>
    <w:rsid w:val="008630F6"/>
    <w:rsid w:val="00863680"/>
    <w:rsid w:val="00864719"/>
    <w:rsid w:val="008649A6"/>
    <w:rsid w:val="00864D63"/>
    <w:rsid w:val="00865B4C"/>
    <w:rsid w:val="00866317"/>
    <w:rsid w:val="00866398"/>
    <w:rsid w:val="008674B7"/>
    <w:rsid w:val="00867840"/>
    <w:rsid w:val="00867A89"/>
    <w:rsid w:val="008704B4"/>
    <w:rsid w:val="00870DD5"/>
    <w:rsid w:val="0087117F"/>
    <w:rsid w:val="00871376"/>
    <w:rsid w:val="008720D6"/>
    <w:rsid w:val="00873F00"/>
    <w:rsid w:val="00874D80"/>
    <w:rsid w:val="00875E02"/>
    <w:rsid w:val="00876E0C"/>
    <w:rsid w:val="00876E34"/>
    <w:rsid w:val="00876E73"/>
    <w:rsid w:val="0087774D"/>
    <w:rsid w:val="00880D3C"/>
    <w:rsid w:val="00881572"/>
    <w:rsid w:val="00881A69"/>
    <w:rsid w:val="00882F95"/>
    <w:rsid w:val="00883097"/>
    <w:rsid w:val="00884756"/>
    <w:rsid w:val="00884F6F"/>
    <w:rsid w:val="00885588"/>
    <w:rsid w:val="008856D0"/>
    <w:rsid w:val="0088573F"/>
    <w:rsid w:val="00885E18"/>
    <w:rsid w:val="008865E0"/>
    <w:rsid w:val="00886DCA"/>
    <w:rsid w:val="008874F2"/>
    <w:rsid w:val="00887BF0"/>
    <w:rsid w:val="00890A2E"/>
    <w:rsid w:val="008915AA"/>
    <w:rsid w:val="008916C8"/>
    <w:rsid w:val="008919BB"/>
    <w:rsid w:val="00892C1F"/>
    <w:rsid w:val="00892D75"/>
    <w:rsid w:val="00892DDD"/>
    <w:rsid w:val="0089345A"/>
    <w:rsid w:val="00893C64"/>
    <w:rsid w:val="00894D65"/>
    <w:rsid w:val="00895834"/>
    <w:rsid w:val="008961F2"/>
    <w:rsid w:val="0089628B"/>
    <w:rsid w:val="008970A7"/>
    <w:rsid w:val="008978FF"/>
    <w:rsid w:val="00897B3D"/>
    <w:rsid w:val="00897F59"/>
    <w:rsid w:val="008A0478"/>
    <w:rsid w:val="008A1152"/>
    <w:rsid w:val="008A1469"/>
    <w:rsid w:val="008A1949"/>
    <w:rsid w:val="008A1D89"/>
    <w:rsid w:val="008A2843"/>
    <w:rsid w:val="008A3912"/>
    <w:rsid w:val="008A397A"/>
    <w:rsid w:val="008A3D1C"/>
    <w:rsid w:val="008A4C49"/>
    <w:rsid w:val="008A5592"/>
    <w:rsid w:val="008A55E7"/>
    <w:rsid w:val="008A6409"/>
    <w:rsid w:val="008A6A2E"/>
    <w:rsid w:val="008A72EE"/>
    <w:rsid w:val="008A74AE"/>
    <w:rsid w:val="008A7C05"/>
    <w:rsid w:val="008B0458"/>
    <w:rsid w:val="008B0B56"/>
    <w:rsid w:val="008B1ACD"/>
    <w:rsid w:val="008B1B61"/>
    <w:rsid w:val="008B1F28"/>
    <w:rsid w:val="008B30CA"/>
    <w:rsid w:val="008B3779"/>
    <w:rsid w:val="008B6147"/>
    <w:rsid w:val="008B7193"/>
    <w:rsid w:val="008C01F0"/>
    <w:rsid w:val="008C0814"/>
    <w:rsid w:val="008C1AE7"/>
    <w:rsid w:val="008C1D32"/>
    <w:rsid w:val="008C29DA"/>
    <w:rsid w:val="008C3693"/>
    <w:rsid w:val="008C3895"/>
    <w:rsid w:val="008C3F38"/>
    <w:rsid w:val="008C437F"/>
    <w:rsid w:val="008C5FAD"/>
    <w:rsid w:val="008C6A95"/>
    <w:rsid w:val="008C6ABF"/>
    <w:rsid w:val="008C6C77"/>
    <w:rsid w:val="008C70FC"/>
    <w:rsid w:val="008D0413"/>
    <w:rsid w:val="008D0E79"/>
    <w:rsid w:val="008D2C84"/>
    <w:rsid w:val="008D3B20"/>
    <w:rsid w:val="008D4728"/>
    <w:rsid w:val="008D4C11"/>
    <w:rsid w:val="008D5791"/>
    <w:rsid w:val="008D58E1"/>
    <w:rsid w:val="008D5E7B"/>
    <w:rsid w:val="008E007C"/>
    <w:rsid w:val="008E009A"/>
    <w:rsid w:val="008E05F8"/>
    <w:rsid w:val="008E0A84"/>
    <w:rsid w:val="008E0E10"/>
    <w:rsid w:val="008E227E"/>
    <w:rsid w:val="008E4FE2"/>
    <w:rsid w:val="008E5538"/>
    <w:rsid w:val="008E636D"/>
    <w:rsid w:val="008E680F"/>
    <w:rsid w:val="008E6A0C"/>
    <w:rsid w:val="008E748C"/>
    <w:rsid w:val="008E76CB"/>
    <w:rsid w:val="008E7BE3"/>
    <w:rsid w:val="008F1D65"/>
    <w:rsid w:val="008F3C7D"/>
    <w:rsid w:val="008F41B3"/>
    <w:rsid w:val="008F61FB"/>
    <w:rsid w:val="008F7534"/>
    <w:rsid w:val="0090069B"/>
    <w:rsid w:val="0090086D"/>
    <w:rsid w:val="009017B9"/>
    <w:rsid w:val="00902024"/>
    <w:rsid w:val="009038FD"/>
    <w:rsid w:val="00903A74"/>
    <w:rsid w:val="00904B36"/>
    <w:rsid w:val="009067F3"/>
    <w:rsid w:val="0090712F"/>
    <w:rsid w:val="00907821"/>
    <w:rsid w:val="00907D1C"/>
    <w:rsid w:val="00910770"/>
    <w:rsid w:val="00911247"/>
    <w:rsid w:val="00912923"/>
    <w:rsid w:val="009130FB"/>
    <w:rsid w:val="0091373F"/>
    <w:rsid w:val="00913A86"/>
    <w:rsid w:val="00913D30"/>
    <w:rsid w:val="0091404D"/>
    <w:rsid w:val="00914173"/>
    <w:rsid w:val="00914FA1"/>
    <w:rsid w:val="009153E1"/>
    <w:rsid w:val="00915C98"/>
    <w:rsid w:val="00915DB7"/>
    <w:rsid w:val="00916488"/>
    <w:rsid w:val="0091648D"/>
    <w:rsid w:val="00916913"/>
    <w:rsid w:val="00916A4C"/>
    <w:rsid w:val="00921339"/>
    <w:rsid w:val="00921C83"/>
    <w:rsid w:val="00922A9B"/>
    <w:rsid w:val="00922DFF"/>
    <w:rsid w:val="00924941"/>
    <w:rsid w:val="009255D3"/>
    <w:rsid w:val="00925763"/>
    <w:rsid w:val="009260A8"/>
    <w:rsid w:val="009261A5"/>
    <w:rsid w:val="009267ED"/>
    <w:rsid w:val="009268C5"/>
    <w:rsid w:val="00926CE0"/>
    <w:rsid w:val="009334E9"/>
    <w:rsid w:val="0093350C"/>
    <w:rsid w:val="00933F73"/>
    <w:rsid w:val="00934A8B"/>
    <w:rsid w:val="00936039"/>
    <w:rsid w:val="0093698B"/>
    <w:rsid w:val="00936B93"/>
    <w:rsid w:val="009372AF"/>
    <w:rsid w:val="009372F4"/>
    <w:rsid w:val="0094099E"/>
    <w:rsid w:val="00940A81"/>
    <w:rsid w:val="0094133F"/>
    <w:rsid w:val="0094148D"/>
    <w:rsid w:val="00941778"/>
    <w:rsid w:val="00941BE2"/>
    <w:rsid w:val="00942589"/>
    <w:rsid w:val="009425E0"/>
    <w:rsid w:val="00942DDF"/>
    <w:rsid w:val="00942E63"/>
    <w:rsid w:val="00944220"/>
    <w:rsid w:val="0094672E"/>
    <w:rsid w:val="00946E2C"/>
    <w:rsid w:val="00946F6D"/>
    <w:rsid w:val="009507B2"/>
    <w:rsid w:val="0095104B"/>
    <w:rsid w:val="00951A5E"/>
    <w:rsid w:val="009529C1"/>
    <w:rsid w:val="00952B8F"/>
    <w:rsid w:val="0095384A"/>
    <w:rsid w:val="0095453D"/>
    <w:rsid w:val="00955596"/>
    <w:rsid w:val="0095621F"/>
    <w:rsid w:val="0095683D"/>
    <w:rsid w:val="009568B1"/>
    <w:rsid w:val="00956D5F"/>
    <w:rsid w:val="00957655"/>
    <w:rsid w:val="00957B77"/>
    <w:rsid w:val="0096113E"/>
    <w:rsid w:val="00961439"/>
    <w:rsid w:val="00961E08"/>
    <w:rsid w:val="00961EAA"/>
    <w:rsid w:val="00962837"/>
    <w:rsid w:val="00962908"/>
    <w:rsid w:val="009633D2"/>
    <w:rsid w:val="009643CE"/>
    <w:rsid w:val="00964E19"/>
    <w:rsid w:val="009656DE"/>
    <w:rsid w:val="00966AE7"/>
    <w:rsid w:val="00967293"/>
    <w:rsid w:val="009676D7"/>
    <w:rsid w:val="009718ED"/>
    <w:rsid w:val="00971B65"/>
    <w:rsid w:val="00971E7A"/>
    <w:rsid w:val="009723EA"/>
    <w:rsid w:val="009724E4"/>
    <w:rsid w:val="009727A6"/>
    <w:rsid w:val="009738CD"/>
    <w:rsid w:val="009745FE"/>
    <w:rsid w:val="009752C2"/>
    <w:rsid w:val="00975354"/>
    <w:rsid w:val="009765F4"/>
    <w:rsid w:val="00977684"/>
    <w:rsid w:val="009800CD"/>
    <w:rsid w:val="009805FB"/>
    <w:rsid w:val="00980691"/>
    <w:rsid w:val="00980D4F"/>
    <w:rsid w:val="009815FF"/>
    <w:rsid w:val="00981F07"/>
    <w:rsid w:val="0098279A"/>
    <w:rsid w:val="00982A75"/>
    <w:rsid w:val="00984002"/>
    <w:rsid w:val="009856B3"/>
    <w:rsid w:val="00985792"/>
    <w:rsid w:val="00986436"/>
    <w:rsid w:val="009865C8"/>
    <w:rsid w:val="00986AFA"/>
    <w:rsid w:val="00987076"/>
    <w:rsid w:val="009870DC"/>
    <w:rsid w:val="0098754E"/>
    <w:rsid w:val="00990786"/>
    <w:rsid w:val="00990E39"/>
    <w:rsid w:val="00991056"/>
    <w:rsid w:val="009914F8"/>
    <w:rsid w:val="009916C1"/>
    <w:rsid w:val="00991992"/>
    <w:rsid w:val="00992121"/>
    <w:rsid w:val="00992A85"/>
    <w:rsid w:val="00992B58"/>
    <w:rsid w:val="00993871"/>
    <w:rsid w:val="00993F16"/>
    <w:rsid w:val="00995011"/>
    <w:rsid w:val="0099537B"/>
    <w:rsid w:val="00996FF1"/>
    <w:rsid w:val="00997760"/>
    <w:rsid w:val="00997E5F"/>
    <w:rsid w:val="009A0E91"/>
    <w:rsid w:val="009A1259"/>
    <w:rsid w:val="009A1972"/>
    <w:rsid w:val="009A3327"/>
    <w:rsid w:val="009A4CD8"/>
    <w:rsid w:val="009A4E3D"/>
    <w:rsid w:val="009A4E62"/>
    <w:rsid w:val="009A51F3"/>
    <w:rsid w:val="009A6BD6"/>
    <w:rsid w:val="009A6EA4"/>
    <w:rsid w:val="009A71BC"/>
    <w:rsid w:val="009A73E7"/>
    <w:rsid w:val="009A788A"/>
    <w:rsid w:val="009B071E"/>
    <w:rsid w:val="009B1B00"/>
    <w:rsid w:val="009B1F1C"/>
    <w:rsid w:val="009B2D37"/>
    <w:rsid w:val="009B3364"/>
    <w:rsid w:val="009B36F6"/>
    <w:rsid w:val="009B485D"/>
    <w:rsid w:val="009B4874"/>
    <w:rsid w:val="009B4D75"/>
    <w:rsid w:val="009B542F"/>
    <w:rsid w:val="009B5436"/>
    <w:rsid w:val="009B7108"/>
    <w:rsid w:val="009B747D"/>
    <w:rsid w:val="009C01C5"/>
    <w:rsid w:val="009C0DDD"/>
    <w:rsid w:val="009C0F67"/>
    <w:rsid w:val="009C1181"/>
    <w:rsid w:val="009C12E0"/>
    <w:rsid w:val="009C142F"/>
    <w:rsid w:val="009C1A9F"/>
    <w:rsid w:val="009C21CD"/>
    <w:rsid w:val="009C2668"/>
    <w:rsid w:val="009C2719"/>
    <w:rsid w:val="009C3BFB"/>
    <w:rsid w:val="009C47DA"/>
    <w:rsid w:val="009C527C"/>
    <w:rsid w:val="009C7D24"/>
    <w:rsid w:val="009C7DA0"/>
    <w:rsid w:val="009D065F"/>
    <w:rsid w:val="009D0BDB"/>
    <w:rsid w:val="009D36AA"/>
    <w:rsid w:val="009D504B"/>
    <w:rsid w:val="009D5310"/>
    <w:rsid w:val="009D5850"/>
    <w:rsid w:val="009D595F"/>
    <w:rsid w:val="009D726B"/>
    <w:rsid w:val="009D7D61"/>
    <w:rsid w:val="009E047D"/>
    <w:rsid w:val="009E1113"/>
    <w:rsid w:val="009E16D9"/>
    <w:rsid w:val="009E18E7"/>
    <w:rsid w:val="009E1E24"/>
    <w:rsid w:val="009E357D"/>
    <w:rsid w:val="009E518B"/>
    <w:rsid w:val="009E56F9"/>
    <w:rsid w:val="009E5809"/>
    <w:rsid w:val="009E5907"/>
    <w:rsid w:val="009E5C40"/>
    <w:rsid w:val="009E6A0F"/>
    <w:rsid w:val="009E7968"/>
    <w:rsid w:val="009F1375"/>
    <w:rsid w:val="009F21D5"/>
    <w:rsid w:val="009F294A"/>
    <w:rsid w:val="009F29BA"/>
    <w:rsid w:val="009F2F44"/>
    <w:rsid w:val="009F3988"/>
    <w:rsid w:val="009F3AEA"/>
    <w:rsid w:val="009F3BA9"/>
    <w:rsid w:val="009F53F0"/>
    <w:rsid w:val="009F5784"/>
    <w:rsid w:val="009F5AFB"/>
    <w:rsid w:val="009F5C79"/>
    <w:rsid w:val="009F6513"/>
    <w:rsid w:val="009F73A4"/>
    <w:rsid w:val="009F73F4"/>
    <w:rsid w:val="009F7C26"/>
    <w:rsid w:val="00A00272"/>
    <w:rsid w:val="00A004A0"/>
    <w:rsid w:val="00A00616"/>
    <w:rsid w:val="00A0135E"/>
    <w:rsid w:val="00A03700"/>
    <w:rsid w:val="00A0399C"/>
    <w:rsid w:val="00A03DD2"/>
    <w:rsid w:val="00A044CF"/>
    <w:rsid w:val="00A04689"/>
    <w:rsid w:val="00A04D21"/>
    <w:rsid w:val="00A054D9"/>
    <w:rsid w:val="00A058E5"/>
    <w:rsid w:val="00A06D98"/>
    <w:rsid w:val="00A10255"/>
    <w:rsid w:val="00A10548"/>
    <w:rsid w:val="00A110D7"/>
    <w:rsid w:val="00A12EF0"/>
    <w:rsid w:val="00A13274"/>
    <w:rsid w:val="00A1339D"/>
    <w:rsid w:val="00A13512"/>
    <w:rsid w:val="00A1353F"/>
    <w:rsid w:val="00A140B0"/>
    <w:rsid w:val="00A166CE"/>
    <w:rsid w:val="00A2037F"/>
    <w:rsid w:val="00A208BC"/>
    <w:rsid w:val="00A21AB8"/>
    <w:rsid w:val="00A2645B"/>
    <w:rsid w:val="00A300A3"/>
    <w:rsid w:val="00A300C8"/>
    <w:rsid w:val="00A309E3"/>
    <w:rsid w:val="00A3234F"/>
    <w:rsid w:val="00A32F45"/>
    <w:rsid w:val="00A34119"/>
    <w:rsid w:val="00A35DB0"/>
    <w:rsid w:val="00A4014C"/>
    <w:rsid w:val="00A40A51"/>
    <w:rsid w:val="00A41565"/>
    <w:rsid w:val="00A444EB"/>
    <w:rsid w:val="00A446E2"/>
    <w:rsid w:val="00A44D29"/>
    <w:rsid w:val="00A4534D"/>
    <w:rsid w:val="00A455A7"/>
    <w:rsid w:val="00A45F4F"/>
    <w:rsid w:val="00A476C0"/>
    <w:rsid w:val="00A47E05"/>
    <w:rsid w:val="00A505AD"/>
    <w:rsid w:val="00A50674"/>
    <w:rsid w:val="00A50976"/>
    <w:rsid w:val="00A50D0F"/>
    <w:rsid w:val="00A50FFD"/>
    <w:rsid w:val="00A51586"/>
    <w:rsid w:val="00A51D0A"/>
    <w:rsid w:val="00A521C1"/>
    <w:rsid w:val="00A5361B"/>
    <w:rsid w:val="00A540ED"/>
    <w:rsid w:val="00A5413D"/>
    <w:rsid w:val="00A547CA"/>
    <w:rsid w:val="00A54E2D"/>
    <w:rsid w:val="00A55A14"/>
    <w:rsid w:val="00A56C80"/>
    <w:rsid w:val="00A5702C"/>
    <w:rsid w:val="00A57112"/>
    <w:rsid w:val="00A57881"/>
    <w:rsid w:val="00A57B77"/>
    <w:rsid w:val="00A601C9"/>
    <w:rsid w:val="00A6101C"/>
    <w:rsid w:val="00A62800"/>
    <w:rsid w:val="00A6415E"/>
    <w:rsid w:val="00A64BC8"/>
    <w:rsid w:val="00A6630D"/>
    <w:rsid w:val="00A66670"/>
    <w:rsid w:val="00A66F8E"/>
    <w:rsid w:val="00A676C9"/>
    <w:rsid w:val="00A700BC"/>
    <w:rsid w:val="00A71311"/>
    <w:rsid w:val="00A7136F"/>
    <w:rsid w:val="00A716EA"/>
    <w:rsid w:val="00A7178C"/>
    <w:rsid w:val="00A71B60"/>
    <w:rsid w:val="00A720F2"/>
    <w:rsid w:val="00A738A7"/>
    <w:rsid w:val="00A743AD"/>
    <w:rsid w:val="00A75488"/>
    <w:rsid w:val="00A755D8"/>
    <w:rsid w:val="00A757E4"/>
    <w:rsid w:val="00A75FF3"/>
    <w:rsid w:val="00A772D3"/>
    <w:rsid w:val="00A772F2"/>
    <w:rsid w:val="00A7750F"/>
    <w:rsid w:val="00A77655"/>
    <w:rsid w:val="00A77A99"/>
    <w:rsid w:val="00A8055C"/>
    <w:rsid w:val="00A81528"/>
    <w:rsid w:val="00A8287A"/>
    <w:rsid w:val="00A82A96"/>
    <w:rsid w:val="00A82B29"/>
    <w:rsid w:val="00A83708"/>
    <w:rsid w:val="00A850EE"/>
    <w:rsid w:val="00A8588B"/>
    <w:rsid w:val="00A85994"/>
    <w:rsid w:val="00A85D07"/>
    <w:rsid w:val="00A868EB"/>
    <w:rsid w:val="00A87163"/>
    <w:rsid w:val="00A87EED"/>
    <w:rsid w:val="00A912E8"/>
    <w:rsid w:val="00A91840"/>
    <w:rsid w:val="00A922F1"/>
    <w:rsid w:val="00A92E65"/>
    <w:rsid w:val="00A93159"/>
    <w:rsid w:val="00A95E5E"/>
    <w:rsid w:val="00A95E7F"/>
    <w:rsid w:val="00A97C57"/>
    <w:rsid w:val="00AA2AEF"/>
    <w:rsid w:val="00AA3BD6"/>
    <w:rsid w:val="00AA49A0"/>
    <w:rsid w:val="00AA5B38"/>
    <w:rsid w:val="00AA6838"/>
    <w:rsid w:val="00AA68E4"/>
    <w:rsid w:val="00AA6962"/>
    <w:rsid w:val="00AA6DA9"/>
    <w:rsid w:val="00AA70EB"/>
    <w:rsid w:val="00AA73D1"/>
    <w:rsid w:val="00AB0B4A"/>
    <w:rsid w:val="00AB190B"/>
    <w:rsid w:val="00AB2B01"/>
    <w:rsid w:val="00AB4F8C"/>
    <w:rsid w:val="00AB6618"/>
    <w:rsid w:val="00AB6ACD"/>
    <w:rsid w:val="00AB786D"/>
    <w:rsid w:val="00AC0D00"/>
    <w:rsid w:val="00AC0F2F"/>
    <w:rsid w:val="00AC0F56"/>
    <w:rsid w:val="00AC1D3B"/>
    <w:rsid w:val="00AC1E14"/>
    <w:rsid w:val="00AC2C19"/>
    <w:rsid w:val="00AC304F"/>
    <w:rsid w:val="00AC3203"/>
    <w:rsid w:val="00AC35FC"/>
    <w:rsid w:val="00AC40E3"/>
    <w:rsid w:val="00AC49BA"/>
    <w:rsid w:val="00AC52A9"/>
    <w:rsid w:val="00AC675D"/>
    <w:rsid w:val="00AC682B"/>
    <w:rsid w:val="00AC6C24"/>
    <w:rsid w:val="00AC6F46"/>
    <w:rsid w:val="00AD1170"/>
    <w:rsid w:val="00AD120E"/>
    <w:rsid w:val="00AD2644"/>
    <w:rsid w:val="00AD2C95"/>
    <w:rsid w:val="00AD2D41"/>
    <w:rsid w:val="00AD32B9"/>
    <w:rsid w:val="00AD3B23"/>
    <w:rsid w:val="00AD3E37"/>
    <w:rsid w:val="00AD4806"/>
    <w:rsid w:val="00AD4D94"/>
    <w:rsid w:val="00AD5339"/>
    <w:rsid w:val="00AD5AD6"/>
    <w:rsid w:val="00AD7ECD"/>
    <w:rsid w:val="00AE02BC"/>
    <w:rsid w:val="00AE1C8E"/>
    <w:rsid w:val="00AE32D8"/>
    <w:rsid w:val="00AE3F34"/>
    <w:rsid w:val="00AE411D"/>
    <w:rsid w:val="00AE5D48"/>
    <w:rsid w:val="00AE6B27"/>
    <w:rsid w:val="00AE71D0"/>
    <w:rsid w:val="00AE78C1"/>
    <w:rsid w:val="00AF077F"/>
    <w:rsid w:val="00AF2215"/>
    <w:rsid w:val="00AF272C"/>
    <w:rsid w:val="00AF299C"/>
    <w:rsid w:val="00AF2A0B"/>
    <w:rsid w:val="00AF2CE7"/>
    <w:rsid w:val="00AF3187"/>
    <w:rsid w:val="00AF3537"/>
    <w:rsid w:val="00AF3735"/>
    <w:rsid w:val="00AF3D9C"/>
    <w:rsid w:val="00AF5403"/>
    <w:rsid w:val="00AF60A8"/>
    <w:rsid w:val="00AF6883"/>
    <w:rsid w:val="00AF6949"/>
    <w:rsid w:val="00AF6E08"/>
    <w:rsid w:val="00AF760B"/>
    <w:rsid w:val="00B00359"/>
    <w:rsid w:val="00B00780"/>
    <w:rsid w:val="00B007F0"/>
    <w:rsid w:val="00B012AF"/>
    <w:rsid w:val="00B01F47"/>
    <w:rsid w:val="00B04DF2"/>
    <w:rsid w:val="00B063C2"/>
    <w:rsid w:val="00B0676B"/>
    <w:rsid w:val="00B069CD"/>
    <w:rsid w:val="00B074D1"/>
    <w:rsid w:val="00B078CE"/>
    <w:rsid w:val="00B07927"/>
    <w:rsid w:val="00B07A97"/>
    <w:rsid w:val="00B11626"/>
    <w:rsid w:val="00B11822"/>
    <w:rsid w:val="00B168C6"/>
    <w:rsid w:val="00B168C9"/>
    <w:rsid w:val="00B16A5C"/>
    <w:rsid w:val="00B17601"/>
    <w:rsid w:val="00B1785C"/>
    <w:rsid w:val="00B217AB"/>
    <w:rsid w:val="00B234E1"/>
    <w:rsid w:val="00B23610"/>
    <w:rsid w:val="00B2384A"/>
    <w:rsid w:val="00B23E72"/>
    <w:rsid w:val="00B246BB"/>
    <w:rsid w:val="00B2566E"/>
    <w:rsid w:val="00B258C4"/>
    <w:rsid w:val="00B25D6E"/>
    <w:rsid w:val="00B25F13"/>
    <w:rsid w:val="00B26560"/>
    <w:rsid w:val="00B2696C"/>
    <w:rsid w:val="00B2792D"/>
    <w:rsid w:val="00B31B57"/>
    <w:rsid w:val="00B32CFA"/>
    <w:rsid w:val="00B33198"/>
    <w:rsid w:val="00B33722"/>
    <w:rsid w:val="00B340AE"/>
    <w:rsid w:val="00B349B8"/>
    <w:rsid w:val="00B353EB"/>
    <w:rsid w:val="00B35ABA"/>
    <w:rsid w:val="00B361FE"/>
    <w:rsid w:val="00B36A59"/>
    <w:rsid w:val="00B37457"/>
    <w:rsid w:val="00B37691"/>
    <w:rsid w:val="00B37D91"/>
    <w:rsid w:val="00B41485"/>
    <w:rsid w:val="00B418A5"/>
    <w:rsid w:val="00B4197E"/>
    <w:rsid w:val="00B41BB1"/>
    <w:rsid w:val="00B46844"/>
    <w:rsid w:val="00B46CFF"/>
    <w:rsid w:val="00B47C23"/>
    <w:rsid w:val="00B50016"/>
    <w:rsid w:val="00B5127F"/>
    <w:rsid w:val="00B5199A"/>
    <w:rsid w:val="00B5252A"/>
    <w:rsid w:val="00B528DC"/>
    <w:rsid w:val="00B5385F"/>
    <w:rsid w:val="00B5445F"/>
    <w:rsid w:val="00B54AFB"/>
    <w:rsid w:val="00B55030"/>
    <w:rsid w:val="00B562EB"/>
    <w:rsid w:val="00B569A7"/>
    <w:rsid w:val="00B60009"/>
    <w:rsid w:val="00B61462"/>
    <w:rsid w:val="00B61A37"/>
    <w:rsid w:val="00B61C1F"/>
    <w:rsid w:val="00B631FB"/>
    <w:rsid w:val="00B636FC"/>
    <w:rsid w:val="00B63A42"/>
    <w:rsid w:val="00B64B4A"/>
    <w:rsid w:val="00B64EB5"/>
    <w:rsid w:val="00B6591D"/>
    <w:rsid w:val="00B65B40"/>
    <w:rsid w:val="00B66A77"/>
    <w:rsid w:val="00B67787"/>
    <w:rsid w:val="00B67BF2"/>
    <w:rsid w:val="00B708DE"/>
    <w:rsid w:val="00B71FA8"/>
    <w:rsid w:val="00B74259"/>
    <w:rsid w:val="00B74C70"/>
    <w:rsid w:val="00B757EA"/>
    <w:rsid w:val="00B7699D"/>
    <w:rsid w:val="00B77EA5"/>
    <w:rsid w:val="00B80516"/>
    <w:rsid w:val="00B80CD7"/>
    <w:rsid w:val="00B81236"/>
    <w:rsid w:val="00B81471"/>
    <w:rsid w:val="00B82543"/>
    <w:rsid w:val="00B82F24"/>
    <w:rsid w:val="00B838AB"/>
    <w:rsid w:val="00B8460D"/>
    <w:rsid w:val="00B8509E"/>
    <w:rsid w:val="00B85827"/>
    <w:rsid w:val="00B85BAA"/>
    <w:rsid w:val="00B85D76"/>
    <w:rsid w:val="00B86D59"/>
    <w:rsid w:val="00B8752E"/>
    <w:rsid w:val="00B90542"/>
    <w:rsid w:val="00B90C13"/>
    <w:rsid w:val="00B90DD9"/>
    <w:rsid w:val="00B916C4"/>
    <w:rsid w:val="00B91EED"/>
    <w:rsid w:val="00B920EF"/>
    <w:rsid w:val="00B92244"/>
    <w:rsid w:val="00B9276B"/>
    <w:rsid w:val="00B93B72"/>
    <w:rsid w:val="00B93E19"/>
    <w:rsid w:val="00B952AC"/>
    <w:rsid w:val="00B959D1"/>
    <w:rsid w:val="00B963A1"/>
    <w:rsid w:val="00B966FF"/>
    <w:rsid w:val="00B9752D"/>
    <w:rsid w:val="00B97A72"/>
    <w:rsid w:val="00BA0C6B"/>
    <w:rsid w:val="00BA2067"/>
    <w:rsid w:val="00BA30A2"/>
    <w:rsid w:val="00BA332A"/>
    <w:rsid w:val="00BA3B5C"/>
    <w:rsid w:val="00BA5932"/>
    <w:rsid w:val="00BA5F50"/>
    <w:rsid w:val="00BA6630"/>
    <w:rsid w:val="00BA78A7"/>
    <w:rsid w:val="00BB0E83"/>
    <w:rsid w:val="00BB260C"/>
    <w:rsid w:val="00BB2994"/>
    <w:rsid w:val="00BB2DB7"/>
    <w:rsid w:val="00BB3DA5"/>
    <w:rsid w:val="00BB47B2"/>
    <w:rsid w:val="00BB5FE1"/>
    <w:rsid w:val="00BB605D"/>
    <w:rsid w:val="00BB6CDF"/>
    <w:rsid w:val="00BC28E6"/>
    <w:rsid w:val="00BC4725"/>
    <w:rsid w:val="00BC4B09"/>
    <w:rsid w:val="00BC5219"/>
    <w:rsid w:val="00BC5269"/>
    <w:rsid w:val="00BC5A9D"/>
    <w:rsid w:val="00BC5AF2"/>
    <w:rsid w:val="00BC6278"/>
    <w:rsid w:val="00BC679A"/>
    <w:rsid w:val="00BC6A0F"/>
    <w:rsid w:val="00BC6CF0"/>
    <w:rsid w:val="00BC7832"/>
    <w:rsid w:val="00BD18B9"/>
    <w:rsid w:val="00BD1E9E"/>
    <w:rsid w:val="00BD1FA5"/>
    <w:rsid w:val="00BD34E9"/>
    <w:rsid w:val="00BD38CB"/>
    <w:rsid w:val="00BD38D0"/>
    <w:rsid w:val="00BD454F"/>
    <w:rsid w:val="00BD5835"/>
    <w:rsid w:val="00BD63FE"/>
    <w:rsid w:val="00BD6AE4"/>
    <w:rsid w:val="00BD6B27"/>
    <w:rsid w:val="00BD6DC2"/>
    <w:rsid w:val="00BD7D41"/>
    <w:rsid w:val="00BE0673"/>
    <w:rsid w:val="00BE1415"/>
    <w:rsid w:val="00BE14B7"/>
    <w:rsid w:val="00BE29FF"/>
    <w:rsid w:val="00BE3E65"/>
    <w:rsid w:val="00BE4571"/>
    <w:rsid w:val="00BE5668"/>
    <w:rsid w:val="00BE6128"/>
    <w:rsid w:val="00BE6FFD"/>
    <w:rsid w:val="00BF0E6F"/>
    <w:rsid w:val="00BF2CF9"/>
    <w:rsid w:val="00BF2D70"/>
    <w:rsid w:val="00BF34A7"/>
    <w:rsid w:val="00BF3AE1"/>
    <w:rsid w:val="00BF47E3"/>
    <w:rsid w:val="00BF50C1"/>
    <w:rsid w:val="00BF63D9"/>
    <w:rsid w:val="00BF7030"/>
    <w:rsid w:val="00BF7176"/>
    <w:rsid w:val="00BF78D9"/>
    <w:rsid w:val="00BF7C9A"/>
    <w:rsid w:val="00C0032E"/>
    <w:rsid w:val="00C03544"/>
    <w:rsid w:val="00C04D62"/>
    <w:rsid w:val="00C06583"/>
    <w:rsid w:val="00C066D1"/>
    <w:rsid w:val="00C07072"/>
    <w:rsid w:val="00C07CC3"/>
    <w:rsid w:val="00C07D3B"/>
    <w:rsid w:val="00C10F06"/>
    <w:rsid w:val="00C12B6C"/>
    <w:rsid w:val="00C13AC8"/>
    <w:rsid w:val="00C13ACC"/>
    <w:rsid w:val="00C149FF"/>
    <w:rsid w:val="00C15B11"/>
    <w:rsid w:val="00C16849"/>
    <w:rsid w:val="00C176E3"/>
    <w:rsid w:val="00C20A08"/>
    <w:rsid w:val="00C21282"/>
    <w:rsid w:val="00C219DD"/>
    <w:rsid w:val="00C223AC"/>
    <w:rsid w:val="00C230BE"/>
    <w:rsid w:val="00C26C86"/>
    <w:rsid w:val="00C27C48"/>
    <w:rsid w:val="00C27DC9"/>
    <w:rsid w:val="00C302EE"/>
    <w:rsid w:val="00C30CE8"/>
    <w:rsid w:val="00C320EA"/>
    <w:rsid w:val="00C32390"/>
    <w:rsid w:val="00C362DA"/>
    <w:rsid w:val="00C37CE3"/>
    <w:rsid w:val="00C37F14"/>
    <w:rsid w:val="00C40742"/>
    <w:rsid w:val="00C40A40"/>
    <w:rsid w:val="00C41017"/>
    <w:rsid w:val="00C4107F"/>
    <w:rsid w:val="00C422CF"/>
    <w:rsid w:val="00C42695"/>
    <w:rsid w:val="00C43324"/>
    <w:rsid w:val="00C43F7E"/>
    <w:rsid w:val="00C45496"/>
    <w:rsid w:val="00C47E7D"/>
    <w:rsid w:val="00C505F8"/>
    <w:rsid w:val="00C50D2F"/>
    <w:rsid w:val="00C51B5A"/>
    <w:rsid w:val="00C520E7"/>
    <w:rsid w:val="00C52998"/>
    <w:rsid w:val="00C53BA3"/>
    <w:rsid w:val="00C53D34"/>
    <w:rsid w:val="00C54706"/>
    <w:rsid w:val="00C54E92"/>
    <w:rsid w:val="00C553A0"/>
    <w:rsid w:val="00C565A8"/>
    <w:rsid w:val="00C57C63"/>
    <w:rsid w:val="00C6030C"/>
    <w:rsid w:val="00C60485"/>
    <w:rsid w:val="00C61635"/>
    <w:rsid w:val="00C61766"/>
    <w:rsid w:val="00C6299F"/>
    <w:rsid w:val="00C62AF6"/>
    <w:rsid w:val="00C62F49"/>
    <w:rsid w:val="00C63EE9"/>
    <w:rsid w:val="00C64951"/>
    <w:rsid w:val="00C64BB7"/>
    <w:rsid w:val="00C65986"/>
    <w:rsid w:val="00C65E4B"/>
    <w:rsid w:val="00C70305"/>
    <w:rsid w:val="00C70F3B"/>
    <w:rsid w:val="00C71264"/>
    <w:rsid w:val="00C72F10"/>
    <w:rsid w:val="00C73D0C"/>
    <w:rsid w:val="00C741C2"/>
    <w:rsid w:val="00C74AF8"/>
    <w:rsid w:val="00C75303"/>
    <w:rsid w:val="00C757CC"/>
    <w:rsid w:val="00C77F16"/>
    <w:rsid w:val="00C77FCD"/>
    <w:rsid w:val="00C8205C"/>
    <w:rsid w:val="00C8258A"/>
    <w:rsid w:val="00C84732"/>
    <w:rsid w:val="00C847C6"/>
    <w:rsid w:val="00C84E9E"/>
    <w:rsid w:val="00C853AB"/>
    <w:rsid w:val="00C85758"/>
    <w:rsid w:val="00C86083"/>
    <w:rsid w:val="00C87394"/>
    <w:rsid w:val="00C87458"/>
    <w:rsid w:val="00C87B7D"/>
    <w:rsid w:val="00C90E4C"/>
    <w:rsid w:val="00C91193"/>
    <w:rsid w:val="00C92EBD"/>
    <w:rsid w:val="00C9340B"/>
    <w:rsid w:val="00C93636"/>
    <w:rsid w:val="00C93807"/>
    <w:rsid w:val="00C93B69"/>
    <w:rsid w:val="00C94D0D"/>
    <w:rsid w:val="00C951C3"/>
    <w:rsid w:val="00C95382"/>
    <w:rsid w:val="00C96881"/>
    <w:rsid w:val="00C97561"/>
    <w:rsid w:val="00CA0080"/>
    <w:rsid w:val="00CA03DB"/>
    <w:rsid w:val="00CA0733"/>
    <w:rsid w:val="00CA0AC3"/>
    <w:rsid w:val="00CA142A"/>
    <w:rsid w:val="00CA1F9D"/>
    <w:rsid w:val="00CA22C7"/>
    <w:rsid w:val="00CA230D"/>
    <w:rsid w:val="00CA3A43"/>
    <w:rsid w:val="00CA3C58"/>
    <w:rsid w:val="00CA4390"/>
    <w:rsid w:val="00CA513B"/>
    <w:rsid w:val="00CA5FDB"/>
    <w:rsid w:val="00CA61A3"/>
    <w:rsid w:val="00CA61B7"/>
    <w:rsid w:val="00CA7310"/>
    <w:rsid w:val="00CB0E33"/>
    <w:rsid w:val="00CB269A"/>
    <w:rsid w:val="00CB2AAD"/>
    <w:rsid w:val="00CB2E47"/>
    <w:rsid w:val="00CB3378"/>
    <w:rsid w:val="00CB44CF"/>
    <w:rsid w:val="00CB4BA8"/>
    <w:rsid w:val="00CB5044"/>
    <w:rsid w:val="00CB549C"/>
    <w:rsid w:val="00CB5A49"/>
    <w:rsid w:val="00CB667F"/>
    <w:rsid w:val="00CB67DC"/>
    <w:rsid w:val="00CB69AF"/>
    <w:rsid w:val="00CC0E7A"/>
    <w:rsid w:val="00CC1A5D"/>
    <w:rsid w:val="00CC283F"/>
    <w:rsid w:val="00CC2F24"/>
    <w:rsid w:val="00CC2FB0"/>
    <w:rsid w:val="00CC47A7"/>
    <w:rsid w:val="00CC5368"/>
    <w:rsid w:val="00CC5CE9"/>
    <w:rsid w:val="00CC5E33"/>
    <w:rsid w:val="00CC6258"/>
    <w:rsid w:val="00CC69A2"/>
    <w:rsid w:val="00CC69DD"/>
    <w:rsid w:val="00CC6C11"/>
    <w:rsid w:val="00CC725C"/>
    <w:rsid w:val="00CD010D"/>
    <w:rsid w:val="00CD0B4F"/>
    <w:rsid w:val="00CD15F8"/>
    <w:rsid w:val="00CD17D8"/>
    <w:rsid w:val="00CD2381"/>
    <w:rsid w:val="00CD58A3"/>
    <w:rsid w:val="00CD5FEA"/>
    <w:rsid w:val="00CD62AE"/>
    <w:rsid w:val="00CD6D6C"/>
    <w:rsid w:val="00CD74F4"/>
    <w:rsid w:val="00CD76A2"/>
    <w:rsid w:val="00CE04E0"/>
    <w:rsid w:val="00CE0840"/>
    <w:rsid w:val="00CE1A2B"/>
    <w:rsid w:val="00CE205B"/>
    <w:rsid w:val="00CE35B6"/>
    <w:rsid w:val="00CE3708"/>
    <w:rsid w:val="00CE3F90"/>
    <w:rsid w:val="00CE4F77"/>
    <w:rsid w:val="00CE5130"/>
    <w:rsid w:val="00CE66B3"/>
    <w:rsid w:val="00CE6F28"/>
    <w:rsid w:val="00CF0A83"/>
    <w:rsid w:val="00CF15E4"/>
    <w:rsid w:val="00CF3599"/>
    <w:rsid w:val="00CF42B5"/>
    <w:rsid w:val="00CF4DED"/>
    <w:rsid w:val="00CF5C58"/>
    <w:rsid w:val="00CF6B42"/>
    <w:rsid w:val="00D01600"/>
    <w:rsid w:val="00D01A6D"/>
    <w:rsid w:val="00D01B56"/>
    <w:rsid w:val="00D01BF3"/>
    <w:rsid w:val="00D01F02"/>
    <w:rsid w:val="00D02088"/>
    <w:rsid w:val="00D02D1B"/>
    <w:rsid w:val="00D02F49"/>
    <w:rsid w:val="00D02FEA"/>
    <w:rsid w:val="00D03559"/>
    <w:rsid w:val="00D04EE4"/>
    <w:rsid w:val="00D04FBA"/>
    <w:rsid w:val="00D05943"/>
    <w:rsid w:val="00D05FA6"/>
    <w:rsid w:val="00D06236"/>
    <w:rsid w:val="00D07811"/>
    <w:rsid w:val="00D10436"/>
    <w:rsid w:val="00D11447"/>
    <w:rsid w:val="00D118AE"/>
    <w:rsid w:val="00D129B9"/>
    <w:rsid w:val="00D13822"/>
    <w:rsid w:val="00D148F7"/>
    <w:rsid w:val="00D14A13"/>
    <w:rsid w:val="00D14C56"/>
    <w:rsid w:val="00D15139"/>
    <w:rsid w:val="00D15D4B"/>
    <w:rsid w:val="00D17015"/>
    <w:rsid w:val="00D17B28"/>
    <w:rsid w:val="00D20598"/>
    <w:rsid w:val="00D211FB"/>
    <w:rsid w:val="00D21A91"/>
    <w:rsid w:val="00D22065"/>
    <w:rsid w:val="00D22261"/>
    <w:rsid w:val="00D2273B"/>
    <w:rsid w:val="00D23009"/>
    <w:rsid w:val="00D23BD6"/>
    <w:rsid w:val="00D23C41"/>
    <w:rsid w:val="00D24B69"/>
    <w:rsid w:val="00D25062"/>
    <w:rsid w:val="00D26E6E"/>
    <w:rsid w:val="00D27978"/>
    <w:rsid w:val="00D302D8"/>
    <w:rsid w:val="00D30453"/>
    <w:rsid w:val="00D30939"/>
    <w:rsid w:val="00D30FD4"/>
    <w:rsid w:val="00D32EBC"/>
    <w:rsid w:val="00D33C4A"/>
    <w:rsid w:val="00D341DE"/>
    <w:rsid w:val="00D347BB"/>
    <w:rsid w:val="00D40641"/>
    <w:rsid w:val="00D40DA3"/>
    <w:rsid w:val="00D40F08"/>
    <w:rsid w:val="00D41283"/>
    <w:rsid w:val="00D416DE"/>
    <w:rsid w:val="00D42389"/>
    <w:rsid w:val="00D42717"/>
    <w:rsid w:val="00D43502"/>
    <w:rsid w:val="00D438FD"/>
    <w:rsid w:val="00D45A03"/>
    <w:rsid w:val="00D4622C"/>
    <w:rsid w:val="00D47515"/>
    <w:rsid w:val="00D476F7"/>
    <w:rsid w:val="00D47990"/>
    <w:rsid w:val="00D508ED"/>
    <w:rsid w:val="00D50E9F"/>
    <w:rsid w:val="00D5193E"/>
    <w:rsid w:val="00D51D44"/>
    <w:rsid w:val="00D5254E"/>
    <w:rsid w:val="00D52B12"/>
    <w:rsid w:val="00D53FDD"/>
    <w:rsid w:val="00D54640"/>
    <w:rsid w:val="00D55232"/>
    <w:rsid w:val="00D552ED"/>
    <w:rsid w:val="00D56409"/>
    <w:rsid w:val="00D56F66"/>
    <w:rsid w:val="00D602FF"/>
    <w:rsid w:val="00D60C91"/>
    <w:rsid w:val="00D60E82"/>
    <w:rsid w:val="00D61486"/>
    <w:rsid w:val="00D615AC"/>
    <w:rsid w:val="00D62F22"/>
    <w:rsid w:val="00D65D6B"/>
    <w:rsid w:val="00D6665F"/>
    <w:rsid w:val="00D6711A"/>
    <w:rsid w:val="00D7037D"/>
    <w:rsid w:val="00D7099A"/>
    <w:rsid w:val="00D70AE7"/>
    <w:rsid w:val="00D70C1D"/>
    <w:rsid w:val="00D7158A"/>
    <w:rsid w:val="00D71A32"/>
    <w:rsid w:val="00D71AED"/>
    <w:rsid w:val="00D7346A"/>
    <w:rsid w:val="00D73CB1"/>
    <w:rsid w:val="00D74715"/>
    <w:rsid w:val="00D75B91"/>
    <w:rsid w:val="00D75E8F"/>
    <w:rsid w:val="00D761BF"/>
    <w:rsid w:val="00D76C40"/>
    <w:rsid w:val="00D776D7"/>
    <w:rsid w:val="00D804DF"/>
    <w:rsid w:val="00D809FA"/>
    <w:rsid w:val="00D8224E"/>
    <w:rsid w:val="00D8242B"/>
    <w:rsid w:val="00D82B20"/>
    <w:rsid w:val="00D82D17"/>
    <w:rsid w:val="00D83DD1"/>
    <w:rsid w:val="00D84027"/>
    <w:rsid w:val="00D84228"/>
    <w:rsid w:val="00D84CB2"/>
    <w:rsid w:val="00D85A5C"/>
    <w:rsid w:val="00D87E5E"/>
    <w:rsid w:val="00D906DF"/>
    <w:rsid w:val="00D9390E"/>
    <w:rsid w:val="00D959DE"/>
    <w:rsid w:val="00D95A90"/>
    <w:rsid w:val="00D962F0"/>
    <w:rsid w:val="00D96BFE"/>
    <w:rsid w:val="00DA1671"/>
    <w:rsid w:val="00DA1F6B"/>
    <w:rsid w:val="00DA2C17"/>
    <w:rsid w:val="00DA2C77"/>
    <w:rsid w:val="00DA5E5A"/>
    <w:rsid w:val="00DA5EB8"/>
    <w:rsid w:val="00DA71B7"/>
    <w:rsid w:val="00DA77A0"/>
    <w:rsid w:val="00DB0123"/>
    <w:rsid w:val="00DB1F15"/>
    <w:rsid w:val="00DB3FAB"/>
    <w:rsid w:val="00DB46BA"/>
    <w:rsid w:val="00DB5D2F"/>
    <w:rsid w:val="00DB772B"/>
    <w:rsid w:val="00DB7B8B"/>
    <w:rsid w:val="00DC1B58"/>
    <w:rsid w:val="00DC2252"/>
    <w:rsid w:val="00DC3263"/>
    <w:rsid w:val="00DC45F4"/>
    <w:rsid w:val="00DC4912"/>
    <w:rsid w:val="00DC5081"/>
    <w:rsid w:val="00DC6110"/>
    <w:rsid w:val="00DC716D"/>
    <w:rsid w:val="00DC7218"/>
    <w:rsid w:val="00DC77EF"/>
    <w:rsid w:val="00DD0F65"/>
    <w:rsid w:val="00DD1994"/>
    <w:rsid w:val="00DD1ACD"/>
    <w:rsid w:val="00DD2742"/>
    <w:rsid w:val="00DD3594"/>
    <w:rsid w:val="00DD3D15"/>
    <w:rsid w:val="00DD48B2"/>
    <w:rsid w:val="00DD6B02"/>
    <w:rsid w:val="00DD767A"/>
    <w:rsid w:val="00DD7824"/>
    <w:rsid w:val="00DE0208"/>
    <w:rsid w:val="00DE0554"/>
    <w:rsid w:val="00DE0C15"/>
    <w:rsid w:val="00DE2496"/>
    <w:rsid w:val="00DE3836"/>
    <w:rsid w:val="00DE43E5"/>
    <w:rsid w:val="00DE4448"/>
    <w:rsid w:val="00DE4C35"/>
    <w:rsid w:val="00DE5507"/>
    <w:rsid w:val="00DE6084"/>
    <w:rsid w:val="00DE6926"/>
    <w:rsid w:val="00DE776C"/>
    <w:rsid w:val="00DE79B9"/>
    <w:rsid w:val="00DF091C"/>
    <w:rsid w:val="00DF1572"/>
    <w:rsid w:val="00DF18B6"/>
    <w:rsid w:val="00DF1A1D"/>
    <w:rsid w:val="00DF298F"/>
    <w:rsid w:val="00DF36C7"/>
    <w:rsid w:val="00DF6281"/>
    <w:rsid w:val="00DF6291"/>
    <w:rsid w:val="00DF69B7"/>
    <w:rsid w:val="00DF719B"/>
    <w:rsid w:val="00DF7BA1"/>
    <w:rsid w:val="00E004F1"/>
    <w:rsid w:val="00E01633"/>
    <w:rsid w:val="00E01B4D"/>
    <w:rsid w:val="00E04E23"/>
    <w:rsid w:val="00E05070"/>
    <w:rsid w:val="00E0641B"/>
    <w:rsid w:val="00E12882"/>
    <w:rsid w:val="00E13522"/>
    <w:rsid w:val="00E135F4"/>
    <w:rsid w:val="00E145E9"/>
    <w:rsid w:val="00E14B45"/>
    <w:rsid w:val="00E15502"/>
    <w:rsid w:val="00E1681B"/>
    <w:rsid w:val="00E171C8"/>
    <w:rsid w:val="00E17360"/>
    <w:rsid w:val="00E17C9C"/>
    <w:rsid w:val="00E20A9C"/>
    <w:rsid w:val="00E21F53"/>
    <w:rsid w:val="00E22C92"/>
    <w:rsid w:val="00E23819"/>
    <w:rsid w:val="00E23FFA"/>
    <w:rsid w:val="00E24942"/>
    <w:rsid w:val="00E27CDF"/>
    <w:rsid w:val="00E30725"/>
    <w:rsid w:val="00E308C1"/>
    <w:rsid w:val="00E30BC9"/>
    <w:rsid w:val="00E31309"/>
    <w:rsid w:val="00E326B5"/>
    <w:rsid w:val="00E32C85"/>
    <w:rsid w:val="00E33092"/>
    <w:rsid w:val="00E33352"/>
    <w:rsid w:val="00E34015"/>
    <w:rsid w:val="00E341C1"/>
    <w:rsid w:val="00E34389"/>
    <w:rsid w:val="00E37BCC"/>
    <w:rsid w:val="00E37E93"/>
    <w:rsid w:val="00E40BC9"/>
    <w:rsid w:val="00E4109A"/>
    <w:rsid w:val="00E41610"/>
    <w:rsid w:val="00E417BB"/>
    <w:rsid w:val="00E41FA9"/>
    <w:rsid w:val="00E42198"/>
    <w:rsid w:val="00E431EC"/>
    <w:rsid w:val="00E43A35"/>
    <w:rsid w:val="00E43AE3"/>
    <w:rsid w:val="00E45402"/>
    <w:rsid w:val="00E45588"/>
    <w:rsid w:val="00E475F3"/>
    <w:rsid w:val="00E478C4"/>
    <w:rsid w:val="00E50028"/>
    <w:rsid w:val="00E504CE"/>
    <w:rsid w:val="00E50968"/>
    <w:rsid w:val="00E50BB1"/>
    <w:rsid w:val="00E50E8F"/>
    <w:rsid w:val="00E52640"/>
    <w:rsid w:val="00E5278B"/>
    <w:rsid w:val="00E53899"/>
    <w:rsid w:val="00E53FB7"/>
    <w:rsid w:val="00E541B4"/>
    <w:rsid w:val="00E54C29"/>
    <w:rsid w:val="00E556E4"/>
    <w:rsid w:val="00E5688D"/>
    <w:rsid w:val="00E56B87"/>
    <w:rsid w:val="00E60720"/>
    <w:rsid w:val="00E612DF"/>
    <w:rsid w:val="00E61780"/>
    <w:rsid w:val="00E61A30"/>
    <w:rsid w:val="00E62151"/>
    <w:rsid w:val="00E62847"/>
    <w:rsid w:val="00E62A9A"/>
    <w:rsid w:val="00E63A73"/>
    <w:rsid w:val="00E64558"/>
    <w:rsid w:val="00E659C3"/>
    <w:rsid w:val="00E65F2A"/>
    <w:rsid w:val="00E66251"/>
    <w:rsid w:val="00E670F5"/>
    <w:rsid w:val="00E675C7"/>
    <w:rsid w:val="00E6792C"/>
    <w:rsid w:val="00E67EAF"/>
    <w:rsid w:val="00E702A7"/>
    <w:rsid w:val="00E704F6"/>
    <w:rsid w:val="00E706A2"/>
    <w:rsid w:val="00E710F9"/>
    <w:rsid w:val="00E71786"/>
    <w:rsid w:val="00E736F9"/>
    <w:rsid w:val="00E73A7E"/>
    <w:rsid w:val="00E73BEA"/>
    <w:rsid w:val="00E741F1"/>
    <w:rsid w:val="00E7448E"/>
    <w:rsid w:val="00E7563C"/>
    <w:rsid w:val="00E7573F"/>
    <w:rsid w:val="00E761B6"/>
    <w:rsid w:val="00E76DF9"/>
    <w:rsid w:val="00E7718C"/>
    <w:rsid w:val="00E77FD8"/>
    <w:rsid w:val="00E81738"/>
    <w:rsid w:val="00E82868"/>
    <w:rsid w:val="00E836F7"/>
    <w:rsid w:val="00E83CA7"/>
    <w:rsid w:val="00E83D20"/>
    <w:rsid w:val="00E84EA4"/>
    <w:rsid w:val="00E86139"/>
    <w:rsid w:val="00E86599"/>
    <w:rsid w:val="00E86792"/>
    <w:rsid w:val="00E87170"/>
    <w:rsid w:val="00E8763B"/>
    <w:rsid w:val="00E87B3E"/>
    <w:rsid w:val="00E90AA1"/>
    <w:rsid w:val="00E92EC4"/>
    <w:rsid w:val="00E94078"/>
    <w:rsid w:val="00E947AD"/>
    <w:rsid w:val="00E95824"/>
    <w:rsid w:val="00E96185"/>
    <w:rsid w:val="00E96746"/>
    <w:rsid w:val="00E979AA"/>
    <w:rsid w:val="00EA01FE"/>
    <w:rsid w:val="00EA06A4"/>
    <w:rsid w:val="00EA0728"/>
    <w:rsid w:val="00EA0814"/>
    <w:rsid w:val="00EA0B53"/>
    <w:rsid w:val="00EA12CF"/>
    <w:rsid w:val="00EA15A5"/>
    <w:rsid w:val="00EA1D9E"/>
    <w:rsid w:val="00EA1EBC"/>
    <w:rsid w:val="00EA2B04"/>
    <w:rsid w:val="00EA2D2C"/>
    <w:rsid w:val="00EA432F"/>
    <w:rsid w:val="00EA4AE6"/>
    <w:rsid w:val="00EA4DE9"/>
    <w:rsid w:val="00EA7728"/>
    <w:rsid w:val="00EA7F93"/>
    <w:rsid w:val="00EB010B"/>
    <w:rsid w:val="00EB0EEB"/>
    <w:rsid w:val="00EB10B9"/>
    <w:rsid w:val="00EB1449"/>
    <w:rsid w:val="00EB1782"/>
    <w:rsid w:val="00EB18D1"/>
    <w:rsid w:val="00EB1E62"/>
    <w:rsid w:val="00EB2065"/>
    <w:rsid w:val="00EB2932"/>
    <w:rsid w:val="00EB29C4"/>
    <w:rsid w:val="00EB2B9F"/>
    <w:rsid w:val="00EB2E30"/>
    <w:rsid w:val="00EB594F"/>
    <w:rsid w:val="00EB5BDA"/>
    <w:rsid w:val="00EB62F2"/>
    <w:rsid w:val="00EB7109"/>
    <w:rsid w:val="00EB7A5F"/>
    <w:rsid w:val="00EC29D4"/>
    <w:rsid w:val="00EC2D75"/>
    <w:rsid w:val="00EC4799"/>
    <w:rsid w:val="00EC4DAC"/>
    <w:rsid w:val="00EC53C6"/>
    <w:rsid w:val="00EC5BFC"/>
    <w:rsid w:val="00EC750C"/>
    <w:rsid w:val="00ED08E1"/>
    <w:rsid w:val="00ED174E"/>
    <w:rsid w:val="00ED1E83"/>
    <w:rsid w:val="00ED219A"/>
    <w:rsid w:val="00ED25B9"/>
    <w:rsid w:val="00ED2C53"/>
    <w:rsid w:val="00ED527D"/>
    <w:rsid w:val="00ED53CE"/>
    <w:rsid w:val="00ED60DC"/>
    <w:rsid w:val="00ED622F"/>
    <w:rsid w:val="00ED6488"/>
    <w:rsid w:val="00ED68CA"/>
    <w:rsid w:val="00ED6F66"/>
    <w:rsid w:val="00ED7EE7"/>
    <w:rsid w:val="00EE0087"/>
    <w:rsid w:val="00EE0C61"/>
    <w:rsid w:val="00EE411C"/>
    <w:rsid w:val="00EE4162"/>
    <w:rsid w:val="00EE53C4"/>
    <w:rsid w:val="00EE5FC3"/>
    <w:rsid w:val="00EE6FC9"/>
    <w:rsid w:val="00EE7E6C"/>
    <w:rsid w:val="00EF1DB6"/>
    <w:rsid w:val="00EF22C4"/>
    <w:rsid w:val="00EF2567"/>
    <w:rsid w:val="00EF3D16"/>
    <w:rsid w:val="00EF479F"/>
    <w:rsid w:val="00EF4C06"/>
    <w:rsid w:val="00EF53B9"/>
    <w:rsid w:val="00EF55A3"/>
    <w:rsid w:val="00F002A1"/>
    <w:rsid w:val="00F013E3"/>
    <w:rsid w:val="00F031D8"/>
    <w:rsid w:val="00F03911"/>
    <w:rsid w:val="00F03E36"/>
    <w:rsid w:val="00F04BE2"/>
    <w:rsid w:val="00F04E1D"/>
    <w:rsid w:val="00F05265"/>
    <w:rsid w:val="00F0656D"/>
    <w:rsid w:val="00F06E6A"/>
    <w:rsid w:val="00F12864"/>
    <w:rsid w:val="00F12907"/>
    <w:rsid w:val="00F132AC"/>
    <w:rsid w:val="00F136DE"/>
    <w:rsid w:val="00F147D3"/>
    <w:rsid w:val="00F157A7"/>
    <w:rsid w:val="00F159AB"/>
    <w:rsid w:val="00F16EBA"/>
    <w:rsid w:val="00F173BC"/>
    <w:rsid w:val="00F20101"/>
    <w:rsid w:val="00F20825"/>
    <w:rsid w:val="00F2110C"/>
    <w:rsid w:val="00F21949"/>
    <w:rsid w:val="00F21D6D"/>
    <w:rsid w:val="00F22518"/>
    <w:rsid w:val="00F254EA"/>
    <w:rsid w:val="00F25A15"/>
    <w:rsid w:val="00F25F7E"/>
    <w:rsid w:val="00F26558"/>
    <w:rsid w:val="00F2696D"/>
    <w:rsid w:val="00F271EF"/>
    <w:rsid w:val="00F27757"/>
    <w:rsid w:val="00F279D6"/>
    <w:rsid w:val="00F3324E"/>
    <w:rsid w:val="00F3447B"/>
    <w:rsid w:val="00F34E93"/>
    <w:rsid w:val="00F37356"/>
    <w:rsid w:val="00F3735B"/>
    <w:rsid w:val="00F376C1"/>
    <w:rsid w:val="00F40C84"/>
    <w:rsid w:val="00F41069"/>
    <w:rsid w:val="00F41841"/>
    <w:rsid w:val="00F41CF3"/>
    <w:rsid w:val="00F42917"/>
    <w:rsid w:val="00F430F9"/>
    <w:rsid w:val="00F431F8"/>
    <w:rsid w:val="00F435A3"/>
    <w:rsid w:val="00F4431B"/>
    <w:rsid w:val="00F44B0A"/>
    <w:rsid w:val="00F453A1"/>
    <w:rsid w:val="00F45B05"/>
    <w:rsid w:val="00F47077"/>
    <w:rsid w:val="00F47625"/>
    <w:rsid w:val="00F47BE7"/>
    <w:rsid w:val="00F50AFE"/>
    <w:rsid w:val="00F50B2B"/>
    <w:rsid w:val="00F51956"/>
    <w:rsid w:val="00F5768E"/>
    <w:rsid w:val="00F6087B"/>
    <w:rsid w:val="00F61743"/>
    <w:rsid w:val="00F62235"/>
    <w:rsid w:val="00F64844"/>
    <w:rsid w:val="00F65DCC"/>
    <w:rsid w:val="00F663BF"/>
    <w:rsid w:val="00F66659"/>
    <w:rsid w:val="00F66A21"/>
    <w:rsid w:val="00F675A2"/>
    <w:rsid w:val="00F701D2"/>
    <w:rsid w:val="00F714E9"/>
    <w:rsid w:val="00F71628"/>
    <w:rsid w:val="00F73065"/>
    <w:rsid w:val="00F748AF"/>
    <w:rsid w:val="00F7536E"/>
    <w:rsid w:val="00F76B93"/>
    <w:rsid w:val="00F76D81"/>
    <w:rsid w:val="00F779A3"/>
    <w:rsid w:val="00F8070E"/>
    <w:rsid w:val="00F80BD0"/>
    <w:rsid w:val="00F81663"/>
    <w:rsid w:val="00F8193E"/>
    <w:rsid w:val="00F820DD"/>
    <w:rsid w:val="00F8370F"/>
    <w:rsid w:val="00F837CA"/>
    <w:rsid w:val="00F83E0A"/>
    <w:rsid w:val="00F847E9"/>
    <w:rsid w:val="00F84BD3"/>
    <w:rsid w:val="00F858CE"/>
    <w:rsid w:val="00F85C99"/>
    <w:rsid w:val="00F86008"/>
    <w:rsid w:val="00F874A7"/>
    <w:rsid w:val="00F874F0"/>
    <w:rsid w:val="00F87802"/>
    <w:rsid w:val="00F87C40"/>
    <w:rsid w:val="00F90468"/>
    <w:rsid w:val="00F931C5"/>
    <w:rsid w:val="00F9440C"/>
    <w:rsid w:val="00F95143"/>
    <w:rsid w:val="00F9563F"/>
    <w:rsid w:val="00F95A01"/>
    <w:rsid w:val="00FA040C"/>
    <w:rsid w:val="00FA0D0F"/>
    <w:rsid w:val="00FA10A9"/>
    <w:rsid w:val="00FA1500"/>
    <w:rsid w:val="00FA15DE"/>
    <w:rsid w:val="00FA1870"/>
    <w:rsid w:val="00FA18F8"/>
    <w:rsid w:val="00FA1B30"/>
    <w:rsid w:val="00FA2EDD"/>
    <w:rsid w:val="00FA38C0"/>
    <w:rsid w:val="00FA41FF"/>
    <w:rsid w:val="00FA4427"/>
    <w:rsid w:val="00FA453E"/>
    <w:rsid w:val="00FA5321"/>
    <w:rsid w:val="00FA5B9E"/>
    <w:rsid w:val="00FA5E5A"/>
    <w:rsid w:val="00FA5F0E"/>
    <w:rsid w:val="00FA6F39"/>
    <w:rsid w:val="00FA7147"/>
    <w:rsid w:val="00FA76F7"/>
    <w:rsid w:val="00FA7A32"/>
    <w:rsid w:val="00FB0C32"/>
    <w:rsid w:val="00FB0D2B"/>
    <w:rsid w:val="00FB1BCC"/>
    <w:rsid w:val="00FB1D67"/>
    <w:rsid w:val="00FB2B0B"/>
    <w:rsid w:val="00FB2EE1"/>
    <w:rsid w:val="00FB3421"/>
    <w:rsid w:val="00FB37E0"/>
    <w:rsid w:val="00FB3F1E"/>
    <w:rsid w:val="00FB438F"/>
    <w:rsid w:val="00FB4A64"/>
    <w:rsid w:val="00FB6D63"/>
    <w:rsid w:val="00FB7138"/>
    <w:rsid w:val="00FB72AC"/>
    <w:rsid w:val="00FB73D2"/>
    <w:rsid w:val="00FB759B"/>
    <w:rsid w:val="00FB7EEC"/>
    <w:rsid w:val="00FC096F"/>
    <w:rsid w:val="00FC1030"/>
    <w:rsid w:val="00FC1134"/>
    <w:rsid w:val="00FC59D0"/>
    <w:rsid w:val="00FC6437"/>
    <w:rsid w:val="00FC68CA"/>
    <w:rsid w:val="00FC73DC"/>
    <w:rsid w:val="00FD086D"/>
    <w:rsid w:val="00FD171A"/>
    <w:rsid w:val="00FD173F"/>
    <w:rsid w:val="00FD1E20"/>
    <w:rsid w:val="00FD266D"/>
    <w:rsid w:val="00FD3619"/>
    <w:rsid w:val="00FD3A48"/>
    <w:rsid w:val="00FD3D01"/>
    <w:rsid w:val="00FD464C"/>
    <w:rsid w:val="00FD53C4"/>
    <w:rsid w:val="00FD5ADC"/>
    <w:rsid w:val="00FE08F8"/>
    <w:rsid w:val="00FE111D"/>
    <w:rsid w:val="00FE2FB6"/>
    <w:rsid w:val="00FE31C3"/>
    <w:rsid w:val="00FE3769"/>
    <w:rsid w:val="00FE3838"/>
    <w:rsid w:val="00FE44EA"/>
    <w:rsid w:val="00FE4D44"/>
    <w:rsid w:val="00FE6022"/>
    <w:rsid w:val="00FE61CF"/>
    <w:rsid w:val="00FE6946"/>
    <w:rsid w:val="00FE6E23"/>
    <w:rsid w:val="00FE7310"/>
    <w:rsid w:val="00FE7FD2"/>
    <w:rsid w:val="00FF0DC1"/>
    <w:rsid w:val="00FF1363"/>
    <w:rsid w:val="00FF2603"/>
    <w:rsid w:val="00FF3B14"/>
    <w:rsid w:val="00FF3BB8"/>
    <w:rsid w:val="00FF3E25"/>
    <w:rsid w:val="00FF3F68"/>
    <w:rsid w:val="00FF45B2"/>
    <w:rsid w:val="00FF4B55"/>
    <w:rsid w:val="00FF4B63"/>
    <w:rsid w:val="00FF4D4B"/>
    <w:rsid w:val="00FF4F03"/>
    <w:rsid w:val="00FF5BB4"/>
    <w:rsid w:val="00FF6944"/>
    <w:rsid w:val="00FF6A69"/>
    <w:rsid w:val="00FF7BCD"/>
    <w:rsid w:val="00FF7D99"/>
    <w:rsid w:val="01FA15FC"/>
    <w:rsid w:val="02014555"/>
    <w:rsid w:val="02125FDA"/>
    <w:rsid w:val="024D0EDB"/>
    <w:rsid w:val="027D28E8"/>
    <w:rsid w:val="028669EF"/>
    <w:rsid w:val="02CB38D9"/>
    <w:rsid w:val="03452514"/>
    <w:rsid w:val="036F7477"/>
    <w:rsid w:val="03DC45A3"/>
    <w:rsid w:val="04006C57"/>
    <w:rsid w:val="053A497B"/>
    <w:rsid w:val="055D4B66"/>
    <w:rsid w:val="06852B90"/>
    <w:rsid w:val="06885F31"/>
    <w:rsid w:val="06F0346F"/>
    <w:rsid w:val="07723314"/>
    <w:rsid w:val="07AC10A7"/>
    <w:rsid w:val="07C2782C"/>
    <w:rsid w:val="07EC4075"/>
    <w:rsid w:val="08207F27"/>
    <w:rsid w:val="085016EA"/>
    <w:rsid w:val="088F21E3"/>
    <w:rsid w:val="089F68C6"/>
    <w:rsid w:val="08F762AE"/>
    <w:rsid w:val="09211567"/>
    <w:rsid w:val="09712903"/>
    <w:rsid w:val="099176B7"/>
    <w:rsid w:val="09AD5427"/>
    <w:rsid w:val="0A2D0D2C"/>
    <w:rsid w:val="0AEA4C9A"/>
    <w:rsid w:val="0B06008F"/>
    <w:rsid w:val="0B1C00DD"/>
    <w:rsid w:val="0B2C3223"/>
    <w:rsid w:val="0B8B7B2F"/>
    <w:rsid w:val="0C7F2364"/>
    <w:rsid w:val="0D223DC9"/>
    <w:rsid w:val="0D2839AC"/>
    <w:rsid w:val="0D3B47E9"/>
    <w:rsid w:val="0DC05AF5"/>
    <w:rsid w:val="0DDE03A3"/>
    <w:rsid w:val="0E111289"/>
    <w:rsid w:val="0F373F6E"/>
    <w:rsid w:val="0F470AF9"/>
    <w:rsid w:val="0FC74B68"/>
    <w:rsid w:val="0FF979A3"/>
    <w:rsid w:val="1003559C"/>
    <w:rsid w:val="101353A3"/>
    <w:rsid w:val="108E2EB2"/>
    <w:rsid w:val="10D11458"/>
    <w:rsid w:val="118206B3"/>
    <w:rsid w:val="11B31067"/>
    <w:rsid w:val="13374899"/>
    <w:rsid w:val="133B0FC3"/>
    <w:rsid w:val="133B7AAF"/>
    <w:rsid w:val="13574FA7"/>
    <w:rsid w:val="13A26AB2"/>
    <w:rsid w:val="13E320A8"/>
    <w:rsid w:val="13F2133E"/>
    <w:rsid w:val="14841628"/>
    <w:rsid w:val="149F522F"/>
    <w:rsid w:val="14D61A84"/>
    <w:rsid w:val="14EF5F28"/>
    <w:rsid w:val="151724DA"/>
    <w:rsid w:val="1537034B"/>
    <w:rsid w:val="15A516B4"/>
    <w:rsid w:val="15BA568D"/>
    <w:rsid w:val="15C40AED"/>
    <w:rsid w:val="16120C0C"/>
    <w:rsid w:val="161A3B02"/>
    <w:rsid w:val="164209CF"/>
    <w:rsid w:val="16832BBD"/>
    <w:rsid w:val="168C4644"/>
    <w:rsid w:val="17615534"/>
    <w:rsid w:val="17846EED"/>
    <w:rsid w:val="17AF7E4A"/>
    <w:rsid w:val="17EB4438"/>
    <w:rsid w:val="187453C4"/>
    <w:rsid w:val="193E0360"/>
    <w:rsid w:val="194077B2"/>
    <w:rsid w:val="1A196133"/>
    <w:rsid w:val="1AD04CA8"/>
    <w:rsid w:val="1AF02BF8"/>
    <w:rsid w:val="1AF30E1B"/>
    <w:rsid w:val="1AFC0737"/>
    <w:rsid w:val="1B3C469A"/>
    <w:rsid w:val="1B470F26"/>
    <w:rsid w:val="1B7D3262"/>
    <w:rsid w:val="1B8605FE"/>
    <w:rsid w:val="1BA82977"/>
    <w:rsid w:val="1BAF2FC4"/>
    <w:rsid w:val="1C476B14"/>
    <w:rsid w:val="1CA11F01"/>
    <w:rsid w:val="1CED3DAF"/>
    <w:rsid w:val="1CFE4A50"/>
    <w:rsid w:val="1D336561"/>
    <w:rsid w:val="1D3866AC"/>
    <w:rsid w:val="1D5232E9"/>
    <w:rsid w:val="1DB57A7E"/>
    <w:rsid w:val="1DB76306"/>
    <w:rsid w:val="1DD24F32"/>
    <w:rsid w:val="1DD2707E"/>
    <w:rsid w:val="1DEB31D5"/>
    <w:rsid w:val="1E0F6EB0"/>
    <w:rsid w:val="1EAA482C"/>
    <w:rsid w:val="1ED41457"/>
    <w:rsid w:val="1ED86DA9"/>
    <w:rsid w:val="1F156375"/>
    <w:rsid w:val="1F333DA3"/>
    <w:rsid w:val="1F4F4D52"/>
    <w:rsid w:val="1F616146"/>
    <w:rsid w:val="1FCB7383"/>
    <w:rsid w:val="1FD504CA"/>
    <w:rsid w:val="206F4ECA"/>
    <w:rsid w:val="20875F4C"/>
    <w:rsid w:val="2090484A"/>
    <w:rsid w:val="20AC2D07"/>
    <w:rsid w:val="20FF0127"/>
    <w:rsid w:val="212018F4"/>
    <w:rsid w:val="21DA1A43"/>
    <w:rsid w:val="226F02B2"/>
    <w:rsid w:val="22E23807"/>
    <w:rsid w:val="22EA704A"/>
    <w:rsid w:val="233674C3"/>
    <w:rsid w:val="23791A8B"/>
    <w:rsid w:val="239D63C1"/>
    <w:rsid w:val="23B369F6"/>
    <w:rsid w:val="23CC7B9A"/>
    <w:rsid w:val="245F23F9"/>
    <w:rsid w:val="249E7C07"/>
    <w:rsid w:val="24B84D9C"/>
    <w:rsid w:val="24BB7B09"/>
    <w:rsid w:val="25D42199"/>
    <w:rsid w:val="25E77C9C"/>
    <w:rsid w:val="2615501C"/>
    <w:rsid w:val="26AE4DAB"/>
    <w:rsid w:val="271A62C6"/>
    <w:rsid w:val="28A243C7"/>
    <w:rsid w:val="28C110F7"/>
    <w:rsid w:val="29164659"/>
    <w:rsid w:val="29884EAC"/>
    <w:rsid w:val="29897EDB"/>
    <w:rsid w:val="2996391D"/>
    <w:rsid w:val="29C753FA"/>
    <w:rsid w:val="29E3749F"/>
    <w:rsid w:val="2A0641F6"/>
    <w:rsid w:val="2A0D33DE"/>
    <w:rsid w:val="2A13244A"/>
    <w:rsid w:val="2A1E2685"/>
    <w:rsid w:val="2AD34AB9"/>
    <w:rsid w:val="2B3F3238"/>
    <w:rsid w:val="2B9F7CC3"/>
    <w:rsid w:val="2BA97018"/>
    <w:rsid w:val="2C242104"/>
    <w:rsid w:val="2CAE31E8"/>
    <w:rsid w:val="2D3E73E6"/>
    <w:rsid w:val="2D4F7F70"/>
    <w:rsid w:val="2D80257A"/>
    <w:rsid w:val="2D8800AC"/>
    <w:rsid w:val="2D987D35"/>
    <w:rsid w:val="2DC72858"/>
    <w:rsid w:val="2DE753E0"/>
    <w:rsid w:val="2E1D3C39"/>
    <w:rsid w:val="2E3673AC"/>
    <w:rsid w:val="2E744140"/>
    <w:rsid w:val="2E83213D"/>
    <w:rsid w:val="2ECE6548"/>
    <w:rsid w:val="2F2324EF"/>
    <w:rsid w:val="2FE671B0"/>
    <w:rsid w:val="3029612C"/>
    <w:rsid w:val="30864AD5"/>
    <w:rsid w:val="30C01B80"/>
    <w:rsid w:val="30CB7249"/>
    <w:rsid w:val="311643CD"/>
    <w:rsid w:val="31474AEE"/>
    <w:rsid w:val="31841962"/>
    <w:rsid w:val="31B67343"/>
    <w:rsid w:val="32290AC4"/>
    <w:rsid w:val="32AA041D"/>
    <w:rsid w:val="33C06437"/>
    <w:rsid w:val="33E501C6"/>
    <w:rsid w:val="342C69E2"/>
    <w:rsid w:val="348526CE"/>
    <w:rsid w:val="34AA78D4"/>
    <w:rsid w:val="34AF2F08"/>
    <w:rsid w:val="34E2572A"/>
    <w:rsid w:val="35133693"/>
    <w:rsid w:val="353A463E"/>
    <w:rsid w:val="35790BCB"/>
    <w:rsid w:val="358921F6"/>
    <w:rsid w:val="35BD2388"/>
    <w:rsid w:val="35C321E2"/>
    <w:rsid w:val="361C08C7"/>
    <w:rsid w:val="364042A9"/>
    <w:rsid w:val="36732CF5"/>
    <w:rsid w:val="368A75D3"/>
    <w:rsid w:val="36E92171"/>
    <w:rsid w:val="380D7484"/>
    <w:rsid w:val="381F0947"/>
    <w:rsid w:val="38642011"/>
    <w:rsid w:val="3A0E1FC8"/>
    <w:rsid w:val="3A1965F9"/>
    <w:rsid w:val="3A9965CD"/>
    <w:rsid w:val="3ABD13C0"/>
    <w:rsid w:val="3BB44C4B"/>
    <w:rsid w:val="3BB53EB0"/>
    <w:rsid w:val="3BEB0CC1"/>
    <w:rsid w:val="3C014F4C"/>
    <w:rsid w:val="3C2277AB"/>
    <w:rsid w:val="3C4D68CC"/>
    <w:rsid w:val="3C5E39B8"/>
    <w:rsid w:val="3C8D63CB"/>
    <w:rsid w:val="3CE752D0"/>
    <w:rsid w:val="3DB23C23"/>
    <w:rsid w:val="3E1D4BFC"/>
    <w:rsid w:val="3EC0201E"/>
    <w:rsid w:val="3F14463F"/>
    <w:rsid w:val="3F6A0139"/>
    <w:rsid w:val="3F7077B8"/>
    <w:rsid w:val="3F7F5F4B"/>
    <w:rsid w:val="402B02DD"/>
    <w:rsid w:val="402F7DD9"/>
    <w:rsid w:val="40BC577F"/>
    <w:rsid w:val="40D6082D"/>
    <w:rsid w:val="40DE72E2"/>
    <w:rsid w:val="41A022B5"/>
    <w:rsid w:val="41EB0F80"/>
    <w:rsid w:val="422252E2"/>
    <w:rsid w:val="42CB6894"/>
    <w:rsid w:val="431617F5"/>
    <w:rsid w:val="43413FE2"/>
    <w:rsid w:val="43524E91"/>
    <w:rsid w:val="4366281B"/>
    <w:rsid w:val="43764333"/>
    <w:rsid w:val="43B65E61"/>
    <w:rsid w:val="43CC0729"/>
    <w:rsid w:val="4427159B"/>
    <w:rsid w:val="44907F6A"/>
    <w:rsid w:val="44E772D7"/>
    <w:rsid w:val="451D275F"/>
    <w:rsid w:val="453E1FE0"/>
    <w:rsid w:val="45913DFB"/>
    <w:rsid w:val="46824EDB"/>
    <w:rsid w:val="46B422FF"/>
    <w:rsid w:val="47FA2527"/>
    <w:rsid w:val="48C020A5"/>
    <w:rsid w:val="48FF3A76"/>
    <w:rsid w:val="49FA6E0A"/>
    <w:rsid w:val="4A3866BC"/>
    <w:rsid w:val="4B26537B"/>
    <w:rsid w:val="4B2A1F26"/>
    <w:rsid w:val="4B600CC7"/>
    <w:rsid w:val="4B663A30"/>
    <w:rsid w:val="4B8B0BF1"/>
    <w:rsid w:val="4BCD3A53"/>
    <w:rsid w:val="4C215D7D"/>
    <w:rsid w:val="4CF40FD1"/>
    <w:rsid w:val="4CFA5397"/>
    <w:rsid w:val="4DAB219C"/>
    <w:rsid w:val="4E0A039E"/>
    <w:rsid w:val="4E8829F6"/>
    <w:rsid w:val="4EFB60FE"/>
    <w:rsid w:val="4F1A5649"/>
    <w:rsid w:val="4F2B1813"/>
    <w:rsid w:val="4F7D1A13"/>
    <w:rsid w:val="4FB603AD"/>
    <w:rsid w:val="4FBA5D6D"/>
    <w:rsid w:val="4FCB4F07"/>
    <w:rsid w:val="504C7548"/>
    <w:rsid w:val="512E0192"/>
    <w:rsid w:val="514E1E78"/>
    <w:rsid w:val="518836F0"/>
    <w:rsid w:val="51B64B08"/>
    <w:rsid w:val="51FA6563"/>
    <w:rsid w:val="522C64B4"/>
    <w:rsid w:val="524F6BE9"/>
    <w:rsid w:val="52687349"/>
    <w:rsid w:val="52705830"/>
    <w:rsid w:val="52CC3190"/>
    <w:rsid w:val="532C0B79"/>
    <w:rsid w:val="53CB2F73"/>
    <w:rsid w:val="54066B18"/>
    <w:rsid w:val="54DA6D8F"/>
    <w:rsid w:val="54DF5494"/>
    <w:rsid w:val="54FD73D1"/>
    <w:rsid w:val="5501020D"/>
    <w:rsid w:val="55085E07"/>
    <w:rsid w:val="55CD2880"/>
    <w:rsid w:val="55DD6618"/>
    <w:rsid w:val="55F55696"/>
    <w:rsid w:val="566A5395"/>
    <w:rsid w:val="56765837"/>
    <w:rsid w:val="569029D7"/>
    <w:rsid w:val="56DF01D1"/>
    <w:rsid w:val="56E90196"/>
    <w:rsid w:val="58E70C0C"/>
    <w:rsid w:val="5916036F"/>
    <w:rsid w:val="593455A2"/>
    <w:rsid w:val="5985028E"/>
    <w:rsid w:val="59D25C26"/>
    <w:rsid w:val="5A3724A2"/>
    <w:rsid w:val="5A7633BD"/>
    <w:rsid w:val="5AFF07C0"/>
    <w:rsid w:val="5B831ECA"/>
    <w:rsid w:val="5BFB0F91"/>
    <w:rsid w:val="5C7D70BE"/>
    <w:rsid w:val="5C8227EF"/>
    <w:rsid w:val="5D20792A"/>
    <w:rsid w:val="5D760054"/>
    <w:rsid w:val="5DED1783"/>
    <w:rsid w:val="5E2D7D37"/>
    <w:rsid w:val="5E614C8D"/>
    <w:rsid w:val="5ED41E4E"/>
    <w:rsid w:val="5ED82F10"/>
    <w:rsid w:val="5EE34982"/>
    <w:rsid w:val="5F0F5513"/>
    <w:rsid w:val="5F387A83"/>
    <w:rsid w:val="5F4E49B7"/>
    <w:rsid w:val="5F5B712F"/>
    <w:rsid w:val="5FBD1F01"/>
    <w:rsid w:val="5FF23E7A"/>
    <w:rsid w:val="609108FB"/>
    <w:rsid w:val="6131742A"/>
    <w:rsid w:val="61B06DB9"/>
    <w:rsid w:val="61EE6573"/>
    <w:rsid w:val="628411C5"/>
    <w:rsid w:val="62D70FBE"/>
    <w:rsid w:val="63422C46"/>
    <w:rsid w:val="63475F6F"/>
    <w:rsid w:val="63645ABD"/>
    <w:rsid w:val="63E62574"/>
    <w:rsid w:val="64AA4A60"/>
    <w:rsid w:val="650C40A6"/>
    <w:rsid w:val="652C7615"/>
    <w:rsid w:val="65352B6C"/>
    <w:rsid w:val="654C0CC1"/>
    <w:rsid w:val="65A35E0F"/>
    <w:rsid w:val="65A96DEB"/>
    <w:rsid w:val="65DD1B79"/>
    <w:rsid w:val="65F675DE"/>
    <w:rsid w:val="666C2DA8"/>
    <w:rsid w:val="666C6CA4"/>
    <w:rsid w:val="6680059F"/>
    <w:rsid w:val="66FC3EFC"/>
    <w:rsid w:val="670C2E6E"/>
    <w:rsid w:val="672216D8"/>
    <w:rsid w:val="676F4780"/>
    <w:rsid w:val="67FA5DCD"/>
    <w:rsid w:val="68127312"/>
    <w:rsid w:val="682E001C"/>
    <w:rsid w:val="68AD38E0"/>
    <w:rsid w:val="68E80DA4"/>
    <w:rsid w:val="69392AB2"/>
    <w:rsid w:val="694800CD"/>
    <w:rsid w:val="6960015C"/>
    <w:rsid w:val="69702C2D"/>
    <w:rsid w:val="699231F0"/>
    <w:rsid w:val="69A2766A"/>
    <w:rsid w:val="6A045A17"/>
    <w:rsid w:val="6AD81E43"/>
    <w:rsid w:val="6B032CFD"/>
    <w:rsid w:val="6B207EC3"/>
    <w:rsid w:val="6BE05821"/>
    <w:rsid w:val="6C534AAC"/>
    <w:rsid w:val="6DF63E0B"/>
    <w:rsid w:val="6E2A11AF"/>
    <w:rsid w:val="6E3A05E2"/>
    <w:rsid w:val="6E530198"/>
    <w:rsid w:val="6E95615F"/>
    <w:rsid w:val="6EED7D49"/>
    <w:rsid w:val="706266DD"/>
    <w:rsid w:val="70A3019B"/>
    <w:rsid w:val="70D70BF8"/>
    <w:rsid w:val="711A23A7"/>
    <w:rsid w:val="712A1D53"/>
    <w:rsid w:val="71911617"/>
    <w:rsid w:val="71A34F10"/>
    <w:rsid w:val="71BD72E6"/>
    <w:rsid w:val="71E2644C"/>
    <w:rsid w:val="72FD2DDE"/>
    <w:rsid w:val="731F1D73"/>
    <w:rsid w:val="73C16306"/>
    <w:rsid w:val="73C8357E"/>
    <w:rsid w:val="74101BD0"/>
    <w:rsid w:val="7413078C"/>
    <w:rsid w:val="746A6181"/>
    <w:rsid w:val="74BC2024"/>
    <w:rsid w:val="755E1899"/>
    <w:rsid w:val="75926CF5"/>
    <w:rsid w:val="75E86DF6"/>
    <w:rsid w:val="762B37F9"/>
    <w:rsid w:val="763426FE"/>
    <w:rsid w:val="76363038"/>
    <w:rsid w:val="763F3800"/>
    <w:rsid w:val="765E2978"/>
    <w:rsid w:val="76BC525D"/>
    <w:rsid w:val="76C82B57"/>
    <w:rsid w:val="775716B2"/>
    <w:rsid w:val="7843458C"/>
    <w:rsid w:val="78A342F4"/>
    <w:rsid w:val="79321159"/>
    <w:rsid w:val="79517778"/>
    <w:rsid w:val="7A057D56"/>
    <w:rsid w:val="7A63683C"/>
    <w:rsid w:val="7A8875A1"/>
    <w:rsid w:val="7A9D636E"/>
    <w:rsid w:val="7AA66446"/>
    <w:rsid w:val="7ABF6B3D"/>
    <w:rsid w:val="7AE30D9C"/>
    <w:rsid w:val="7AEA00A7"/>
    <w:rsid w:val="7B8A2647"/>
    <w:rsid w:val="7BBB459A"/>
    <w:rsid w:val="7BCC34F2"/>
    <w:rsid w:val="7C36488F"/>
    <w:rsid w:val="7CDC2012"/>
    <w:rsid w:val="7D5D2167"/>
    <w:rsid w:val="7D601DDC"/>
    <w:rsid w:val="7D9246A1"/>
    <w:rsid w:val="7E3538F2"/>
    <w:rsid w:val="7E4979E6"/>
    <w:rsid w:val="7E76250A"/>
    <w:rsid w:val="7EA006EF"/>
    <w:rsid w:val="7EDC2DC2"/>
    <w:rsid w:val="7F297401"/>
    <w:rsid w:val="7F392522"/>
    <w:rsid w:val="7F3A6223"/>
    <w:rsid w:val="7F5515A3"/>
    <w:rsid w:val="7F8B14EC"/>
    <w:rsid w:val="7FB3749E"/>
    <w:rsid w:val="7FF7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FE322C"/>
  <w15:docId w15:val="{D63AAE18-92E4-4713-A3BE-2B4F9F71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semiHidden="1" w:unhideWhenUsed="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ordWrap w:val="0"/>
      <w:ind w:left="1024"/>
      <w:jc w:val="both"/>
    </w:pPr>
    <w:rPr>
      <w:rFonts w:ascii="Calibri" w:hAnsi="Calibri"/>
    </w:rPr>
  </w:style>
  <w:style w:type="paragraph" w:styleId="1">
    <w:name w:val="heading 1"/>
    <w:basedOn w:val="a"/>
    <w:next w:val="a"/>
    <w:qFormat/>
    <w:pPr>
      <w:spacing w:before="340" w:after="330" w:line="578" w:lineRule="auto"/>
      <w:ind w:left="432" w:firstLine="18"/>
      <w:outlineLvl w:val="0"/>
    </w:pPr>
  </w:style>
  <w:style w:type="paragraph" w:styleId="20">
    <w:name w:val="heading 2"/>
    <w:basedOn w:val="a"/>
    <w:next w:val="a"/>
    <w:qFormat/>
    <w:pPr>
      <w:spacing w:before="260" w:after="260" w:line="416" w:lineRule="auto"/>
      <w:ind w:left="576" w:firstLine="24"/>
      <w:outlineLvl w:val="1"/>
    </w:pPr>
    <w:rPr>
      <w:rFonts w:ascii="Times New Roman" w:hAnsi="Times New Roman" w:cs="Times New Roman"/>
    </w:rPr>
  </w:style>
  <w:style w:type="paragraph" w:styleId="3">
    <w:name w:val="heading 3"/>
    <w:basedOn w:val="a"/>
    <w:next w:val="21"/>
    <w:qFormat/>
    <w:pPr>
      <w:spacing w:before="260" w:after="260" w:line="416" w:lineRule="auto"/>
      <w:ind w:left="720"/>
      <w:outlineLvl w:val="2"/>
    </w:pPr>
    <w:rPr>
      <w:rFonts w:ascii="Times New Roman" w:hAnsi="Times New Roman" w:cs="Times New Roman"/>
    </w:rPr>
  </w:style>
  <w:style w:type="paragraph" w:styleId="4">
    <w:name w:val="heading 4"/>
    <w:basedOn w:val="1"/>
    <w:next w:val="a"/>
    <w:qFormat/>
    <w:pPr>
      <w:spacing w:before="280" w:after="290" w:line="376" w:lineRule="auto"/>
      <w:ind w:left="864" w:firstLine="24"/>
      <w:outlineLvl w:val="3"/>
    </w:pPr>
    <w:rPr>
      <w:rFonts w:ascii="Times New Roman" w:hAnsi="Times New Roman" w:cs="Times New Roman"/>
    </w:rPr>
  </w:style>
  <w:style w:type="paragraph" w:styleId="5">
    <w:name w:val="heading 5"/>
    <w:basedOn w:val="1"/>
    <w:next w:val="a"/>
    <w:qFormat/>
    <w:pPr>
      <w:spacing w:before="280" w:after="290" w:line="376" w:lineRule="auto"/>
      <w:ind w:left="1008"/>
      <w:outlineLvl w:val="4"/>
    </w:pPr>
    <w:rPr>
      <w:rFonts w:ascii="Times New Roman" w:hAnsi="Times New Roman" w:cs="Times New Roman"/>
    </w:rPr>
  </w:style>
  <w:style w:type="paragraph" w:styleId="6">
    <w:name w:val="heading 6"/>
    <w:basedOn w:val="1"/>
    <w:next w:val="a"/>
    <w:qFormat/>
    <w:pPr>
      <w:spacing w:before="240" w:after="64" w:line="320" w:lineRule="auto"/>
      <w:ind w:left="1152" w:firstLine="20"/>
      <w:outlineLvl w:val="5"/>
    </w:pPr>
    <w:rPr>
      <w:rFonts w:ascii="Times New Roman" w:hAnsi="Times New Roman" w:cs="Times New Roman"/>
    </w:rPr>
  </w:style>
  <w:style w:type="paragraph" w:styleId="7">
    <w:name w:val="heading 7"/>
    <w:basedOn w:val="1"/>
    <w:next w:val="a"/>
    <w:qFormat/>
    <w:pPr>
      <w:spacing w:before="240" w:after="64" w:line="320" w:lineRule="auto"/>
      <w:ind w:left="1296" w:firstLine="14"/>
      <w:outlineLvl w:val="6"/>
    </w:pPr>
    <w:rPr>
      <w:rFonts w:ascii="Times New Roman" w:hAnsi="Times New Roman" w:cs="Times New Roman"/>
    </w:rPr>
  </w:style>
  <w:style w:type="paragraph" w:styleId="8">
    <w:name w:val="heading 8"/>
    <w:basedOn w:val="1"/>
    <w:next w:val="a"/>
    <w:qFormat/>
    <w:pPr>
      <w:spacing w:before="240" w:after="64" w:line="320" w:lineRule="auto"/>
      <w:ind w:left="1440"/>
      <w:outlineLvl w:val="7"/>
    </w:pPr>
    <w:rPr>
      <w:rFonts w:ascii="Times New Roman" w:hAnsi="Times New Roman" w:cs="Times New Roman"/>
    </w:rPr>
  </w:style>
  <w:style w:type="paragraph" w:styleId="9">
    <w:name w:val="heading 9"/>
    <w:basedOn w:val="1"/>
    <w:next w:val="a"/>
    <w:qFormat/>
    <w:pPr>
      <w:spacing w:before="240" w:after="64" w:line="320" w:lineRule="auto"/>
      <w:ind w:left="1584" w:firstLine="22"/>
      <w:outlineLvl w:val="8"/>
    </w:pPr>
    <w:rPr>
      <w:rFonts w:ascii="Times New Roman"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next w:val="a"/>
    <w:link w:val="a4"/>
    <w:uiPriority w:val="99"/>
    <w:qFormat/>
    <w:pPr>
      <w:spacing w:line="360" w:lineRule="exact"/>
      <w:ind w:left="420" w:firstLine="1188"/>
    </w:pPr>
    <w:rPr>
      <w:rFonts w:ascii="Times New Roman" w:hAnsi="Times New Roman" w:cs="Times New Roman"/>
    </w:rPr>
  </w:style>
  <w:style w:type="paragraph" w:customStyle="1" w:styleId="21">
    <w:name w:val="正文2"/>
    <w:basedOn w:val="a"/>
    <w:next w:val="a"/>
    <w:qFormat/>
    <w:pPr>
      <w:shd w:val="clear" w:color="auto" w:fill="FFFFFF"/>
      <w:spacing w:line="360" w:lineRule="auto"/>
      <w:ind w:left="0" w:hanging="2155"/>
    </w:pPr>
    <w:rPr>
      <w:rFonts w:ascii="宋体" w:hAnsi="宋体"/>
    </w:rPr>
  </w:style>
  <w:style w:type="paragraph" w:styleId="a5">
    <w:name w:val="annotation subject"/>
    <w:next w:val="a"/>
    <w:qFormat/>
    <w:pPr>
      <w:spacing w:line="360" w:lineRule="auto"/>
      <w:ind w:firstLine="4608"/>
    </w:pPr>
    <w:rPr>
      <w:rFonts w:ascii="Calibri" w:hAnsi="Calibri"/>
    </w:rPr>
  </w:style>
  <w:style w:type="paragraph" w:styleId="70">
    <w:name w:val="toc 7"/>
    <w:basedOn w:val="1"/>
    <w:next w:val="a"/>
    <w:qFormat/>
    <w:pPr>
      <w:spacing w:before="0" w:after="0" w:line="360" w:lineRule="auto"/>
      <w:ind w:left="1640" w:firstLine="3784"/>
    </w:pPr>
    <w:rPr>
      <w:rFonts w:ascii="Times New Roman" w:hAnsi="Times New Roman" w:cs="Times New Roman"/>
    </w:rPr>
  </w:style>
  <w:style w:type="paragraph" w:styleId="a6">
    <w:name w:val="Body Text First Indent"/>
    <w:next w:val="a"/>
    <w:qFormat/>
    <w:pPr>
      <w:spacing w:after="120"/>
      <w:ind w:left="420" w:firstLine="3748"/>
    </w:pPr>
    <w:rPr>
      <w:rFonts w:ascii="Calibri" w:hAnsi="Calibri"/>
    </w:rPr>
  </w:style>
  <w:style w:type="paragraph" w:styleId="40">
    <w:name w:val="List Bullet 4"/>
    <w:basedOn w:val="1"/>
    <w:next w:val="22"/>
    <w:qFormat/>
    <w:pPr>
      <w:spacing w:before="0" w:after="0" w:line="360" w:lineRule="auto"/>
      <w:ind w:left="1620" w:firstLine="2652"/>
    </w:pPr>
    <w:rPr>
      <w:rFonts w:ascii="Times New Roman" w:hAnsi="Times New Roman" w:cs="Times New Roman"/>
    </w:rPr>
  </w:style>
  <w:style w:type="paragraph" w:styleId="22">
    <w:name w:val="List Bullet 2"/>
    <w:basedOn w:val="1"/>
    <w:next w:val="a"/>
    <w:qFormat/>
    <w:pPr>
      <w:spacing w:before="0" w:after="0" w:line="360" w:lineRule="auto"/>
      <w:ind w:left="900" w:firstLine="2652"/>
    </w:pPr>
    <w:rPr>
      <w:rFonts w:ascii="Times New Roman" w:hAnsi="Times New Roman" w:cs="Times New Roman"/>
    </w:rPr>
  </w:style>
  <w:style w:type="paragraph" w:styleId="a7">
    <w:name w:val="List Number"/>
    <w:basedOn w:val="1"/>
    <w:next w:val="a"/>
    <w:qFormat/>
    <w:pPr>
      <w:spacing w:before="0" w:after="0" w:line="240" w:lineRule="auto"/>
      <w:ind w:left="454" w:firstLine="2788"/>
    </w:pPr>
    <w:rPr>
      <w:rFonts w:ascii="Times New Roman" w:hAnsi="Times New Roman" w:cs="Times New Roman"/>
    </w:rPr>
  </w:style>
  <w:style w:type="paragraph" w:styleId="a8">
    <w:name w:val="Normal Indent"/>
    <w:basedOn w:val="a"/>
    <w:next w:val="a"/>
    <w:link w:val="a9"/>
    <w:qFormat/>
    <w:pPr>
      <w:ind w:left="420" w:firstLine="4772"/>
    </w:pPr>
  </w:style>
  <w:style w:type="paragraph" w:styleId="aa">
    <w:name w:val="caption"/>
    <w:basedOn w:val="1"/>
    <w:next w:val="a"/>
    <w:qFormat/>
    <w:pPr>
      <w:spacing w:before="0" w:after="0" w:line="240" w:lineRule="auto"/>
      <w:ind w:left="200" w:firstLine="2248"/>
      <w:jc w:val="center"/>
    </w:pPr>
    <w:rPr>
      <w:rFonts w:ascii="Times New Roman" w:hAnsi="Times New Roman" w:cs="Times New Roman"/>
    </w:rPr>
  </w:style>
  <w:style w:type="paragraph" w:styleId="ab">
    <w:name w:val="List Bullet"/>
    <w:basedOn w:val="1"/>
    <w:next w:val="a"/>
    <w:qFormat/>
    <w:pPr>
      <w:spacing w:before="0" w:after="0" w:line="360" w:lineRule="auto"/>
      <w:ind w:left="900" w:firstLine="2652"/>
    </w:pPr>
    <w:rPr>
      <w:rFonts w:ascii="Times New Roman" w:hAnsi="Times New Roman" w:cs="Times New Roman"/>
    </w:rPr>
  </w:style>
  <w:style w:type="paragraph" w:styleId="ac">
    <w:name w:val="Document Map"/>
    <w:basedOn w:val="1"/>
    <w:next w:val="a5"/>
    <w:qFormat/>
    <w:pPr>
      <w:shd w:val="clear" w:color="000000" w:fill="000080"/>
      <w:spacing w:before="0" w:after="0" w:line="240" w:lineRule="auto"/>
      <w:ind w:left="0" w:firstLine="4"/>
    </w:pPr>
    <w:rPr>
      <w:rFonts w:ascii="Times New Roman" w:hAnsi="Times New Roman" w:cs="Times New Roman"/>
    </w:rPr>
  </w:style>
  <w:style w:type="paragraph" w:styleId="ad">
    <w:name w:val="annotation text"/>
    <w:basedOn w:val="1"/>
    <w:next w:val="a"/>
    <w:qFormat/>
    <w:pPr>
      <w:spacing w:before="0" w:after="0" w:line="360" w:lineRule="auto"/>
      <w:ind w:left="0" w:firstLine="3584"/>
    </w:pPr>
    <w:rPr>
      <w:rFonts w:ascii="Times New Roman" w:hAnsi="Times New Roman" w:cs="Times New Roman"/>
    </w:rPr>
  </w:style>
  <w:style w:type="paragraph" w:styleId="30">
    <w:name w:val="Body Text 3"/>
    <w:basedOn w:val="1"/>
    <w:next w:val="a"/>
    <w:qFormat/>
    <w:pPr>
      <w:spacing w:before="0" w:after="0" w:line="500" w:lineRule="exact"/>
      <w:ind w:left="0" w:firstLine="2048"/>
    </w:pPr>
    <w:rPr>
      <w:rFonts w:ascii="Times New Roman" w:hAnsi="Times New Roman" w:cs="Times New Roman"/>
    </w:rPr>
  </w:style>
  <w:style w:type="paragraph" w:styleId="31">
    <w:name w:val="List Bullet 3"/>
    <w:basedOn w:val="1"/>
    <w:next w:val="a"/>
    <w:qFormat/>
    <w:pPr>
      <w:spacing w:before="0" w:after="0" w:line="360" w:lineRule="auto"/>
      <w:ind w:left="900" w:firstLine="2652"/>
    </w:pPr>
    <w:rPr>
      <w:rFonts w:ascii="Times New Roman" w:hAnsi="Times New Roman" w:cs="Times New Roman"/>
    </w:rPr>
  </w:style>
  <w:style w:type="paragraph" w:styleId="ae">
    <w:name w:val="Body Text"/>
    <w:basedOn w:val="a"/>
    <w:next w:val="a"/>
    <w:qFormat/>
    <w:pPr>
      <w:ind w:left="0" w:firstLine="2560"/>
    </w:pPr>
    <w:rPr>
      <w:rFonts w:ascii="Times New Roman" w:hAnsi="Times New Roman" w:cs="Times New Roman"/>
    </w:rPr>
  </w:style>
  <w:style w:type="paragraph" w:styleId="32">
    <w:name w:val="List Number 3"/>
    <w:basedOn w:val="1"/>
    <w:next w:val="a"/>
    <w:qFormat/>
    <w:pPr>
      <w:spacing w:before="0" w:after="0" w:line="240" w:lineRule="auto"/>
      <w:ind w:left="420" w:firstLine="3584"/>
    </w:pPr>
    <w:rPr>
      <w:rFonts w:ascii="Times New Roman" w:hAnsi="Times New Roman" w:cs="Times New Roman"/>
    </w:rPr>
  </w:style>
  <w:style w:type="paragraph" w:styleId="23">
    <w:name w:val="List 2"/>
    <w:basedOn w:val="1"/>
    <w:next w:val="70"/>
    <w:qFormat/>
    <w:pPr>
      <w:spacing w:before="0" w:after="0" w:line="240" w:lineRule="auto"/>
      <w:ind w:left="100" w:firstLine="3640"/>
    </w:pPr>
    <w:rPr>
      <w:rFonts w:ascii="Times New Roman" w:hAnsi="Times New Roman" w:cs="Times New Roman"/>
    </w:rPr>
  </w:style>
  <w:style w:type="paragraph" w:styleId="af">
    <w:name w:val="Block Text"/>
    <w:basedOn w:val="1"/>
    <w:next w:val="a"/>
    <w:qFormat/>
    <w:pPr>
      <w:spacing w:before="0" w:after="0" w:line="240" w:lineRule="auto"/>
      <w:ind w:left="420" w:right="33" w:firstLine="2560"/>
    </w:pPr>
    <w:rPr>
      <w:rFonts w:ascii="Times New Roman" w:hAnsi="Times New Roman" w:cs="Times New Roman"/>
    </w:rPr>
  </w:style>
  <w:style w:type="paragraph" w:styleId="50">
    <w:name w:val="toc 5"/>
    <w:basedOn w:val="1"/>
    <w:next w:val="a"/>
    <w:qFormat/>
    <w:pPr>
      <w:spacing w:before="0" w:after="0" w:line="360" w:lineRule="auto"/>
      <w:ind w:left="1160" w:firstLine="3784"/>
    </w:pPr>
    <w:rPr>
      <w:rFonts w:ascii="Times New Roman" w:hAnsi="Times New Roman" w:cs="Times New Roman"/>
    </w:rPr>
  </w:style>
  <w:style w:type="paragraph" w:styleId="33">
    <w:name w:val="toc 3"/>
    <w:basedOn w:val="1"/>
    <w:next w:val="a"/>
    <w:qFormat/>
    <w:pPr>
      <w:spacing w:before="0" w:after="0" w:line="360" w:lineRule="auto"/>
      <w:ind w:left="0" w:firstLine="1024"/>
    </w:pPr>
    <w:rPr>
      <w:rFonts w:ascii="Times New Roman" w:hAnsi="Times New Roman" w:cs="Times New Roman"/>
    </w:rPr>
  </w:style>
  <w:style w:type="paragraph" w:styleId="af0">
    <w:name w:val="Plain Text"/>
    <w:basedOn w:val="1"/>
    <w:next w:val="10"/>
    <w:qFormat/>
    <w:pPr>
      <w:spacing w:before="0" w:after="0" w:line="240" w:lineRule="auto"/>
      <w:ind w:left="0" w:firstLine="2048"/>
    </w:pPr>
    <w:rPr>
      <w:rFonts w:ascii="Times New Roman" w:hAnsi="Times New Roman" w:cs="Times New Roman"/>
    </w:rPr>
  </w:style>
  <w:style w:type="paragraph" w:styleId="10">
    <w:name w:val="toc 1"/>
    <w:basedOn w:val="1"/>
    <w:next w:val="a"/>
    <w:uiPriority w:val="39"/>
    <w:qFormat/>
    <w:pPr>
      <w:spacing w:before="0" w:after="0" w:line="240" w:lineRule="auto"/>
      <w:ind w:left="0" w:firstLine="4608"/>
    </w:pPr>
    <w:rPr>
      <w:rFonts w:ascii="Times New Roman" w:hAnsi="Times New Roman" w:cs="Times New Roman"/>
    </w:rPr>
  </w:style>
  <w:style w:type="paragraph" w:styleId="51">
    <w:name w:val="List Bullet 5"/>
    <w:basedOn w:val="1"/>
    <w:next w:val="11"/>
    <w:qFormat/>
    <w:pPr>
      <w:spacing w:before="0" w:after="0" w:line="360" w:lineRule="auto"/>
      <w:ind w:left="2040" w:firstLine="2560"/>
    </w:pPr>
    <w:rPr>
      <w:rFonts w:ascii="Times New Roman" w:hAnsi="Times New Roman" w:cs="Times New Roman"/>
    </w:rPr>
  </w:style>
  <w:style w:type="paragraph" w:customStyle="1" w:styleId="11">
    <w:name w:val="正文首行缩进1"/>
    <w:next w:val="32"/>
    <w:qFormat/>
    <w:pPr>
      <w:spacing w:after="120" w:line="360" w:lineRule="auto"/>
      <w:ind w:left="420" w:firstLine="2724"/>
    </w:pPr>
    <w:rPr>
      <w:rFonts w:ascii="Calibri" w:hAnsi="Calibri"/>
    </w:rPr>
  </w:style>
  <w:style w:type="paragraph" w:styleId="80">
    <w:name w:val="toc 8"/>
    <w:basedOn w:val="1"/>
    <w:next w:val="a"/>
    <w:qFormat/>
    <w:pPr>
      <w:spacing w:before="0" w:after="0" w:line="360" w:lineRule="auto"/>
      <w:ind w:left="1880" w:firstLine="3784"/>
    </w:pPr>
    <w:rPr>
      <w:rFonts w:ascii="Times New Roman" w:hAnsi="Times New Roman" w:cs="Times New Roman"/>
    </w:rPr>
  </w:style>
  <w:style w:type="paragraph" w:styleId="af1">
    <w:name w:val="Date"/>
    <w:basedOn w:val="1"/>
    <w:next w:val="a"/>
    <w:qFormat/>
    <w:pPr>
      <w:spacing w:before="0" w:after="0" w:line="240" w:lineRule="auto"/>
      <w:ind w:left="0" w:firstLine="2560"/>
    </w:pPr>
    <w:rPr>
      <w:rFonts w:ascii="Times New Roman" w:hAnsi="Times New Roman" w:cs="Times New Roman"/>
    </w:rPr>
  </w:style>
  <w:style w:type="paragraph" w:styleId="24">
    <w:name w:val="Body Text Indent 2"/>
    <w:basedOn w:val="1"/>
    <w:next w:val="a0"/>
    <w:qFormat/>
    <w:pPr>
      <w:spacing w:before="0" w:after="0" w:line="400" w:lineRule="exact"/>
      <w:ind w:left="481" w:firstLine="2784"/>
    </w:pPr>
    <w:rPr>
      <w:rFonts w:ascii="Times New Roman" w:hAnsi="Times New Roman" w:cs="Times New Roman"/>
    </w:rPr>
  </w:style>
  <w:style w:type="paragraph" w:styleId="af2">
    <w:name w:val="endnote text"/>
    <w:basedOn w:val="1"/>
    <w:next w:val="Char11"/>
    <w:qFormat/>
    <w:pPr>
      <w:spacing w:before="0" w:after="0" w:line="360" w:lineRule="auto"/>
      <w:ind w:left="0" w:firstLine="2560"/>
    </w:pPr>
    <w:rPr>
      <w:rFonts w:ascii="Times New Roman" w:hAnsi="Times New Roman" w:cs="Times New Roman"/>
    </w:rPr>
  </w:style>
  <w:style w:type="paragraph" w:customStyle="1" w:styleId="Char11">
    <w:name w:val="Char11"/>
    <w:basedOn w:val="1"/>
    <w:next w:val="a"/>
    <w:qFormat/>
    <w:pPr>
      <w:spacing w:before="0" w:after="0" w:line="240" w:lineRule="auto"/>
      <w:ind w:left="0" w:firstLine="3584"/>
    </w:pPr>
    <w:rPr>
      <w:rFonts w:ascii="Times New Roman" w:hAnsi="Times New Roman" w:cs="Times New Roman"/>
    </w:rPr>
  </w:style>
  <w:style w:type="paragraph" w:styleId="af3">
    <w:name w:val="Balloon Text"/>
    <w:basedOn w:val="1"/>
    <w:next w:val="a7"/>
    <w:qFormat/>
    <w:pPr>
      <w:spacing w:before="0" w:after="0" w:line="240" w:lineRule="auto"/>
      <w:ind w:left="0" w:firstLine="2048"/>
    </w:pPr>
    <w:rPr>
      <w:rFonts w:ascii="Times New Roman" w:hAnsi="Times New Roman" w:cs="Times New Roman"/>
    </w:rPr>
  </w:style>
  <w:style w:type="paragraph" w:styleId="af4">
    <w:name w:val="footer"/>
    <w:basedOn w:val="a"/>
    <w:next w:val="CharCharCharCharCharCharCharCharCharCharCharCharChar"/>
    <w:link w:val="af5"/>
    <w:qFormat/>
    <w:pPr>
      <w:ind w:left="0" w:firstLine="3584"/>
    </w:pPr>
  </w:style>
  <w:style w:type="paragraph" w:customStyle="1" w:styleId="CharCharCharCharCharCharCharCharCharCharCharCharChar">
    <w:name w:val="Char Char Char Char Char Char Char Char Char Char Char Char Char"/>
    <w:basedOn w:val="1"/>
    <w:next w:val="a"/>
    <w:qFormat/>
    <w:pPr>
      <w:spacing w:before="0" w:after="160" w:line="240" w:lineRule="exact"/>
      <w:ind w:left="0" w:firstLine="3584"/>
    </w:pPr>
    <w:rPr>
      <w:rFonts w:ascii="Times New Roman" w:hAnsi="Times New Roman" w:cs="Times New Roman"/>
    </w:rPr>
  </w:style>
  <w:style w:type="paragraph" w:styleId="25">
    <w:name w:val="Body Text First Indent 2"/>
    <w:basedOn w:val="a0"/>
    <w:link w:val="26"/>
    <w:unhideWhenUsed/>
    <w:qFormat/>
    <w:pPr>
      <w:ind w:firstLineChars="200" w:firstLine="420"/>
    </w:pPr>
  </w:style>
  <w:style w:type="paragraph" w:styleId="af6">
    <w:name w:val="header"/>
    <w:basedOn w:val="1"/>
    <w:next w:val="af1"/>
    <w:link w:val="af7"/>
    <w:qFormat/>
    <w:pPr>
      <w:spacing w:before="0" w:after="0" w:line="240" w:lineRule="auto"/>
      <w:ind w:left="0" w:firstLine="3584"/>
      <w:jc w:val="center"/>
    </w:pPr>
  </w:style>
  <w:style w:type="paragraph" w:styleId="41">
    <w:name w:val="toc 4"/>
    <w:basedOn w:val="1"/>
    <w:next w:val="a"/>
    <w:qFormat/>
    <w:pPr>
      <w:spacing w:before="0" w:after="0" w:line="240" w:lineRule="auto"/>
      <w:ind w:left="1260" w:firstLine="1024"/>
    </w:pPr>
    <w:rPr>
      <w:rFonts w:ascii="Times New Roman" w:hAnsi="Times New Roman" w:cs="Times New Roman"/>
    </w:rPr>
  </w:style>
  <w:style w:type="paragraph" w:styleId="af8">
    <w:name w:val="Subtitle"/>
    <w:next w:val="a"/>
    <w:qFormat/>
    <w:pPr>
      <w:wordWrap w:val="0"/>
      <w:spacing w:after="60"/>
      <w:ind w:left="1024"/>
      <w:jc w:val="center"/>
    </w:pPr>
    <w:rPr>
      <w:rFonts w:ascii="Calibri" w:hAnsi="Calibri"/>
    </w:rPr>
  </w:style>
  <w:style w:type="paragraph" w:styleId="af9">
    <w:name w:val="List"/>
    <w:basedOn w:val="1"/>
    <w:next w:val="a6"/>
    <w:qFormat/>
    <w:pPr>
      <w:spacing w:before="0" w:after="0" w:line="240" w:lineRule="auto"/>
      <w:ind w:left="200" w:firstLine="3640"/>
    </w:pPr>
    <w:rPr>
      <w:rFonts w:ascii="Times New Roman" w:hAnsi="Times New Roman" w:cs="Times New Roman"/>
    </w:rPr>
  </w:style>
  <w:style w:type="paragraph" w:styleId="afa">
    <w:name w:val="footnote text"/>
    <w:basedOn w:val="1"/>
    <w:next w:val="af"/>
    <w:qFormat/>
    <w:pPr>
      <w:spacing w:before="0" w:after="0" w:line="360" w:lineRule="auto"/>
      <w:ind w:left="0" w:firstLine="3584"/>
    </w:pPr>
    <w:rPr>
      <w:rFonts w:ascii="Times New Roman" w:hAnsi="Times New Roman" w:cs="Times New Roman"/>
    </w:rPr>
  </w:style>
  <w:style w:type="paragraph" w:styleId="60">
    <w:name w:val="toc 6"/>
    <w:basedOn w:val="1"/>
    <w:next w:val="a"/>
    <w:qFormat/>
    <w:pPr>
      <w:spacing w:before="0" w:after="0" w:line="360" w:lineRule="auto"/>
      <w:ind w:left="1400" w:firstLine="3784"/>
    </w:pPr>
    <w:rPr>
      <w:rFonts w:ascii="Times New Roman" w:hAnsi="Times New Roman" w:cs="Times New Roman"/>
    </w:rPr>
  </w:style>
  <w:style w:type="paragraph" w:styleId="52">
    <w:name w:val="List 5"/>
    <w:basedOn w:val="1"/>
    <w:next w:val="ae"/>
    <w:qFormat/>
    <w:pPr>
      <w:spacing w:before="0" w:after="0" w:line="240" w:lineRule="auto"/>
      <w:ind w:left="2100" w:firstLine="3676"/>
    </w:pPr>
    <w:rPr>
      <w:rFonts w:ascii="Times New Roman" w:hAnsi="Times New Roman" w:cs="Times New Roman"/>
    </w:rPr>
  </w:style>
  <w:style w:type="paragraph" w:styleId="34">
    <w:name w:val="Body Text Indent 3"/>
    <w:basedOn w:val="1"/>
    <w:next w:val="60"/>
    <w:qFormat/>
    <w:pPr>
      <w:spacing w:before="0" w:after="0" w:line="400" w:lineRule="exact"/>
      <w:ind w:left="480" w:firstLine="2784"/>
    </w:pPr>
    <w:rPr>
      <w:rFonts w:ascii="Times New Roman" w:hAnsi="Times New Roman" w:cs="Times New Roman"/>
    </w:rPr>
  </w:style>
  <w:style w:type="paragraph" w:styleId="27">
    <w:name w:val="toc 2"/>
    <w:basedOn w:val="1"/>
    <w:next w:val="a"/>
    <w:qFormat/>
    <w:pPr>
      <w:spacing w:before="0" w:after="0" w:line="360" w:lineRule="auto"/>
      <w:ind w:left="0" w:firstLine="1024"/>
    </w:pPr>
    <w:rPr>
      <w:rFonts w:ascii="Times New Roman" w:hAnsi="Times New Roman" w:cs="Times New Roman"/>
    </w:rPr>
  </w:style>
  <w:style w:type="paragraph" w:styleId="90">
    <w:name w:val="toc 9"/>
    <w:basedOn w:val="1"/>
    <w:next w:val="a"/>
    <w:qFormat/>
    <w:pPr>
      <w:spacing w:before="0" w:after="0" w:line="360" w:lineRule="auto"/>
      <w:ind w:left="2120" w:firstLine="3784"/>
    </w:pPr>
    <w:rPr>
      <w:rFonts w:ascii="Times New Roman" w:hAnsi="Times New Roman" w:cs="Times New Roman"/>
    </w:rPr>
  </w:style>
  <w:style w:type="paragraph" w:styleId="28">
    <w:name w:val="Body Text 2"/>
    <w:basedOn w:val="1"/>
    <w:next w:val="ab"/>
    <w:qFormat/>
    <w:pPr>
      <w:spacing w:before="0" w:after="120" w:line="480" w:lineRule="auto"/>
      <w:ind w:left="0" w:firstLine="1024"/>
    </w:pPr>
    <w:rPr>
      <w:rFonts w:ascii="Times New Roman" w:hAnsi="Times New Roman" w:cs="Times New Roman"/>
    </w:rPr>
  </w:style>
  <w:style w:type="paragraph" w:styleId="HTML">
    <w:name w:val="HTML Preformatted"/>
    <w:basedOn w:val="1"/>
    <w:next w:val="aa"/>
    <w:qFormat/>
    <w:pPr>
      <w:spacing w:before="0" w:after="0" w:line="253" w:lineRule="atLeast"/>
      <w:ind w:left="0" w:firstLine="2048"/>
    </w:pPr>
    <w:rPr>
      <w:rFonts w:ascii="Times New Roman" w:hAnsi="Times New Roman" w:cs="Times New Roman"/>
    </w:rPr>
  </w:style>
  <w:style w:type="paragraph" w:styleId="afb">
    <w:name w:val="Normal (Web)"/>
    <w:basedOn w:val="a"/>
    <w:next w:val="23"/>
    <w:qFormat/>
    <w:pPr>
      <w:spacing w:before="60" w:after="60" w:line="312" w:lineRule="auto"/>
      <w:ind w:left="15" w:right="15" w:firstLine="4608"/>
    </w:pPr>
    <w:rPr>
      <w:rFonts w:ascii="Times New Roman" w:hAnsi="Times New Roman" w:cs="Times New Roman"/>
    </w:rPr>
  </w:style>
  <w:style w:type="paragraph" w:styleId="12">
    <w:name w:val="index 1"/>
    <w:basedOn w:val="1"/>
    <w:next w:val="a"/>
    <w:qFormat/>
    <w:pPr>
      <w:spacing w:before="0" w:after="0" w:line="240" w:lineRule="auto"/>
      <w:ind w:left="0" w:firstLine="3584"/>
    </w:pPr>
    <w:rPr>
      <w:rFonts w:ascii="Times New Roman" w:hAnsi="Times New Roman" w:cs="Times New Roman"/>
    </w:rPr>
  </w:style>
  <w:style w:type="character" w:styleId="afc">
    <w:name w:val="Strong"/>
    <w:qFormat/>
    <w:rPr>
      <w:rFonts w:ascii="Times New Roman" w:eastAsia="宋体" w:hAnsi="Times New Roman" w:cs="Times New Roman"/>
      <w:b/>
      <w:sz w:val="20"/>
    </w:rPr>
  </w:style>
  <w:style w:type="character" w:styleId="afd">
    <w:name w:val="page number"/>
    <w:qFormat/>
    <w:rPr>
      <w:rFonts w:ascii="Times New Roman" w:eastAsia="宋体" w:hAnsi="Times New Roman" w:cs="Times New Roman"/>
      <w:sz w:val="20"/>
    </w:rPr>
  </w:style>
  <w:style w:type="character" w:styleId="afe">
    <w:name w:val="FollowedHyperlink"/>
    <w:qFormat/>
    <w:rPr>
      <w:rFonts w:ascii="Times New Roman" w:eastAsia="宋体" w:hAnsi="Times New Roman" w:cs="Times New Roman"/>
      <w:color w:val="800080"/>
      <w:sz w:val="20"/>
      <w:u w:val="single"/>
    </w:rPr>
  </w:style>
  <w:style w:type="character" w:styleId="aff">
    <w:name w:val="Emphasis"/>
    <w:qFormat/>
    <w:rPr>
      <w:rFonts w:ascii="Times New Roman" w:eastAsia="宋体" w:hAnsi="Times New Roman" w:cs="Times New Roman"/>
      <w:i/>
      <w:sz w:val="21"/>
    </w:rPr>
  </w:style>
  <w:style w:type="character" w:styleId="aff0">
    <w:name w:val="Hyperlink"/>
    <w:uiPriority w:val="99"/>
    <w:qFormat/>
    <w:rPr>
      <w:rFonts w:ascii="Times New Roman" w:eastAsia="宋体" w:hAnsi="Times New Roman" w:cs="Times New Roman"/>
      <w:color w:val="0000FF"/>
      <w:sz w:val="20"/>
      <w:u w:val="single"/>
    </w:rPr>
  </w:style>
  <w:style w:type="character" w:styleId="aff1">
    <w:name w:val="annotation reference"/>
    <w:uiPriority w:val="99"/>
    <w:qFormat/>
    <w:rPr>
      <w:rFonts w:ascii="Times New Roman" w:eastAsia="宋体" w:hAnsi="Times New Roman" w:cs="Times New Roman"/>
      <w:sz w:val="20"/>
    </w:rPr>
  </w:style>
  <w:style w:type="character" w:styleId="aff2">
    <w:name w:val="footnote reference"/>
    <w:qFormat/>
    <w:rPr>
      <w:rFonts w:ascii="Times New Roman" w:eastAsia="宋体" w:hAnsi="Times New Roman" w:cs="Times New Roman"/>
      <w:vertAlign w:val="superscript"/>
    </w:rPr>
  </w:style>
  <w:style w:type="table" w:styleId="aff3">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9">
    <w:name w:val="正文缩进 字符"/>
    <w:link w:val="a8"/>
    <w:qFormat/>
    <w:rPr>
      <w:rFonts w:ascii="Calibri" w:eastAsia="宋体" w:hAnsi="Calibri" w:cs="Times New Roman"/>
    </w:rPr>
  </w:style>
  <w:style w:type="character" w:customStyle="1" w:styleId="af5">
    <w:name w:val="页脚 字符"/>
    <w:link w:val="af4"/>
    <w:qFormat/>
    <w:rPr>
      <w:rFonts w:ascii="Calibri" w:eastAsia="宋体" w:hAnsi="Calibri" w:cs="Times New Roman"/>
    </w:rPr>
  </w:style>
  <w:style w:type="character" w:customStyle="1" w:styleId="af7">
    <w:name w:val="页眉 字符"/>
    <w:link w:val="af6"/>
    <w:qFormat/>
    <w:rPr>
      <w:rFonts w:ascii="Calibri" w:eastAsia="宋体" w:hAnsi="Calibri" w:cs="Times New Roman"/>
    </w:rPr>
  </w:style>
  <w:style w:type="character" w:customStyle="1" w:styleId="Char">
    <w:name w:val="日期 Char"/>
    <w:qFormat/>
    <w:rPr>
      <w:rFonts w:ascii="Times New Roman" w:eastAsia="宋体" w:hAnsi="Times New Roman" w:cs="Times New Roman"/>
      <w:sz w:val="20"/>
    </w:rPr>
  </w:style>
  <w:style w:type="character" w:customStyle="1" w:styleId="13">
    <w:name w:val="批注引用1"/>
    <w:qFormat/>
    <w:rPr>
      <w:rFonts w:ascii="Times New Roman" w:eastAsia="宋体" w:hAnsi="Times New Roman" w:cs="Times New Roman"/>
      <w:sz w:val="20"/>
    </w:rPr>
  </w:style>
  <w:style w:type="character" w:customStyle="1" w:styleId="CharChar">
    <w:name w:val="应答文本 Char Char"/>
    <w:qFormat/>
    <w:rPr>
      <w:rFonts w:ascii="Times New Roman" w:eastAsia="宋体" w:hAnsi="Times New Roman" w:cs="Times New Roman"/>
      <w:sz w:val="20"/>
    </w:rPr>
  </w:style>
  <w:style w:type="character" w:customStyle="1" w:styleId="0CharChar">
    <w:name w:val="图片0 Char Char"/>
    <w:qFormat/>
    <w:rPr>
      <w:rFonts w:ascii="Times New Roman" w:eastAsia="宋体" w:hAnsi="Times New Roman" w:cs="Times New Roman"/>
      <w:sz w:val="20"/>
    </w:rPr>
  </w:style>
  <w:style w:type="character" w:customStyle="1" w:styleId="Char0">
    <w:name w:val="尾注文本 Char"/>
    <w:qFormat/>
    <w:rPr>
      <w:rFonts w:ascii="Times New Roman" w:eastAsia="宋体" w:hAnsi="Times New Roman" w:cs="Times New Roman"/>
      <w:sz w:val="20"/>
    </w:rPr>
  </w:style>
  <w:style w:type="character" w:customStyle="1" w:styleId="aff4">
    <w:name w:val="文档结构图 字符"/>
    <w:qFormat/>
    <w:rPr>
      <w:rFonts w:ascii="Microsoft YaHei UI" w:eastAsia="Microsoft YaHei UI" w:hAnsi="Times New Roman" w:cs="Times New Roman"/>
      <w:kern w:val="2"/>
      <w:sz w:val="18"/>
      <w:szCs w:val="18"/>
    </w:rPr>
  </w:style>
  <w:style w:type="character" w:customStyle="1" w:styleId="Style337">
    <w:name w:val="_Style 337"/>
    <w:qFormat/>
    <w:rPr>
      <w:rFonts w:ascii="Times New Roman" w:eastAsia="宋体" w:hAnsi="Times New Roman" w:cs="Times New Roman"/>
      <w:color w:val="auto"/>
      <w:sz w:val="21"/>
    </w:rPr>
  </w:style>
  <w:style w:type="character" w:customStyle="1" w:styleId="aff5">
    <w:name w:val="正文文本 字符"/>
    <w:qFormat/>
    <w:rPr>
      <w:rFonts w:ascii="Times New Roman" w:eastAsia="宋体" w:hAnsi="Times New Roman" w:cs="Times New Roman"/>
      <w:kern w:val="2"/>
      <w:sz w:val="21"/>
    </w:rPr>
  </w:style>
  <w:style w:type="character" w:customStyle="1" w:styleId="aff6">
    <w:name w:val="批注文字 字符"/>
    <w:qFormat/>
    <w:rPr>
      <w:rFonts w:ascii="Times New Roman" w:eastAsia="宋体" w:hAnsi="Times New Roman" w:cs="Times New Roman"/>
      <w:sz w:val="20"/>
    </w:rPr>
  </w:style>
  <w:style w:type="character" w:customStyle="1" w:styleId="Char1">
    <w:name w:val="批注文字 Char1"/>
    <w:qFormat/>
    <w:rPr>
      <w:rFonts w:ascii="Times New Roman" w:eastAsia="宋体" w:hAnsi="Times New Roman" w:cs="Times New Roman"/>
      <w:sz w:val="20"/>
    </w:rPr>
  </w:style>
  <w:style w:type="character" w:customStyle="1" w:styleId="txt">
    <w:name w:val="txt"/>
    <w:qFormat/>
    <w:rPr>
      <w:rFonts w:ascii="Times New Roman" w:eastAsia="宋体" w:hAnsi="Times New Roman" w:cs="Times New Roman"/>
      <w:sz w:val="20"/>
    </w:rPr>
  </w:style>
  <w:style w:type="character" w:customStyle="1" w:styleId="Char2">
    <w:name w:val="标书正文 Char"/>
    <w:qFormat/>
    <w:rPr>
      <w:rFonts w:ascii="Times New Roman" w:eastAsia="宋体" w:hAnsi="Times New Roman" w:cs="Times New Roman"/>
      <w:sz w:val="20"/>
    </w:rPr>
  </w:style>
  <w:style w:type="character" w:customStyle="1" w:styleId="font21">
    <w:name w:val="font21"/>
    <w:qFormat/>
    <w:rPr>
      <w:rFonts w:ascii="宋体" w:eastAsia="宋体" w:hAnsi="宋体" w:cs="宋体" w:hint="eastAsia"/>
      <w:color w:val="FF0000"/>
      <w:sz w:val="24"/>
      <w:szCs w:val="24"/>
      <w:u w:val="none"/>
    </w:rPr>
  </w:style>
  <w:style w:type="character" w:customStyle="1" w:styleId="apple-converted-space">
    <w:name w:val="apple-converted-space"/>
    <w:qFormat/>
    <w:rPr>
      <w:rFonts w:ascii="Times New Roman" w:eastAsia="宋体" w:hAnsi="Times New Roman" w:cs="Times New Roman"/>
      <w:sz w:val="20"/>
    </w:rPr>
  </w:style>
  <w:style w:type="character" w:customStyle="1" w:styleId="Char10">
    <w:name w:val="纯文本 Char1"/>
    <w:qFormat/>
    <w:rPr>
      <w:rFonts w:ascii="Times New Roman" w:eastAsia="宋体" w:hAnsi="Times New Roman" w:cs="Times New Roman"/>
      <w:sz w:val="20"/>
    </w:rPr>
  </w:style>
  <w:style w:type="character" w:customStyle="1" w:styleId="para1">
    <w:name w:val="para1"/>
    <w:qFormat/>
    <w:rPr>
      <w:rFonts w:ascii="Times New Roman" w:eastAsia="宋体" w:hAnsi="Times New Roman" w:cs="Times New Roman"/>
      <w:sz w:val="20"/>
    </w:rPr>
  </w:style>
  <w:style w:type="character" w:customStyle="1" w:styleId="HTMLChar1">
    <w:name w:val="HTML 预设格式 Char1"/>
    <w:qFormat/>
    <w:rPr>
      <w:rFonts w:ascii="Times New Roman" w:eastAsia="宋体" w:hAnsi="Times New Roman" w:cs="Times New Roman"/>
      <w:sz w:val="20"/>
    </w:rPr>
  </w:style>
  <w:style w:type="character" w:customStyle="1" w:styleId="Char3">
    <w:name w:val="批注文字 Char"/>
    <w:qFormat/>
    <w:rPr>
      <w:rFonts w:ascii="Times New Roman" w:eastAsia="宋体" w:hAnsi="Times New Roman" w:cs="Times New Roman"/>
      <w:sz w:val="20"/>
    </w:rPr>
  </w:style>
  <w:style w:type="character" w:customStyle="1" w:styleId="Char4">
    <w:name w:val="文档结构图 Char"/>
    <w:qFormat/>
    <w:rPr>
      <w:rFonts w:ascii="Times New Roman" w:eastAsia="宋体" w:hAnsi="Times New Roman" w:cs="Times New Roman"/>
      <w:sz w:val="20"/>
    </w:rPr>
  </w:style>
  <w:style w:type="character" w:customStyle="1" w:styleId="aff7">
    <w:name w:val="超级链接"/>
    <w:qFormat/>
    <w:rPr>
      <w:rFonts w:ascii="Times New Roman" w:eastAsia="宋体" w:hAnsi="Times New Roman" w:cs="Times New Roman"/>
      <w:color w:val="0000FF"/>
      <w:sz w:val="20"/>
      <w:u w:val="single" w:color="0000FF"/>
    </w:rPr>
  </w:style>
  <w:style w:type="character" w:customStyle="1" w:styleId="p141">
    <w:name w:val="p141"/>
    <w:qFormat/>
    <w:rPr>
      <w:rFonts w:ascii="Times New Roman" w:eastAsia="宋体" w:hAnsi="Times New Roman" w:cs="Times New Roman"/>
      <w:color w:val="000000"/>
      <w:sz w:val="20"/>
      <w:u w:val="none"/>
    </w:rPr>
  </w:style>
  <w:style w:type="character" w:customStyle="1" w:styleId="Char5">
    <w:name w:val="宏文本 Char"/>
    <w:qFormat/>
    <w:rPr>
      <w:rFonts w:ascii="Times New Roman" w:eastAsia="宋体" w:hAnsi="Times New Roman" w:cs="Times New Roman"/>
      <w:sz w:val="20"/>
    </w:rPr>
  </w:style>
  <w:style w:type="character" w:customStyle="1" w:styleId="Style313">
    <w:name w:val="_Style 313"/>
    <w:qFormat/>
    <w:rPr>
      <w:rFonts w:ascii="Times New Roman" w:eastAsia="宋体" w:hAnsi="Times New Roman" w:cs="Times New Roman"/>
      <w:b/>
      <w:i/>
      <w:sz w:val="21"/>
    </w:rPr>
  </w:style>
  <w:style w:type="character" w:customStyle="1" w:styleId="Char12">
    <w:name w:val="页脚 Char1"/>
    <w:qFormat/>
    <w:rPr>
      <w:rFonts w:ascii="Times New Roman" w:eastAsia="宋体" w:hAnsi="Times New Roman" w:cs="Times New Roman"/>
      <w:sz w:val="20"/>
    </w:rPr>
  </w:style>
  <w:style w:type="character" w:customStyle="1" w:styleId="Char6">
    <w:name w:val="页眉 Char"/>
    <w:qFormat/>
    <w:rPr>
      <w:rFonts w:ascii="Times New Roman" w:eastAsia="宋体" w:hAnsi="Times New Roman" w:cs="Times New Roman"/>
      <w:sz w:val="20"/>
    </w:rPr>
  </w:style>
  <w:style w:type="character" w:customStyle="1" w:styleId="7Char">
    <w:name w:val="标题 7 Char"/>
    <w:qFormat/>
    <w:rPr>
      <w:rFonts w:ascii="Times New Roman" w:eastAsia="宋体" w:hAnsi="Times New Roman" w:cs="Times New Roman"/>
      <w:b/>
      <w:sz w:val="20"/>
    </w:rPr>
  </w:style>
  <w:style w:type="character" w:customStyle="1" w:styleId="CharChar12">
    <w:name w:val="Char Char12"/>
    <w:qFormat/>
    <w:rPr>
      <w:rFonts w:ascii="Times New Roman" w:eastAsia="宋体" w:hAnsi="Times New Roman" w:cs="Times New Roman"/>
      <w:sz w:val="20"/>
    </w:rPr>
  </w:style>
  <w:style w:type="character" w:customStyle="1" w:styleId="3Char">
    <w:name w:val="标题 3 Char"/>
    <w:qFormat/>
    <w:rPr>
      <w:rFonts w:ascii="Times New Roman" w:eastAsia="宋体" w:hAnsi="Times New Roman" w:cs="Times New Roman"/>
      <w:b/>
      <w:sz w:val="20"/>
    </w:rPr>
  </w:style>
  <w:style w:type="character" w:customStyle="1" w:styleId="2CharChar">
    <w:name w:val="正文（首行缩进 2 字符） Char Char"/>
    <w:qFormat/>
    <w:rPr>
      <w:rFonts w:ascii="Times New Roman" w:eastAsia="宋体" w:hAnsi="Times New Roman" w:cs="Times New Roman"/>
      <w:sz w:val="20"/>
    </w:rPr>
  </w:style>
  <w:style w:type="character" w:customStyle="1" w:styleId="CharChar0">
    <w:name w:val="表格用 Char Char"/>
    <w:qFormat/>
    <w:rPr>
      <w:rFonts w:ascii="Times New Roman" w:eastAsia="宋体" w:hAnsi="Times New Roman" w:cs="Times New Roman"/>
      <w:sz w:val="20"/>
    </w:rPr>
  </w:style>
  <w:style w:type="character" w:customStyle="1" w:styleId="3Char1">
    <w:name w:val="正文文本缩进 3 Char1"/>
    <w:qFormat/>
    <w:rPr>
      <w:rFonts w:ascii="Times New Roman" w:eastAsia="宋体" w:hAnsi="Times New Roman" w:cs="Times New Roman"/>
      <w:sz w:val="20"/>
    </w:rPr>
  </w:style>
  <w:style w:type="character" w:customStyle="1" w:styleId="Char7">
    <w:name w:val="正文缩进 Char"/>
    <w:qFormat/>
    <w:rPr>
      <w:rFonts w:ascii="Times New Roman" w:eastAsia="宋体" w:hAnsi="Times New Roman" w:cs="Times New Roman"/>
      <w:sz w:val="20"/>
    </w:rPr>
  </w:style>
  <w:style w:type="character" w:customStyle="1" w:styleId="Char13">
    <w:name w:val="批注框文本 Char1"/>
    <w:qFormat/>
    <w:rPr>
      <w:rFonts w:ascii="Times New Roman" w:eastAsia="宋体" w:hAnsi="Times New Roman" w:cs="Times New Roman"/>
      <w:sz w:val="20"/>
    </w:rPr>
  </w:style>
  <w:style w:type="character" w:customStyle="1" w:styleId="CharChar13">
    <w:name w:val="Char Char13"/>
    <w:qFormat/>
    <w:rPr>
      <w:rFonts w:ascii="Times New Roman" w:eastAsia="宋体" w:hAnsi="Times New Roman" w:cs="Times New Roman"/>
      <w:sz w:val="20"/>
    </w:rPr>
  </w:style>
  <w:style w:type="character" w:customStyle="1" w:styleId="2Char">
    <w:name w:val="样式2 Char"/>
    <w:qFormat/>
    <w:rPr>
      <w:rFonts w:ascii="Times New Roman" w:eastAsia="宋体" w:hAnsi="Times New Roman" w:cs="Times New Roman"/>
      <w:b/>
      <w:sz w:val="20"/>
    </w:rPr>
  </w:style>
  <w:style w:type="character" w:customStyle="1" w:styleId="Char8">
    <w:name w:val="页脚 Char"/>
    <w:qFormat/>
    <w:rPr>
      <w:rFonts w:ascii="Times New Roman" w:eastAsia="宋体" w:hAnsi="Times New Roman" w:cs="Times New Roman"/>
      <w:sz w:val="20"/>
    </w:rPr>
  </w:style>
  <w:style w:type="character" w:customStyle="1" w:styleId="Char9">
    <w:name w:val="标准文本 Char"/>
    <w:qFormat/>
    <w:rPr>
      <w:rFonts w:ascii="Times New Roman" w:eastAsia="宋体" w:hAnsi="Times New Roman" w:cs="Times New Roman"/>
      <w:sz w:val="20"/>
    </w:rPr>
  </w:style>
  <w:style w:type="character" w:customStyle="1" w:styleId="font01">
    <w:name w:val="font01"/>
    <w:qFormat/>
    <w:rPr>
      <w:rFonts w:ascii="宋体" w:eastAsia="宋体" w:hAnsi="宋体" w:cs="宋体" w:hint="eastAsia"/>
      <w:color w:val="000000"/>
      <w:sz w:val="24"/>
      <w:szCs w:val="24"/>
      <w:u w:val="none"/>
    </w:rPr>
  </w:style>
  <w:style w:type="character" w:customStyle="1" w:styleId="3Char10">
    <w:name w:val="标题 3 Char1"/>
    <w:qFormat/>
    <w:rPr>
      <w:rFonts w:ascii="Times New Roman" w:eastAsia="宋体" w:hAnsi="Times New Roman" w:cs="Times New Roman"/>
      <w:b/>
      <w:sz w:val="20"/>
      <w:u w:val="single"/>
    </w:rPr>
  </w:style>
  <w:style w:type="character" w:customStyle="1" w:styleId="CharChar1">
    <w:name w:val="表格 Char Char"/>
    <w:qFormat/>
    <w:rPr>
      <w:rFonts w:ascii="Times New Roman" w:eastAsia="宋体" w:hAnsi="Times New Roman" w:cs="Times New Roman"/>
      <w:sz w:val="20"/>
    </w:rPr>
  </w:style>
  <w:style w:type="character" w:customStyle="1" w:styleId="Chara">
    <w:name w:val="正文首行缩进 Char"/>
    <w:qFormat/>
    <w:rPr>
      <w:rFonts w:ascii="Times New Roman" w:eastAsia="宋体" w:hAnsi="Times New Roman" w:cs="Times New Roman"/>
      <w:sz w:val="20"/>
    </w:rPr>
  </w:style>
  <w:style w:type="character" w:customStyle="1" w:styleId="9Char">
    <w:name w:val="标题 9 Char"/>
    <w:qFormat/>
    <w:rPr>
      <w:rFonts w:ascii="Times New Roman" w:eastAsia="宋体" w:hAnsi="Times New Roman" w:cs="Times New Roman"/>
      <w:sz w:val="20"/>
    </w:rPr>
  </w:style>
  <w:style w:type="character" w:customStyle="1" w:styleId="lh151">
    <w:name w:val="lh151"/>
    <w:qFormat/>
    <w:rPr>
      <w:rFonts w:ascii="Times New Roman" w:eastAsia="宋体" w:hAnsi="Times New Roman" w:cs="Times New Roman"/>
      <w:color w:val="666666"/>
      <w:sz w:val="20"/>
    </w:rPr>
  </w:style>
  <w:style w:type="character" w:customStyle="1" w:styleId="Char14">
    <w:name w:val="日期 Char1"/>
    <w:qFormat/>
    <w:rPr>
      <w:rFonts w:ascii="Times New Roman" w:eastAsia="宋体" w:hAnsi="Times New Roman" w:cs="Times New Roman"/>
      <w:sz w:val="20"/>
    </w:rPr>
  </w:style>
  <w:style w:type="character" w:customStyle="1" w:styleId="CharChar2">
    <w:name w:val="图片 Char Char"/>
    <w:qFormat/>
    <w:rPr>
      <w:rFonts w:ascii="Times New Roman" w:eastAsia="宋体" w:hAnsi="Times New Roman" w:cs="Times New Roman"/>
      <w:sz w:val="20"/>
    </w:rPr>
  </w:style>
  <w:style w:type="character" w:customStyle="1" w:styleId="aff8">
    <w:name w:val="批注框文本 字符"/>
    <w:qFormat/>
    <w:rPr>
      <w:rFonts w:ascii="Times New Roman" w:eastAsia="宋体" w:hAnsi="Times New Roman" w:cs="Times New Roman"/>
      <w:sz w:val="20"/>
    </w:rPr>
  </w:style>
  <w:style w:type="character" w:customStyle="1" w:styleId="HTMLChar">
    <w:name w:val="HTML 预设格式 Char"/>
    <w:qFormat/>
    <w:rPr>
      <w:rFonts w:ascii="Times New Roman" w:eastAsia="宋体" w:hAnsi="Times New Roman" w:cs="Times New Roman"/>
      <w:sz w:val="20"/>
    </w:rPr>
  </w:style>
  <w:style w:type="character" w:customStyle="1" w:styleId="Charb">
    <w:name w:val="列出段落 Char"/>
    <w:qFormat/>
    <w:rPr>
      <w:rFonts w:ascii="Times New Roman" w:eastAsia="宋体" w:hAnsi="Times New Roman" w:cs="Times New Roman"/>
      <w:sz w:val="20"/>
    </w:rPr>
  </w:style>
  <w:style w:type="character" w:customStyle="1" w:styleId="5Char">
    <w:name w:val="标题 5 Char"/>
    <w:qFormat/>
    <w:rPr>
      <w:rFonts w:ascii="Times New Roman" w:eastAsia="宋体" w:hAnsi="Times New Roman" w:cs="Times New Roman"/>
      <w:b/>
      <w:sz w:val="20"/>
    </w:rPr>
  </w:style>
  <w:style w:type="character" w:customStyle="1" w:styleId="aff9">
    <w:name w:val="链接"/>
    <w:qFormat/>
    <w:rPr>
      <w:rFonts w:ascii="Times New Roman" w:eastAsia="宋体" w:hAnsi="Times New Roman" w:cs="Times New Roman"/>
      <w:color w:val="0000FF"/>
      <w:sz w:val="20"/>
      <w:u w:val="single" w:color="0000FF"/>
    </w:rPr>
  </w:style>
  <w:style w:type="character" w:customStyle="1" w:styleId="18h1">
    <w:name w:val="18h1"/>
    <w:qFormat/>
    <w:rPr>
      <w:rFonts w:ascii="Times New Roman" w:eastAsia="宋体" w:hAnsi="Times New Roman" w:cs="Times New Roman"/>
      <w:color w:val="3B3B3B"/>
      <w:sz w:val="20"/>
    </w:rPr>
  </w:style>
  <w:style w:type="character" w:customStyle="1" w:styleId="CharChar3">
    <w:name w:val="表格文字（两侧对齐） Char Char"/>
    <w:qFormat/>
    <w:rPr>
      <w:rFonts w:ascii="Times New Roman" w:eastAsia="宋体" w:hAnsi="Times New Roman" w:cs="Times New Roman"/>
      <w:sz w:val="20"/>
    </w:rPr>
  </w:style>
  <w:style w:type="character" w:customStyle="1" w:styleId="2Char0">
    <w:name w:val="正文文本缩进 2 Char"/>
    <w:qFormat/>
    <w:rPr>
      <w:rFonts w:ascii="Times New Roman" w:eastAsia="宋体" w:hAnsi="Times New Roman" w:cs="Times New Roman"/>
      <w:sz w:val="20"/>
    </w:rPr>
  </w:style>
  <w:style w:type="character" w:customStyle="1" w:styleId="CharChar14">
    <w:name w:val="Char Char14"/>
    <w:qFormat/>
    <w:rPr>
      <w:rFonts w:ascii="Times New Roman" w:eastAsia="宋体" w:hAnsi="Times New Roman" w:cs="Times New Roman"/>
      <w:sz w:val="20"/>
    </w:rPr>
  </w:style>
  <w:style w:type="character" w:customStyle="1" w:styleId="1Char1">
    <w:name w:val="标题 1 Char1"/>
    <w:qFormat/>
    <w:rPr>
      <w:rFonts w:ascii="Times New Roman" w:eastAsia="宋体" w:hAnsi="Times New Roman" w:cs="Times New Roman"/>
      <w:b/>
      <w:sz w:val="20"/>
    </w:rPr>
  </w:style>
  <w:style w:type="character" w:customStyle="1" w:styleId="Charc">
    <w:name w:val="批注框文本 Char"/>
    <w:qFormat/>
    <w:rPr>
      <w:rFonts w:ascii="Times New Roman" w:eastAsia="宋体" w:hAnsi="Times New Roman" w:cs="Times New Roman"/>
      <w:sz w:val="20"/>
    </w:rPr>
  </w:style>
  <w:style w:type="character" w:customStyle="1" w:styleId="apple-style-span">
    <w:name w:val="apple-style-span"/>
    <w:qFormat/>
    <w:rPr>
      <w:rFonts w:ascii="Times New Roman" w:eastAsia="宋体" w:hAnsi="Times New Roman" w:cs="Times New Roman"/>
      <w:sz w:val="20"/>
    </w:rPr>
  </w:style>
  <w:style w:type="character" w:customStyle="1" w:styleId="CharChar4">
    <w:name w:val="插图 Char Char"/>
    <w:qFormat/>
    <w:rPr>
      <w:rFonts w:ascii="Times New Roman" w:eastAsia="宋体" w:hAnsi="Times New Roman" w:cs="Times New Roman"/>
      <w:sz w:val="20"/>
    </w:rPr>
  </w:style>
  <w:style w:type="character" w:customStyle="1" w:styleId="2Char1">
    <w:name w:val="标题 2 Char1"/>
    <w:qFormat/>
    <w:rPr>
      <w:rFonts w:ascii="Times New Roman" w:eastAsia="宋体" w:hAnsi="Times New Roman" w:cs="Times New Roman"/>
      <w:b/>
      <w:sz w:val="20"/>
    </w:rPr>
  </w:style>
  <w:style w:type="character" w:customStyle="1" w:styleId="Style332">
    <w:name w:val="_Style 332"/>
    <w:qFormat/>
    <w:rPr>
      <w:rFonts w:ascii="Times New Roman" w:eastAsia="宋体" w:hAnsi="Times New Roman" w:cs="Times New Roman"/>
      <w:i/>
      <w:color w:val="auto"/>
      <w:sz w:val="21"/>
    </w:rPr>
  </w:style>
  <w:style w:type="character" w:customStyle="1" w:styleId="3Char11">
    <w:name w:val="正文文本 3 Char1"/>
    <w:qFormat/>
    <w:rPr>
      <w:rFonts w:ascii="Times New Roman" w:eastAsia="宋体" w:hAnsi="Times New Roman" w:cs="Times New Roman"/>
      <w:sz w:val="20"/>
    </w:rPr>
  </w:style>
  <w:style w:type="character" w:customStyle="1" w:styleId="5Char1">
    <w:name w:val="标题 5 Char1"/>
    <w:qFormat/>
    <w:rPr>
      <w:rFonts w:ascii="Times New Roman" w:eastAsia="宋体" w:hAnsi="Times New Roman" w:cs="Times New Roman"/>
      <w:b/>
      <w:sz w:val="20"/>
    </w:rPr>
  </w:style>
  <w:style w:type="character" w:customStyle="1" w:styleId="Chard">
    <w:name w:val="批注主题 Char"/>
    <w:qFormat/>
    <w:rPr>
      <w:rFonts w:ascii="Times New Roman" w:eastAsia="宋体" w:hAnsi="Times New Roman" w:cs="Times New Roman"/>
      <w:b/>
      <w:sz w:val="20"/>
    </w:rPr>
  </w:style>
  <w:style w:type="character" w:customStyle="1" w:styleId="1Char">
    <w:name w:val="标题 1 Char"/>
    <w:qFormat/>
    <w:rPr>
      <w:rFonts w:ascii="Times New Roman" w:eastAsia="宋体" w:hAnsi="Times New Roman" w:cs="Times New Roman"/>
      <w:b/>
      <w:sz w:val="20"/>
    </w:rPr>
  </w:style>
  <w:style w:type="character" w:customStyle="1" w:styleId="2Char10">
    <w:name w:val="正文文本 2 Char1"/>
    <w:qFormat/>
    <w:rPr>
      <w:rFonts w:ascii="Times New Roman" w:eastAsia="宋体" w:hAnsi="Times New Roman" w:cs="Times New Roman"/>
      <w:sz w:val="20"/>
    </w:rPr>
  </w:style>
  <w:style w:type="character" w:customStyle="1" w:styleId="4Char1">
    <w:name w:val="标题 4 Char1"/>
    <w:qFormat/>
    <w:rPr>
      <w:rFonts w:ascii="Times New Roman" w:eastAsia="宋体" w:hAnsi="Times New Roman" w:cs="Times New Roman"/>
      <w:b/>
      <w:sz w:val="20"/>
    </w:rPr>
  </w:style>
  <w:style w:type="character" w:customStyle="1" w:styleId="2Char2">
    <w:name w:val="正文文本 2 Char"/>
    <w:qFormat/>
    <w:rPr>
      <w:rFonts w:ascii="Times New Roman" w:eastAsia="宋体" w:hAnsi="Times New Roman" w:cs="Times New Roman"/>
      <w:sz w:val="20"/>
    </w:rPr>
  </w:style>
  <w:style w:type="character" w:customStyle="1" w:styleId="Style376">
    <w:name w:val="_Style 376"/>
    <w:qFormat/>
    <w:rPr>
      <w:rFonts w:ascii="Times New Roman" w:eastAsia="宋体" w:hAnsi="Times New Roman" w:cs="Times New Roman"/>
      <w:b/>
      <w:color w:val="auto"/>
      <w:sz w:val="21"/>
    </w:rPr>
  </w:style>
  <w:style w:type="character" w:customStyle="1" w:styleId="062">
    <w:name w:val="062"/>
    <w:qFormat/>
    <w:rPr>
      <w:rFonts w:ascii="Times New Roman" w:eastAsia="宋体" w:hAnsi="Times New Roman" w:cs="Times New Roman"/>
      <w:b/>
      <w:sz w:val="20"/>
    </w:rPr>
  </w:style>
  <w:style w:type="character" w:customStyle="1" w:styleId="Char15">
    <w:name w:val="正文文本 Char1"/>
    <w:qFormat/>
    <w:rPr>
      <w:rFonts w:ascii="Times New Roman" w:eastAsia="宋体" w:hAnsi="Times New Roman" w:cs="Times New Roman"/>
      <w:sz w:val="20"/>
    </w:rPr>
  </w:style>
  <w:style w:type="character" w:customStyle="1" w:styleId="Chare">
    <w:name w:val="题注 Char"/>
    <w:qFormat/>
    <w:rPr>
      <w:rFonts w:ascii="Times New Roman" w:eastAsia="宋体" w:hAnsi="Times New Roman" w:cs="Times New Roman"/>
      <w:sz w:val="20"/>
    </w:rPr>
  </w:style>
  <w:style w:type="character" w:customStyle="1" w:styleId="Charf">
    <w:name w:val="脚注文本 Char"/>
    <w:qFormat/>
    <w:rPr>
      <w:rFonts w:ascii="Times New Roman" w:eastAsia="宋体" w:hAnsi="Times New Roman" w:cs="Times New Roman"/>
      <w:sz w:val="20"/>
    </w:rPr>
  </w:style>
  <w:style w:type="character" w:customStyle="1" w:styleId="Style336">
    <w:name w:val="_Style 336"/>
    <w:qFormat/>
    <w:rPr>
      <w:rFonts w:ascii="Times New Roman" w:eastAsia="宋体" w:hAnsi="Times New Roman" w:cs="Times New Roman"/>
      <w:i/>
      <w:color w:val="auto"/>
      <w:sz w:val="21"/>
    </w:rPr>
  </w:style>
  <w:style w:type="character" w:customStyle="1" w:styleId="Charf0">
    <w:name w:val="表格 Char"/>
    <w:qFormat/>
    <w:rPr>
      <w:rFonts w:ascii="Times New Roman" w:eastAsia="宋体" w:hAnsi="Times New Roman" w:cs="Times New Roman"/>
      <w:color w:val="000000"/>
      <w:sz w:val="20"/>
    </w:rPr>
  </w:style>
  <w:style w:type="character" w:customStyle="1" w:styleId="affa">
    <w:name w:val="批注主题 字符"/>
    <w:qFormat/>
    <w:rPr>
      <w:rFonts w:ascii="Times New Roman" w:eastAsia="宋体" w:hAnsi="Times New Roman" w:cs="Times New Roman"/>
      <w:b/>
      <w:sz w:val="20"/>
    </w:rPr>
  </w:style>
  <w:style w:type="character" w:customStyle="1" w:styleId="CharChar5">
    <w:name w:val="图注 Char Char"/>
    <w:qFormat/>
    <w:rPr>
      <w:rFonts w:ascii="Times New Roman" w:eastAsia="宋体" w:hAnsi="Times New Roman" w:cs="Times New Roman"/>
      <w:sz w:val="20"/>
    </w:rPr>
  </w:style>
  <w:style w:type="character" w:customStyle="1" w:styleId="14">
    <w:name w:val="页码1"/>
    <w:qFormat/>
    <w:rPr>
      <w:rFonts w:ascii="Times New Roman" w:eastAsia="宋体" w:hAnsi="Times New Roman" w:cs="Times New Roman"/>
      <w:sz w:val="20"/>
    </w:rPr>
  </w:style>
  <w:style w:type="character" w:customStyle="1" w:styleId="1CharChar">
    <w:name w:val="列表框1 Char Char"/>
    <w:qFormat/>
    <w:rPr>
      <w:rFonts w:ascii="Times New Roman" w:eastAsia="宋体" w:hAnsi="Times New Roman" w:cs="Times New Roman"/>
      <w:sz w:val="20"/>
    </w:rPr>
  </w:style>
  <w:style w:type="character" w:customStyle="1" w:styleId="1jiChar">
    <w:name w:val="1ji Char"/>
    <w:qFormat/>
    <w:rPr>
      <w:rFonts w:ascii="Times New Roman" w:eastAsia="宋体" w:hAnsi="Times New Roman" w:cs="Times New Roman"/>
      <w:b/>
      <w:sz w:val="20"/>
    </w:rPr>
  </w:style>
  <w:style w:type="character" w:customStyle="1" w:styleId="Charf1">
    <w:name w:val="正文文本缩进 Char"/>
    <w:qFormat/>
    <w:rPr>
      <w:rFonts w:ascii="Times New Roman" w:eastAsia="宋体" w:hAnsi="Times New Roman" w:cs="Times New Roman"/>
      <w:sz w:val="20"/>
    </w:rPr>
  </w:style>
  <w:style w:type="character" w:customStyle="1" w:styleId="CharChar6">
    <w:name w:val="标准文本 Char Char"/>
    <w:qFormat/>
    <w:rPr>
      <w:rFonts w:ascii="Times New Roman" w:eastAsia="宋体" w:hAnsi="Times New Roman" w:cs="Times New Roman"/>
      <w:sz w:val="20"/>
    </w:rPr>
  </w:style>
  <w:style w:type="character" w:customStyle="1" w:styleId="Charf2">
    <w:name w:val="表格用 Char"/>
    <w:qFormat/>
    <w:rPr>
      <w:rFonts w:ascii="Times New Roman" w:eastAsia="宋体" w:hAnsi="Times New Roman" w:cs="Times New Roman"/>
      <w:color w:val="000000"/>
      <w:sz w:val="20"/>
    </w:rPr>
  </w:style>
  <w:style w:type="character" w:customStyle="1" w:styleId="7Char1">
    <w:name w:val="标题 7 Char1"/>
    <w:qFormat/>
    <w:rPr>
      <w:rFonts w:ascii="Times New Roman" w:eastAsia="宋体" w:hAnsi="Times New Roman" w:cs="Times New Roman"/>
      <w:b/>
      <w:sz w:val="20"/>
    </w:rPr>
  </w:style>
  <w:style w:type="character" w:customStyle="1" w:styleId="H3Char">
    <w:name w:val="H 3 Char"/>
    <w:qFormat/>
    <w:rPr>
      <w:rFonts w:ascii="Times New Roman" w:eastAsia="宋体" w:hAnsi="Times New Roman" w:cs="Times New Roman"/>
      <w:b/>
      <w:sz w:val="20"/>
    </w:rPr>
  </w:style>
  <w:style w:type="character" w:customStyle="1" w:styleId="35">
    <w:name w:val="正文文本缩进 3 字符"/>
    <w:qFormat/>
    <w:rPr>
      <w:rFonts w:ascii="Times New Roman" w:eastAsia="宋体" w:hAnsi="Times New Roman" w:cs="Times New Roman"/>
      <w:kern w:val="2"/>
      <w:sz w:val="16"/>
      <w:szCs w:val="16"/>
    </w:rPr>
  </w:style>
  <w:style w:type="character" w:customStyle="1" w:styleId="Charf3">
    <w:name w:val="标题 Char"/>
    <w:qFormat/>
    <w:rPr>
      <w:rFonts w:ascii="Times New Roman" w:eastAsia="宋体" w:hAnsi="Times New Roman" w:cs="Times New Roman"/>
      <w:b/>
      <w:sz w:val="20"/>
    </w:rPr>
  </w:style>
  <w:style w:type="character" w:customStyle="1" w:styleId="H4Char">
    <w:name w:val="H 4 Char"/>
    <w:qFormat/>
    <w:rPr>
      <w:rFonts w:ascii="Times New Roman" w:eastAsia="宋体" w:hAnsi="Times New Roman" w:cs="Times New Roman"/>
      <w:b/>
      <w:sz w:val="20"/>
    </w:rPr>
  </w:style>
  <w:style w:type="character" w:customStyle="1" w:styleId="Char16">
    <w:name w:val="批注主题 Char1"/>
    <w:qFormat/>
    <w:rPr>
      <w:rFonts w:ascii="Times New Roman" w:eastAsia="宋体" w:hAnsi="Times New Roman" w:cs="Times New Roman"/>
      <w:b/>
      <w:sz w:val="20"/>
    </w:rPr>
  </w:style>
  <w:style w:type="character" w:customStyle="1" w:styleId="Char17">
    <w:name w:val="正文文本缩进 Char1"/>
    <w:qFormat/>
    <w:rPr>
      <w:rFonts w:ascii="Times New Roman" w:eastAsia="宋体" w:hAnsi="Times New Roman" w:cs="Times New Roman"/>
      <w:sz w:val="20"/>
    </w:rPr>
  </w:style>
  <w:style w:type="character" w:customStyle="1" w:styleId="3Char0">
    <w:name w:val="正文文本 3 Char"/>
    <w:qFormat/>
    <w:rPr>
      <w:rFonts w:ascii="Times New Roman" w:eastAsia="宋体" w:hAnsi="Times New Roman" w:cs="Times New Roman"/>
      <w:sz w:val="20"/>
    </w:rPr>
  </w:style>
  <w:style w:type="character" w:customStyle="1" w:styleId="2Char3">
    <w:name w:val="正文首行缩进 2 Char"/>
    <w:qFormat/>
    <w:rPr>
      <w:rFonts w:ascii="Times New Roman" w:eastAsia="宋体" w:hAnsi="Times New Roman" w:cs="Times New Roman"/>
      <w:sz w:val="20"/>
    </w:rPr>
  </w:style>
  <w:style w:type="character" w:customStyle="1" w:styleId="Char18">
    <w:name w:val="页眉 Char1"/>
    <w:qFormat/>
    <w:rPr>
      <w:rFonts w:ascii="Times New Roman" w:eastAsia="宋体" w:hAnsi="Times New Roman" w:cs="Times New Roman"/>
      <w:sz w:val="20"/>
    </w:rPr>
  </w:style>
  <w:style w:type="character" w:customStyle="1" w:styleId="CharChar20">
    <w:name w:val="Char Char2"/>
    <w:qFormat/>
    <w:rPr>
      <w:rFonts w:ascii="Times New Roman" w:eastAsia="宋体" w:hAnsi="Times New Roman" w:cs="Times New Roman"/>
      <w:sz w:val="20"/>
    </w:rPr>
  </w:style>
  <w:style w:type="character" w:customStyle="1" w:styleId="2Char11">
    <w:name w:val="样式 首行缩进:  2 字符 Char1"/>
    <w:qFormat/>
    <w:rPr>
      <w:rFonts w:ascii="Times New Roman" w:eastAsia="宋体" w:hAnsi="Times New Roman" w:cs="Times New Roman"/>
      <w:sz w:val="20"/>
    </w:rPr>
  </w:style>
  <w:style w:type="character" w:customStyle="1" w:styleId="2Char4">
    <w:name w:val="标题 2 Char"/>
    <w:qFormat/>
    <w:rPr>
      <w:rFonts w:ascii="Times New Roman" w:eastAsia="宋体" w:hAnsi="Times New Roman" w:cs="Times New Roman"/>
      <w:b/>
      <w:sz w:val="20"/>
    </w:rPr>
  </w:style>
  <w:style w:type="character" w:customStyle="1" w:styleId="CharChar7">
    <w:name w:val="表格文字图表文字 Char Char"/>
    <w:qFormat/>
    <w:rPr>
      <w:rFonts w:ascii="Times New Roman" w:eastAsia="宋体" w:hAnsi="Times New Roman" w:cs="Times New Roman"/>
      <w:sz w:val="20"/>
    </w:rPr>
  </w:style>
  <w:style w:type="character" w:customStyle="1" w:styleId="Charf4">
    <w:name w:val="图片 Char"/>
    <w:qFormat/>
    <w:rPr>
      <w:rFonts w:ascii="Times New Roman" w:eastAsia="宋体" w:hAnsi="Times New Roman" w:cs="Times New Roman"/>
      <w:sz w:val="20"/>
    </w:rPr>
  </w:style>
  <w:style w:type="character" w:customStyle="1" w:styleId="6Char">
    <w:name w:val="标题 6 Char"/>
    <w:qFormat/>
    <w:rPr>
      <w:rFonts w:ascii="Times New Roman" w:eastAsia="宋体" w:hAnsi="Times New Roman" w:cs="Times New Roman"/>
      <w:b/>
      <w:sz w:val="20"/>
    </w:rPr>
  </w:style>
  <w:style w:type="character" w:customStyle="1" w:styleId="4Char">
    <w:name w:val="标题 4 Char"/>
    <w:qFormat/>
    <w:rPr>
      <w:rFonts w:ascii="Times New Roman" w:eastAsia="宋体" w:hAnsi="Times New Roman" w:cs="Times New Roman"/>
      <w:b/>
      <w:sz w:val="20"/>
    </w:rPr>
  </w:style>
  <w:style w:type="character" w:customStyle="1" w:styleId="Char19">
    <w:name w:val="文档结构图 Char1"/>
    <w:qFormat/>
    <w:rPr>
      <w:rFonts w:ascii="Times New Roman" w:eastAsia="宋体" w:hAnsi="Times New Roman" w:cs="Times New Roman"/>
      <w:sz w:val="20"/>
    </w:rPr>
  </w:style>
  <w:style w:type="character" w:customStyle="1" w:styleId="0Char">
    <w:name w:val="项目符0 Char"/>
    <w:qFormat/>
    <w:rPr>
      <w:rFonts w:ascii="Times New Roman" w:eastAsia="宋体" w:hAnsi="Times New Roman" w:cs="Times New Roman"/>
      <w:sz w:val="20"/>
    </w:rPr>
  </w:style>
  <w:style w:type="character" w:customStyle="1" w:styleId="3Char2">
    <w:name w:val="正文文本缩进 3 Char"/>
    <w:qFormat/>
    <w:rPr>
      <w:rFonts w:ascii="Times New Roman" w:eastAsia="宋体" w:hAnsi="Times New Roman" w:cs="Times New Roman"/>
      <w:sz w:val="20"/>
    </w:rPr>
  </w:style>
  <w:style w:type="character" w:customStyle="1" w:styleId="CharChar30">
    <w:name w:val="Char Char3"/>
    <w:qFormat/>
    <w:rPr>
      <w:rFonts w:ascii="Times New Roman" w:eastAsia="宋体" w:hAnsi="Times New Roman" w:cs="Times New Roman"/>
      <w:sz w:val="20"/>
    </w:rPr>
  </w:style>
  <w:style w:type="character" w:customStyle="1" w:styleId="Charf5">
    <w:name w:val="纯文本 Char"/>
    <w:qFormat/>
    <w:rPr>
      <w:rFonts w:ascii="Times New Roman" w:eastAsia="宋体" w:hAnsi="Times New Roman" w:cs="Times New Roman"/>
      <w:sz w:val="20"/>
    </w:rPr>
  </w:style>
  <w:style w:type="character" w:customStyle="1" w:styleId="2Char12">
    <w:name w:val="正文文本缩进 2 Char1"/>
    <w:qFormat/>
    <w:rPr>
      <w:rFonts w:ascii="Times New Roman" w:eastAsia="宋体" w:hAnsi="Times New Roman" w:cs="Times New Roman"/>
      <w:sz w:val="20"/>
    </w:rPr>
  </w:style>
  <w:style w:type="character" w:customStyle="1" w:styleId="8Char">
    <w:name w:val="标题 8 Char"/>
    <w:qFormat/>
    <w:rPr>
      <w:rFonts w:ascii="Times New Roman" w:eastAsia="宋体" w:hAnsi="Times New Roman" w:cs="Times New Roman"/>
      <w:sz w:val="20"/>
    </w:rPr>
  </w:style>
  <w:style w:type="character" w:customStyle="1" w:styleId="6Char1">
    <w:name w:val="标题 6 Char1"/>
    <w:qFormat/>
    <w:rPr>
      <w:rFonts w:ascii="Times New Roman" w:eastAsia="宋体" w:hAnsi="Times New Roman" w:cs="Times New Roman"/>
      <w:b/>
      <w:sz w:val="20"/>
    </w:rPr>
  </w:style>
  <w:style w:type="character" w:customStyle="1" w:styleId="case31">
    <w:name w:val="case31"/>
    <w:qFormat/>
    <w:rPr>
      <w:rFonts w:ascii="Times New Roman" w:eastAsia="宋体" w:hAnsi="Times New Roman" w:cs="Times New Roman"/>
      <w:sz w:val="20"/>
    </w:rPr>
  </w:style>
  <w:style w:type="character" w:customStyle="1" w:styleId="Charf6">
    <w:name w:val="正文文本 Char"/>
    <w:qFormat/>
    <w:rPr>
      <w:rFonts w:ascii="Times New Roman" w:eastAsia="宋体" w:hAnsi="Times New Roman" w:cs="Times New Roman"/>
      <w:sz w:val="20"/>
    </w:rPr>
  </w:style>
  <w:style w:type="paragraph" w:customStyle="1" w:styleId="affb">
    <w:name w:val="节标题"/>
    <w:basedOn w:val="1"/>
    <w:next w:val="61"/>
    <w:qFormat/>
    <w:pPr>
      <w:spacing w:before="0" w:after="0" w:line="289" w:lineRule="atLeast"/>
      <w:ind w:left="0" w:firstLine="5120"/>
      <w:jc w:val="center"/>
    </w:pPr>
    <w:rPr>
      <w:rFonts w:ascii="Times New Roman" w:hAnsi="Times New Roman" w:cs="Times New Roman"/>
    </w:rPr>
  </w:style>
  <w:style w:type="paragraph" w:customStyle="1" w:styleId="61">
    <w:name w:val="文档标题6"/>
    <w:basedOn w:val="7"/>
    <w:next w:val="a"/>
    <w:qFormat/>
    <w:pPr>
      <w:spacing w:before="280" w:after="280" w:line="360" w:lineRule="auto"/>
      <w:ind w:left="1134" w:firstLine="20"/>
      <w:outlineLvl w:val="5"/>
    </w:pPr>
  </w:style>
  <w:style w:type="paragraph" w:customStyle="1" w:styleId="affc">
    <w:name w:val="正文段"/>
    <w:basedOn w:val="1"/>
    <w:next w:val="15"/>
    <w:qFormat/>
    <w:pPr>
      <w:spacing w:before="0" w:after="240" w:line="240" w:lineRule="atLeast"/>
      <w:ind w:left="454" w:firstLine="1222"/>
    </w:pPr>
    <w:rPr>
      <w:rFonts w:ascii="Times New Roman" w:hAnsi="Times New Roman" w:cs="Times New Roman"/>
    </w:rPr>
  </w:style>
  <w:style w:type="paragraph" w:customStyle="1" w:styleId="15">
    <w:name w:val="批注主题1"/>
    <w:next w:val="a"/>
    <w:qFormat/>
    <w:pPr>
      <w:spacing w:line="360" w:lineRule="auto"/>
      <w:ind w:left="200" w:firstLine="4808"/>
    </w:pPr>
    <w:rPr>
      <w:rFonts w:ascii="Calibri" w:hAnsi="Calibri"/>
    </w:rPr>
  </w:style>
  <w:style w:type="paragraph" w:customStyle="1" w:styleId="Style224">
    <w:name w:val="_Style 224"/>
    <w:next w:val="16"/>
    <w:qFormat/>
    <w:pPr>
      <w:ind w:firstLine="3584"/>
    </w:pPr>
    <w:rPr>
      <w:rFonts w:ascii="Calibri" w:hAnsi="Calibri"/>
    </w:rPr>
  </w:style>
  <w:style w:type="paragraph" w:customStyle="1" w:styleId="16">
    <w:name w:val="编号1"/>
    <w:basedOn w:val="1"/>
    <w:next w:val="affd"/>
    <w:qFormat/>
    <w:pPr>
      <w:spacing w:before="0" w:after="0" w:line="240" w:lineRule="auto"/>
      <w:ind w:left="360" w:right="210" w:firstLine="2200"/>
    </w:pPr>
    <w:rPr>
      <w:rFonts w:ascii="Times New Roman" w:hAnsi="Times New Roman" w:cs="Times New Roman"/>
    </w:rPr>
  </w:style>
  <w:style w:type="paragraph" w:customStyle="1" w:styleId="affd">
    <w:name w:val="图片"/>
    <w:basedOn w:val="1"/>
    <w:next w:val="320"/>
    <w:qFormat/>
    <w:pPr>
      <w:spacing w:before="0" w:after="0" w:line="360" w:lineRule="auto"/>
      <w:ind w:left="-283" w:firstLine="2674"/>
      <w:jc w:val="center"/>
    </w:pPr>
    <w:rPr>
      <w:rFonts w:ascii="Times New Roman" w:hAnsi="Times New Roman" w:cs="Times New Roman"/>
    </w:rPr>
  </w:style>
  <w:style w:type="paragraph" w:customStyle="1" w:styleId="320">
    <w:name w:val="样式 目录 3 + 左侧:  2 字符"/>
    <w:next w:val="34"/>
    <w:qFormat/>
    <w:pPr>
      <w:widowControl w:val="0"/>
      <w:spacing w:line="360" w:lineRule="auto"/>
      <w:ind w:left="400" w:firstLine="5120"/>
    </w:pPr>
    <w:rPr>
      <w:rFonts w:ascii="Calibri" w:hAnsi="Calibri"/>
    </w:rPr>
  </w:style>
  <w:style w:type="paragraph" w:customStyle="1" w:styleId="affe">
    <w:name w:val="图注"/>
    <w:next w:val="410"/>
    <w:qFormat/>
    <w:pPr>
      <w:ind w:left="360" w:firstLine="2152"/>
      <w:jc w:val="center"/>
    </w:pPr>
    <w:rPr>
      <w:rFonts w:ascii="Calibri" w:hAnsi="Calibri"/>
    </w:rPr>
  </w:style>
  <w:style w:type="paragraph" w:customStyle="1" w:styleId="410">
    <w:name w:val="列表编号 41"/>
    <w:basedOn w:val="1"/>
    <w:next w:val="0"/>
    <w:qFormat/>
    <w:pPr>
      <w:spacing w:before="0" w:after="0" w:line="360" w:lineRule="auto"/>
      <w:ind w:left="1620" w:firstLine="2712"/>
    </w:pPr>
    <w:rPr>
      <w:rFonts w:ascii="Times New Roman" w:hAnsi="Times New Roman" w:cs="Times New Roman"/>
    </w:rPr>
  </w:style>
  <w:style w:type="paragraph" w:customStyle="1" w:styleId="0">
    <w:name w:val="项目符0"/>
    <w:basedOn w:val="1"/>
    <w:next w:val="17"/>
    <w:qFormat/>
    <w:pPr>
      <w:spacing w:before="0" w:after="0" w:line="300" w:lineRule="auto"/>
      <w:ind w:left="300" w:right="57" w:firstLine="2760"/>
    </w:pPr>
    <w:rPr>
      <w:rFonts w:ascii="Times New Roman" w:hAnsi="Times New Roman" w:cs="Times New Roman"/>
    </w:rPr>
  </w:style>
  <w:style w:type="paragraph" w:customStyle="1" w:styleId="17">
    <w:name w:val="宏文本1"/>
    <w:next w:val="ItemStepinTable"/>
    <w:qFormat/>
    <w:pPr>
      <w:widowControl w:val="0"/>
      <w:autoSpaceDE w:val="0"/>
      <w:autoSpaceDN w:val="0"/>
      <w:ind w:firstLine="5632"/>
    </w:pPr>
    <w:rPr>
      <w:rFonts w:ascii="Calibri" w:hAnsi="Calibri"/>
    </w:rPr>
  </w:style>
  <w:style w:type="paragraph" w:customStyle="1" w:styleId="ItemStepinTable">
    <w:name w:val="Item Step in Table"/>
    <w:next w:val="CharCharCharCharCharChar1CharCharCharCharCharChar"/>
    <w:qFormat/>
    <w:pPr>
      <w:spacing w:before="40" w:after="40"/>
      <w:ind w:left="397" w:firstLine="3699"/>
      <w:jc w:val="both"/>
    </w:pPr>
    <w:rPr>
      <w:rFonts w:ascii="Calibri" w:hAnsi="Calibri"/>
    </w:rPr>
  </w:style>
  <w:style w:type="paragraph" w:customStyle="1" w:styleId="CharCharCharCharCharChar1CharCharCharCharCharChar">
    <w:name w:val="Char Char Char Char Char Char1 Char Char Char Char Char Char"/>
    <w:basedOn w:val="1"/>
    <w:next w:val="CharChar10"/>
    <w:qFormat/>
    <w:pPr>
      <w:spacing w:before="0" w:after="0" w:line="240" w:lineRule="auto"/>
      <w:ind w:left="0" w:firstLine="2560"/>
    </w:pPr>
    <w:rPr>
      <w:rFonts w:ascii="Times New Roman" w:hAnsi="Times New Roman" w:cs="Times New Roman"/>
    </w:rPr>
  </w:style>
  <w:style w:type="paragraph" w:customStyle="1" w:styleId="CharChar10">
    <w:name w:val="Char Char1"/>
    <w:basedOn w:val="1"/>
    <w:next w:val="315"/>
    <w:qFormat/>
    <w:pPr>
      <w:spacing w:before="0" w:after="160" w:line="240" w:lineRule="exact"/>
      <w:ind w:left="0" w:firstLine="3584"/>
    </w:pPr>
    <w:rPr>
      <w:rFonts w:ascii="Times New Roman" w:hAnsi="Times New Roman" w:cs="Times New Roman"/>
    </w:rPr>
  </w:style>
  <w:style w:type="paragraph" w:customStyle="1" w:styleId="315">
    <w:name w:val="样式 标题 3 + 行距: 1.5 倍行距"/>
    <w:basedOn w:val="4"/>
    <w:next w:val="12"/>
    <w:qFormat/>
    <w:pPr>
      <w:spacing w:before="0" w:after="0" w:line="360" w:lineRule="auto"/>
      <w:ind w:left="200" w:firstLine="18"/>
      <w:outlineLvl w:val="2"/>
    </w:pPr>
  </w:style>
  <w:style w:type="paragraph" w:customStyle="1" w:styleId="xl76">
    <w:name w:val="xl76"/>
    <w:basedOn w:val="1"/>
    <w:next w:val="28"/>
    <w:qFormat/>
    <w:pPr>
      <w:spacing w:before="280" w:after="280" w:line="240" w:lineRule="auto"/>
      <w:ind w:left="0" w:firstLine="3584"/>
      <w:jc w:val="center"/>
    </w:pPr>
    <w:rPr>
      <w:rFonts w:ascii="Times New Roman" w:hAnsi="Times New Roman" w:cs="Times New Roman"/>
    </w:rPr>
  </w:style>
  <w:style w:type="paragraph" w:customStyle="1" w:styleId="xl26">
    <w:name w:val="xl26"/>
    <w:basedOn w:val="1"/>
    <w:next w:val="Char1CharChar"/>
    <w:qFormat/>
    <w:pPr>
      <w:shd w:val="clear" w:color="000000" w:fill="FFFFFF"/>
      <w:spacing w:before="280" w:after="280" w:line="240" w:lineRule="auto"/>
      <w:ind w:left="0" w:firstLine="20"/>
      <w:jc w:val="center"/>
    </w:pPr>
    <w:rPr>
      <w:rFonts w:ascii="Times New Roman" w:hAnsi="Times New Roman" w:cs="Times New Roman"/>
    </w:rPr>
  </w:style>
  <w:style w:type="paragraph" w:customStyle="1" w:styleId="Char1CharChar">
    <w:name w:val="Char1 Char Char"/>
    <w:basedOn w:val="1"/>
    <w:next w:val="24"/>
    <w:qFormat/>
    <w:pPr>
      <w:spacing w:before="0" w:after="0" w:line="240" w:lineRule="auto"/>
      <w:ind w:left="0" w:firstLine="2560"/>
    </w:pPr>
    <w:rPr>
      <w:rFonts w:ascii="Times New Roman" w:hAnsi="Times New Roman" w:cs="Times New Roman"/>
    </w:rPr>
  </w:style>
  <w:style w:type="paragraph" w:customStyle="1" w:styleId="29">
    <w:name w:val="纯文本2"/>
    <w:basedOn w:val="1"/>
    <w:next w:val="xl69"/>
    <w:qFormat/>
    <w:pPr>
      <w:spacing w:before="0" w:after="0" w:line="240" w:lineRule="auto"/>
      <w:ind w:left="0" w:firstLine="3584"/>
    </w:pPr>
    <w:rPr>
      <w:rFonts w:ascii="Times New Roman" w:hAnsi="Times New Roman" w:cs="Times New Roman"/>
    </w:rPr>
  </w:style>
  <w:style w:type="paragraph" w:customStyle="1" w:styleId="xl69">
    <w:name w:val="xl69"/>
    <w:basedOn w:val="1"/>
    <w:next w:val="CharCharChar"/>
    <w:qFormat/>
    <w:pPr>
      <w:spacing w:before="280" w:after="280" w:line="240" w:lineRule="auto"/>
      <w:ind w:left="0" w:firstLine="3584"/>
    </w:pPr>
    <w:rPr>
      <w:rFonts w:ascii="Times New Roman" w:hAnsi="Times New Roman" w:cs="Times New Roman"/>
    </w:rPr>
  </w:style>
  <w:style w:type="paragraph" w:customStyle="1" w:styleId="CharCharChar">
    <w:name w:val="Char Char Char"/>
    <w:basedOn w:val="1"/>
    <w:next w:val="afff"/>
    <w:qFormat/>
    <w:pPr>
      <w:spacing w:before="0" w:after="0" w:line="240" w:lineRule="auto"/>
      <w:ind w:left="0" w:firstLine="2560"/>
    </w:pPr>
    <w:rPr>
      <w:rFonts w:ascii="Times New Roman" w:hAnsi="Times New Roman" w:cs="Times New Roman"/>
    </w:rPr>
  </w:style>
  <w:style w:type="paragraph" w:customStyle="1" w:styleId="afff">
    <w:name w:val="表格"/>
    <w:basedOn w:val="1"/>
    <w:next w:val="xl26"/>
    <w:qFormat/>
    <w:pPr>
      <w:spacing w:before="0" w:after="0" w:line="360" w:lineRule="auto"/>
      <w:ind w:left="0" w:firstLine="2560"/>
    </w:pPr>
    <w:rPr>
      <w:rFonts w:ascii="Times New Roman" w:hAnsi="Times New Roman" w:cs="Times New Roman"/>
    </w:rPr>
  </w:style>
  <w:style w:type="paragraph" w:customStyle="1" w:styleId="xl68">
    <w:name w:val="xl68"/>
    <w:basedOn w:val="1"/>
    <w:next w:val="Char1a"/>
    <w:qFormat/>
    <w:pPr>
      <w:spacing w:before="280" w:after="280" w:line="240" w:lineRule="auto"/>
      <w:ind w:left="100" w:firstLine="5220"/>
    </w:pPr>
    <w:rPr>
      <w:rFonts w:ascii="Times New Roman" w:hAnsi="Times New Roman" w:cs="Times New Roman"/>
    </w:rPr>
  </w:style>
  <w:style w:type="paragraph" w:customStyle="1" w:styleId="Char1a">
    <w:name w:val="Char1"/>
    <w:basedOn w:val="1"/>
    <w:next w:val="afff0"/>
    <w:qFormat/>
    <w:pPr>
      <w:spacing w:before="0" w:after="0" w:line="240" w:lineRule="auto"/>
      <w:ind w:left="0" w:firstLine="2560"/>
    </w:pPr>
    <w:rPr>
      <w:rFonts w:ascii="Times New Roman" w:hAnsi="Times New Roman" w:cs="Times New Roman"/>
    </w:rPr>
  </w:style>
  <w:style w:type="paragraph" w:customStyle="1" w:styleId="afff0">
    <w:name w:val="需求文档正文样式"/>
    <w:basedOn w:val="1"/>
    <w:next w:val="xl74"/>
    <w:qFormat/>
    <w:pPr>
      <w:spacing w:before="0" w:after="0" w:line="360" w:lineRule="auto"/>
      <w:ind w:left="437" w:firstLine="2741"/>
    </w:pPr>
    <w:rPr>
      <w:rFonts w:ascii="Times New Roman" w:hAnsi="Times New Roman" w:cs="Times New Roman"/>
    </w:rPr>
  </w:style>
  <w:style w:type="paragraph" w:customStyle="1" w:styleId="xl74">
    <w:name w:val="xl74"/>
    <w:basedOn w:val="1"/>
    <w:next w:val="xl88"/>
    <w:qFormat/>
    <w:pPr>
      <w:shd w:val="clear" w:color="000000" w:fill="538DD5"/>
      <w:spacing w:before="280" w:after="280" w:line="240" w:lineRule="auto"/>
      <w:ind w:left="0" w:firstLine="16"/>
      <w:jc w:val="center"/>
    </w:pPr>
    <w:rPr>
      <w:rFonts w:ascii="Times New Roman" w:hAnsi="Times New Roman" w:cs="Times New Roman"/>
    </w:rPr>
  </w:style>
  <w:style w:type="paragraph" w:customStyle="1" w:styleId="xl88">
    <w:name w:val="xl88"/>
    <w:basedOn w:val="1"/>
    <w:next w:val="xl70"/>
    <w:qFormat/>
    <w:pPr>
      <w:spacing w:before="280" w:after="280" w:line="240" w:lineRule="auto"/>
      <w:ind w:left="0" w:firstLine="5120"/>
    </w:pPr>
    <w:rPr>
      <w:rFonts w:ascii="Times New Roman" w:hAnsi="Times New Roman" w:cs="Times New Roman"/>
    </w:rPr>
  </w:style>
  <w:style w:type="paragraph" w:customStyle="1" w:styleId="xl70">
    <w:name w:val="xl70"/>
    <w:basedOn w:val="1"/>
    <w:next w:val="90"/>
    <w:qFormat/>
    <w:pPr>
      <w:spacing w:before="280" w:after="280" w:line="240" w:lineRule="auto"/>
      <w:ind w:left="0" w:firstLine="1024"/>
    </w:pPr>
    <w:rPr>
      <w:rFonts w:ascii="Times New Roman" w:hAnsi="Times New Roman" w:cs="Times New Roman"/>
    </w:rPr>
  </w:style>
  <w:style w:type="paragraph" w:customStyle="1" w:styleId="53">
    <w:name w:val="文档标题5"/>
    <w:basedOn w:val="6"/>
    <w:next w:val="a"/>
    <w:qFormat/>
    <w:pPr>
      <w:spacing w:before="280" w:after="280" w:line="360" w:lineRule="auto"/>
      <w:ind w:left="992" w:firstLine="18"/>
      <w:outlineLvl w:val="4"/>
    </w:pPr>
  </w:style>
  <w:style w:type="paragraph" w:customStyle="1" w:styleId="afff1">
    <w:name w:val="样式 加粗 居中"/>
    <w:basedOn w:val="1"/>
    <w:next w:val="Style12"/>
    <w:qFormat/>
    <w:pPr>
      <w:spacing w:before="0" w:after="0" w:line="360" w:lineRule="auto"/>
      <w:ind w:left="0" w:firstLine="2560"/>
      <w:jc w:val="center"/>
    </w:pPr>
    <w:rPr>
      <w:rFonts w:ascii="Times New Roman" w:hAnsi="Times New Roman" w:cs="Times New Roman"/>
    </w:rPr>
  </w:style>
  <w:style w:type="paragraph" w:customStyle="1" w:styleId="Style12">
    <w:name w:val="_Style 12"/>
    <w:next w:val="18"/>
    <w:qFormat/>
    <w:pPr>
      <w:shd w:val="clear" w:color="000000" w:fill="000080"/>
      <w:spacing w:line="360" w:lineRule="auto"/>
      <w:ind w:firstLine="14"/>
    </w:pPr>
    <w:rPr>
      <w:rFonts w:ascii="Calibri" w:hAnsi="Calibri"/>
    </w:rPr>
  </w:style>
  <w:style w:type="paragraph" w:customStyle="1" w:styleId="18">
    <w:name w:val="正文文本缩进1"/>
    <w:basedOn w:val="1"/>
    <w:next w:val="310"/>
    <w:qFormat/>
    <w:pPr>
      <w:spacing w:before="0" w:after="120" w:line="240" w:lineRule="auto"/>
      <w:ind w:left="420" w:firstLine="3584"/>
    </w:pPr>
    <w:rPr>
      <w:rFonts w:ascii="Times New Roman" w:hAnsi="Times New Roman" w:cs="Times New Roman"/>
    </w:rPr>
  </w:style>
  <w:style w:type="paragraph" w:customStyle="1" w:styleId="310">
    <w:name w:val="列表编号 31"/>
    <w:basedOn w:val="1"/>
    <w:next w:val="HTML"/>
    <w:qFormat/>
    <w:pPr>
      <w:spacing w:before="0" w:after="0" w:line="360" w:lineRule="auto"/>
      <w:ind w:left="1200" w:firstLine="2712"/>
    </w:pPr>
    <w:rPr>
      <w:rFonts w:ascii="Times New Roman" w:hAnsi="Times New Roman" w:cs="Times New Roman"/>
    </w:rPr>
  </w:style>
  <w:style w:type="paragraph" w:customStyle="1" w:styleId="afff2">
    <w:name w:val="三号 居中"/>
    <w:basedOn w:val="1"/>
    <w:next w:val="19"/>
    <w:qFormat/>
    <w:pPr>
      <w:spacing w:before="0" w:after="0" w:line="360" w:lineRule="auto"/>
      <w:ind w:left="0" w:firstLine="6144"/>
      <w:jc w:val="center"/>
    </w:pPr>
    <w:rPr>
      <w:rFonts w:ascii="Times New Roman" w:hAnsi="Times New Roman" w:cs="Times New Roman"/>
    </w:rPr>
  </w:style>
  <w:style w:type="paragraph" w:customStyle="1" w:styleId="19">
    <w:name w:val="列出段落1"/>
    <w:basedOn w:val="1"/>
    <w:next w:val="CharCharCharCharCharChar1CharCharChar1CharCharChar"/>
    <w:qFormat/>
    <w:pPr>
      <w:spacing w:before="0" w:after="0" w:line="240" w:lineRule="auto"/>
      <w:ind w:left="420" w:firstLine="3748"/>
    </w:pPr>
    <w:rPr>
      <w:rFonts w:ascii="Times New Roman" w:hAnsi="Times New Roman" w:cs="Times New Roman"/>
    </w:rPr>
  </w:style>
  <w:style w:type="paragraph" w:customStyle="1" w:styleId="CharCharCharCharCharChar1CharCharChar1CharCharChar">
    <w:name w:val="Char Char Char Char Char Char1 Char Char Char1 Char Char Char"/>
    <w:basedOn w:val="1"/>
    <w:next w:val="CharCharCharCharCharChar1CharCharChar1Char"/>
    <w:qFormat/>
    <w:pPr>
      <w:spacing w:before="0" w:after="0" w:line="240" w:lineRule="auto"/>
      <w:ind w:left="0" w:firstLine="2560"/>
    </w:pPr>
    <w:rPr>
      <w:rFonts w:ascii="Times New Roman" w:hAnsi="Times New Roman" w:cs="Times New Roman"/>
    </w:rPr>
  </w:style>
  <w:style w:type="paragraph" w:customStyle="1" w:styleId="CharCharCharCharCharChar1CharCharChar1Char">
    <w:name w:val="Char Char Char Char Char Char1 Char Char Char1 Char"/>
    <w:basedOn w:val="1"/>
    <w:next w:val="42"/>
    <w:qFormat/>
    <w:pPr>
      <w:spacing w:before="0" w:after="0" w:line="240" w:lineRule="auto"/>
      <w:ind w:left="0" w:firstLine="2560"/>
    </w:pPr>
    <w:rPr>
      <w:rFonts w:ascii="Times New Roman" w:hAnsi="Times New Roman" w:cs="Times New Roman"/>
    </w:rPr>
  </w:style>
  <w:style w:type="paragraph" w:customStyle="1" w:styleId="42">
    <w:name w:val="正文符号4"/>
    <w:basedOn w:val="1"/>
    <w:next w:val="afff1"/>
    <w:qFormat/>
    <w:pPr>
      <w:spacing w:before="0" w:after="0" w:line="240" w:lineRule="auto"/>
      <w:ind w:left="0" w:firstLine="5632"/>
    </w:pPr>
    <w:rPr>
      <w:rFonts w:ascii="Times New Roman" w:hAnsi="Times New Roman" w:cs="Times New Roman"/>
    </w:rPr>
  </w:style>
  <w:style w:type="paragraph" w:customStyle="1" w:styleId="afff3">
    <w:name w:val="加粗（居中）"/>
    <w:next w:val="xl65"/>
    <w:qFormat/>
    <w:pPr>
      <w:ind w:firstLine="2560"/>
    </w:pPr>
    <w:rPr>
      <w:rFonts w:ascii="Calibri" w:hAnsi="Calibri"/>
    </w:rPr>
  </w:style>
  <w:style w:type="paragraph" w:customStyle="1" w:styleId="xl65">
    <w:name w:val="xl65"/>
    <w:basedOn w:val="1"/>
    <w:next w:val="affb"/>
    <w:qFormat/>
    <w:pPr>
      <w:spacing w:before="280" w:after="280" w:line="240" w:lineRule="auto"/>
      <w:ind w:left="0" w:firstLine="5120"/>
    </w:pPr>
    <w:rPr>
      <w:rFonts w:ascii="Times New Roman" w:hAnsi="Times New Roman" w:cs="Times New Roman"/>
    </w:rPr>
  </w:style>
  <w:style w:type="paragraph" w:customStyle="1" w:styleId="WPSOffice3">
    <w:name w:val="WPSOffice手动目录 3"/>
    <w:qFormat/>
    <w:pPr>
      <w:ind w:leftChars="400" w:left="400"/>
    </w:pPr>
  </w:style>
  <w:style w:type="paragraph" w:customStyle="1" w:styleId="xl77">
    <w:name w:val="xl77"/>
    <w:basedOn w:val="1"/>
    <w:next w:val="CharCharChar1"/>
    <w:qFormat/>
    <w:pPr>
      <w:spacing w:before="280" w:after="280" w:line="240" w:lineRule="auto"/>
      <w:ind w:left="0" w:firstLine="3584"/>
    </w:pPr>
    <w:rPr>
      <w:rFonts w:ascii="Times New Roman" w:hAnsi="Times New Roman" w:cs="Times New Roman"/>
    </w:rPr>
  </w:style>
  <w:style w:type="paragraph" w:customStyle="1" w:styleId="CharCharChar1">
    <w:name w:val="Char Char Char1"/>
    <w:basedOn w:val="1"/>
    <w:next w:val="210"/>
    <w:qFormat/>
    <w:pPr>
      <w:spacing w:before="0" w:after="0" w:line="240" w:lineRule="auto"/>
      <w:ind w:left="900" w:firstLine="2096"/>
    </w:pPr>
    <w:rPr>
      <w:rFonts w:ascii="Times New Roman" w:hAnsi="Times New Roman" w:cs="Times New Roman"/>
    </w:rPr>
  </w:style>
  <w:style w:type="paragraph" w:customStyle="1" w:styleId="210">
    <w:name w:val="索引 21"/>
    <w:basedOn w:val="1"/>
    <w:next w:val="a"/>
    <w:qFormat/>
    <w:pPr>
      <w:spacing w:before="0" w:after="0" w:line="360" w:lineRule="auto"/>
      <w:ind w:left="200" w:firstLine="2560"/>
      <w:jc w:val="center"/>
    </w:pPr>
    <w:rPr>
      <w:rFonts w:ascii="Times New Roman" w:hAnsi="Times New Roman" w:cs="Times New Roman"/>
    </w:rPr>
  </w:style>
  <w:style w:type="paragraph" w:customStyle="1" w:styleId="2a">
    <w:name w:val="正文（首行缩进 2 字符）"/>
    <w:next w:val="xl28"/>
    <w:qFormat/>
    <w:pPr>
      <w:spacing w:line="300" w:lineRule="auto"/>
      <w:ind w:left="480" w:firstLine="2784"/>
      <w:jc w:val="center"/>
    </w:pPr>
    <w:rPr>
      <w:rFonts w:ascii="Calibri" w:hAnsi="Calibri"/>
    </w:rPr>
  </w:style>
  <w:style w:type="paragraph" w:customStyle="1" w:styleId="xl28">
    <w:name w:val="xl28"/>
    <w:basedOn w:val="1"/>
    <w:next w:val="HTML1"/>
    <w:qFormat/>
    <w:pPr>
      <w:shd w:val="clear" w:color="000000" w:fill="FFFFFF"/>
      <w:spacing w:before="280" w:after="280" w:line="240" w:lineRule="auto"/>
      <w:ind w:left="0" w:firstLine="20"/>
    </w:pPr>
    <w:rPr>
      <w:rFonts w:ascii="Times New Roman" w:hAnsi="Times New Roman" w:cs="Times New Roman"/>
    </w:rPr>
  </w:style>
  <w:style w:type="paragraph" w:customStyle="1" w:styleId="HTML1">
    <w:name w:val="HTML 预设格式1"/>
    <w:basedOn w:val="1"/>
    <w:next w:val="afff4"/>
    <w:qFormat/>
    <w:pPr>
      <w:spacing w:before="0" w:after="0" w:line="253" w:lineRule="atLeast"/>
      <w:ind w:left="0" w:firstLine="3584"/>
    </w:pPr>
    <w:rPr>
      <w:rFonts w:ascii="Times New Roman" w:hAnsi="Times New Roman" w:cs="Times New Roman"/>
    </w:rPr>
  </w:style>
  <w:style w:type="paragraph" w:customStyle="1" w:styleId="afff4">
    <w:name w:val="项目符号：一级"/>
    <w:basedOn w:val="1"/>
    <w:next w:val="a"/>
    <w:qFormat/>
    <w:pPr>
      <w:spacing w:before="0" w:after="0" w:line="360" w:lineRule="auto"/>
      <w:ind w:left="425" w:firstLine="1111"/>
    </w:pPr>
    <w:rPr>
      <w:rFonts w:ascii="Times New Roman" w:hAnsi="Times New Roman" w:cs="Times New Roman"/>
    </w:rPr>
  </w:style>
  <w:style w:type="paragraph" w:customStyle="1" w:styleId="Default">
    <w:name w:val="Default"/>
    <w:next w:val="51"/>
    <w:qFormat/>
    <w:pPr>
      <w:widowControl w:val="0"/>
      <w:autoSpaceDE w:val="0"/>
      <w:autoSpaceDN w:val="0"/>
      <w:ind w:firstLine="5120"/>
    </w:pPr>
    <w:rPr>
      <w:rFonts w:ascii="Calibri" w:hAnsi="Calibri"/>
    </w:rPr>
  </w:style>
  <w:style w:type="paragraph" w:customStyle="1" w:styleId="xl84">
    <w:name w:val="xl84"/>
    <w:basedOn w:val="1"/>
    <w:next w:val="2-2ji"/>
    <w:qFormat/>
    <w:pPr>
      <w:spacing w:before="280" w:after="280" w:line="240" w:lineRule="auto"/>
      <w:ind w:left="0" w:firstLine="2048"/>
      <w:jc w:val="center"/>
    </w:pPr>
    <w:rPr>
      <w:rFonts w:ascii="Times New Roman" w:hAnsi="Times New Roman" w:cs="Times New Roman"/>
    </w:rPr>
  </w:style>
  <w:style w:type="paragraph" w:customStyle="1" w:styleId="2-2ji">
    <w:name w:val="2-2ji"/>
    <w:basedOn w:val="3"/>
    <w:next w:val="afff5"/>
    <w:qFormat/>
    <w:pPr>
      <w:spacing w:before="0" w:after="0" w:line="360" w:lineRule="auto"/>
      <w:ind w:left="0" w:firstLine="24"/>
      <w:jc w:val="center"/>
      <w:outlineLvl w:val="1"/>
    </w:pPr>
  </w:style>
  <w:style w:type="paragraph" w:customStyle="1" w:styleId="afff5">
    <w:name w:val="应答文本"/>
    <w:basedOn w:val="1"/>
    <w:next w:val="1a"/>
    <w:qFormat/>
    <w:pPr>
      <w:spacing w:before="0" w:after="0" w:line="460" w:lineRule="exact"/>
      <w:ind w:left="1296" w:firstLine="2112"/>
    </w:pPr>
    <w:rPr>
      <w:rFonts w:ascii="Times New Roman" w:hAnsi="Times New Roman" w:cs="Times New Roman"/>
    </w:rPr>
  </w:style>
  <w:style w:type="paragraph" w:customStyle="1" w:styleId="1a">
    <w:name w:val="引文目录1"/>
    <w:basedOn w:val="1"/>
    <w:next w:val="a"/>
    <w:qFormat/>
    <w:pPr>
      <w:spacing w:before="0" w:after="0" w:line="360" w:lineRule="auto"/>
      <w:ind w:left="420" w:firstLine="2560"/>
      <w:jc w:val="center"/>
    </w:pPr>
    <w:rPr>
      <w:rFonts w:ascii="Times New Roman" w:hAnsi="Times New Roman" w:cs="Times New Roman"/>
    </w:rPr>
  </w:style>
  <w:style w:type="paragraph" w:customStyle="1" w:styleId="afff6">
    <w:name w:val="首行缩进"/>
    <w:basedOn w:val="a"/>
    <w:qFormat/>
    <w:pPr>
      <w:ind w:firstLineChars="200" w:firstLine="480"/>
    </w:pPr>
    <w:rPr>
      <w:rFonts w:ascii="Times New Roman" w:hAnsi="Times New Roman" w:cs="Times New Roman"/>
      <w:lang w:val="zh-CN"/>
    </w:rPr>
  </w:style>
  <w:style w:type="paragraph" w:customStyle="1" w:styleId="font9">
    <w:name w:val="font9"/>
    <w:basedOn w:val="1"/>
    <w:next w:val="378020"/>
    <w:qFormat/>
    <w:pPr>
      <w:spacing w:before="280" w:after="280" w:line="240" w:lineRule="auto"/>
      <w:ind w:left="0" w:firstLine="7168"/>
    </w:pPr>
    <w:rPr>
      <w:rFonts w:ascii="Times New Roman" w:hAnsi="Times New Roman" w:cs="Times New Roman"/>
    </w:rPr>
  </w:style>
  <w:style w:type="paragraph" w:customStyle="1" w:styleId="378020">
    <w:name w:val="样式 标题 3 + (中文) 黑体 小四 非加粗 段前: 7.8 磅 段后: 0 磅 行距: 固定值 20 磅"/>
    <w:basedOn w:val="4"/>
    <w:next w:val="afff7"/>
    <w:qFormat/>
    <w:pPr>
      <w:spacing w:before="0" w:after="0" w:line="400" w:lineRule="exact"/>
      <w:ind w:left="0"/>
      <w:outlineLvl w:val="2"/>
    </w:pPr>
  </w:style>
  <w:style w:type="paragraph" w:customStyle="1" w:styleId="afff7">
    <w:name w:val="标书正文"/>
    <w:basedOn w:val="1"/>
    <w:next w:val="xl67"/>
    <w:qFormat/>
    <w:pPr>
      <w:spacing w:before="0" w:after="0" w:line="360" w:lineRule="auto"/>
      <w:ind w:left="440" w:right="100" w:firstLine="2760"/>
    </w:pPr>
    <w:rPr>
      <w:rFonts w:ascii="Times New Roman" w:hAnsi="Times New Roman" w:cs="Times New Roman"/>
    </w:rPr>
  </w:style>
  <w:style w:type="paragraph" w:customStyle="1" w:styleId="xl67">
    <w:name w:val="xl67"/>
    <w:basedOn w:val="1"/>
    <w:next w:val="610"/>
    <w:qFormat/>
    <w:pPr>
      <w:spacing w:before="280" w:after="280" w:line="240" w:lineRule="auto"/>
      <w:ind w:left="0" w:firstLine="5120"/>
    </w:pPr>
    <w:rPr>
      <w:rFonts w:ascii="Times New Roman" w:hAnsi="Times New Roman" w:cs="Times New Roman"/>
    </w:rPr>
  </w:style>
  <w:style w:type="paragraph" w:customStyle="1" w:styleId="610">
    <w:name w:val="索引 61"/>
    <w:basedOn w:val="1"/>
    <w:next w:val="a"/>
    <w:qFormat/>
    <w:pPr>
      <w:spacing w:before="0" w:after="0" w:line="360" w:lineRule="auto"/>
      <w:ind w:left="1000" w:firstLine="2560"/>
      <w:jc w:val="center"/>
    </w:pPr>
    <w:rPr>
      <w:rFonts w:ascii="Times New Roman" w:hAnsi="Times New Roman" w:cs="Times New Roman"/>
    </w:rPr>
  </w:style>
  <w:style w:type="paragraph" w:customStyle="1" w:styleId="36">
    <w:name w:val="目录3"/>
    <w:basedOn w:val="1"/>
    <w:next w:val="a"/>
    <w:qFormat/>
    <w:pPr>
      <w:spacing w:before="0" w:after="0" w:line="317" w:lineRule="atLeast"/>
      <w:ind w:left="419" w:firstLine="5283"/>
    </w:pPr>
    <w:rPr>
      <w:rFonts w:ascii="Times New Roman" w:hAnsi="Times New Roman" w:cs="Times New Roman"/>
    </w:rPr>
  </w:style>
  <w:style w:type="paragraph" w:customStyle="1" w:styleId="xl90">
    <w:name w:val="xl90"/>
    <w:basedOn w:val="1"/>
    <w:next w:val="1b"/>
    <w:qFormat/>
    <w:pPr>
      <w:spacing w:before="280" w:after="280" w:line="240" w:lineRule="auto"/>
      <w:ind w:left="0" w:firstLine="3584"/>
    </w:pPr>
    <w:rPr>
      <w:rFonts w:ascii="Times New Roman" w:hAnsi="Times New Roman" w:cs="Times New Roman"/>
    </w:rPr>
  </w:style>
  <w:style w:type="paragraph" w:customStyle="1" w:styleId="1b">
    <w:name w:val="列表框1"/>
    <w:next w:val="1a"/>
    <w:qFormat/>
    <w:pPr>
      <w:spacing w:line="460" w:lineRule="exact"/>
      <w:ind w:firstLine="2048"/>
    </w:pPr>
    <w:rPr>
      <w:rFonts w:ascii="Calibri" w:hAnsi="Calibri"/>
    </w:rPr>
  </w:style>
  <w:style w:type="paragraph" w:customStyle="1" w:styleId="1ji">
    <w:name w:val="1ji"/>
    <w:basedOn w:val="20"/>
    <w:next w:val="xl77"/>
    <w:qFormat/>
    <w:pPr>
      <w:spacing w:before="0" w:after="0" w:line="240" w:lineRule="auto"/>
      <w:ind w:left="0" w:firstLine="18"/>
      <w:jc w:val="center"/>
      <w:outlineLvl w:val="0"/>
    </w:pPr>
  </w:style>
  <w:style w:type="paragraph" w:customStyle="1" w:styleId="81">
    <w:name w:val="索引 81"/>
    <w:basedOn w:val="1"/>
    <w:next w:val="a"/>
    <w:qFormat/>
    <w:pPr>
      <w:spacing w:before="0" w:after="0" w:line="360" w:lineRule="auto"/>
      <w:ind w:left="1400" w:firstLine="2560"/>
      <w:jc w:val="center"/>
    </w:pPr>
    <w:rPr>
      <w:rFonts w:ascii="Times New Roman" w:hAnsi="Times New Roman" w:cs="Times New Roman"/>
    </w:rPr>
  </w:style>
  <w:style w:type="paragraph" w:customStyle="1" w:styleId="1c">
    <w:name w:val="正文1"/>
    <w:basedOn w:val="a"/>
    <w:next w:val="a"/>
    <w:qFormat/>
    <w:pPr>
      <w:adjustRightInd w:val="0"/>
      <w:spacing w:line="312" w:lineRule="atLeast"/>
      <w:textAlignment w:val="baseline"/>
    </w:pPr>
    <w:rPr>
      <w:rFonts w:ascii="楷体_GB2312" w:eastAsia="楷体_GB2312" w:hAnsi="Times New Roman" w:cs="Times New Roman"/>
      <w:sz w:val="24"/>
    </w:rPr>
  </w:style>
  <w:style w:type="paragraph" w:customStyle="1" w:styleId="CharCharCharCharCharChar1CharCharChar1CharCharCharCharCharCharCharCharCharCharCharCharCharCharCharCharCharChar">
    <w:name w:val="Char Char Char Char Char Char1 Char Char Char1 Char Char Char Char Char Char Char Char Char Char Char Char Char Char Char Char Char Char"/>
    <w:basedOn w:val="1"/>
    <w:next w:val="110"/>
    <w:qFormat/>
    <w:pPr>
      <w:spacing w:before="0" w:after="0" w:line="240" w:lineRule="auto"/>
      <w:ind w:left="0" w:firstLine="2560"/>
    </w:pPr>
    <w:rPr>
      <w:rFonts w:ascii="Times New Roman" w:hAnsi="Times New Roman" w:cs="Times New Roman"/>
    </w:rPr>
  </w:style>
  <w:style w:type="paragraph" w:customStyle="1" w:styleId="110">
    <w:name w:val="样式 加粗 居中11"/>
    <w:basedOn w:val="1"/>
    <w:next w:val="xl89"/>
    <w:qFormat/>
    <w:pPr>
      <w:spacing w:before="0" w:after="0" w:line="360" w:lineRule="auto"/>
      <w:ind w:left="0" w:firstLine="2560"/>
      <w:jc w:val="center"/>
    </w:pPr>
    <w:rPr>
      <w:rFonts w:ascii="Times New Roman" w:hAnsi="Times New Roman" w:cs="Times New Roman"/>
    </w:rPr>
  </w:style>
  <w:style w:type="paragraph" w:customStyle="1" w:styleId="xl89">
    <w:name w:val="xl89"/>
    <w:basedOn w:val="1"/>
    <w:next w:val="CharCharCharCharCharChar1CharCharCharCharCharChar1CharCharCharCharCharCharCharCharChar"/>
    <w:qFormat/>
    <w:pPr>
      <w:spacing w:before="280" w:after="280" w:line="240" w:lineRule="auto"/>
      <w:ind w:left="0" w:firstLine="3584"/>
    </w:pPr>
    <w:rPr>
      <w:rFonts w:ascii="Times New Roman" w:hAnsi="Times New Roman" w:cs="Times New Roman"/>
    </w:rPr>
  </w:style>
  <w:style w:type="paragraph" w:customStyle="1" w:styleId="CharCharCharCharCharChar1CharCharCharCharCharChar1CharCharCharCharCharCharCharCharChar">
    <w:name w:val="Char Char Char Char Char Char1 Char Char Char Char Char Char1 Char Char Char Char Char Char Char Char Char"/>
    <w:basedOn w:val="1"/>
    <w:next w:val="afff8"/>
    <w:qFormat/>
    <w:pPr>
      <w:spacing w:before="0" w:after="0" w:line="240" w:lineRule="auto"/>
      <w:ind w:left="0" w:firstLine="2560"/>
    </w:pPr>
    <w:rPr>
      <w:rFonts w:ascii="Times New Roman" w:hAnsi="Times New Roman" w:cs="Times New Roman"/>
    </w:rPr>
  </w:style>
  <w:style w:type="paragraph" w:customStyle="1" w:styleId="afff8">
    <w:name w:val="文章附标题"/>
    <w:basedOn w:val="1"/>
    <w:next w:val="1"/>
    <w:qFormat/>
    <w:pPr>
      <w:spacing w:before="187" w:after="175" w:line="374" w:lineRule="atLeast"/>
      <w:ind w:left="0" w:firstLine="5120"/>
      <w:jc w:val="center"/>
    </w:pPr>
    <w:rPr>
      <w:rFonts w:ascii="Times New Roman" w:hAnsi="Times New Roman" w:cs="Times New Roman"/>
    </w:rPr>
  </w:style>
  <w:style w:type="paragraph" w:styleId="afff9">
    <w:name w:val="Quote"/>
    <w:next w:val="a"/>
    <w:qFormat/>
    <w:pPr>
      <w:wordWrap w:val="0"/>
      <w:spacing w:before="200" w:after="160"/>
      <w:ind w:left="3680" w:right="864"/>
      <w:jc w:val="center"/>
    </w:pPr>
    <w:rPr>
      <w:rFonts w:ascii="Calibri" w:hAnsi="Calibri"/>
      <w:i/>
    </w:rPr>
  </w:style>
  <w:style w:type="paragraph" w:customStyle="1" w:styleId="DefaultParagraphFontParaCharCharCharCharCharChar">
    <w:name w:val="Default Paragraph Font Para Char Char Char Char Char Char"/>
    <w:basedOn w:val="1"/>
    <w:next w:val="xl23"/>
    <w:qFormat/>
    <w:pPr>
      <w:spacing w:before="0" w:after="160" w:line="240" w:lineRule="exact"/>
      <w:ind w:left="0" w:firstLine="3584"/>
    </w:pPr>
    <w:rPr>
      <w:rFonts w:ascii="Times New Roman" w:hAnsi="Times New Roman" w:cs="Times New Roman"/>
    </w:rPr>
  </w:style>
  <w:style w:type="paragraph" w:customStyle="1" w:styleId="xl23">
    <w:name w:val="xl23"/>
    <w:basedOn w:val="1"/>
    <w:next w:val="80"/>
    <w:qFormat/>
    <w:pPr>
      <w:shd w:val="clear" w:color="000000" w:fill="FFFFFF"/>
      <w:spacing w:before="280" w:after="280" w:line="240" w:lineRule="auto"/>
      <w:ind w:left="0" w:firstLine="20"/>
    </w:pPr>
    <w:rPr>
      <w:rFonts w:ascii="Times New Roman" w:hAnsi="Times New Roman" w:cs="Times New Roman"/>
    </w:rPr>
  </w:style>
  <w:style w:type="paragraph" w:customStyle="1" w:styleId="111">
    <w:name w:val="列出段落11"/>
    <w:basedOn w:val="1"/>
    <w:next w:val="2b"/>
    <w:qFormat/>
    <w:pPr>
      <w:spacing w:before="0" w:after="0" w:line="240" w:lineRule="auto"/>
      <w:ind w:left="420" w:firstLine="3748"/>
    </w:pPr>
    <w:rPr>
      <w:rFonts w:ascii="Times New Roman" w:hAnsi="Times New Roman" w:cs="Times New Roman"/>
    </w:rPr>
  </w:style>
  <w:style w:type="paragraph" w:customStyle="1" w:styleId="2b">
    <w:name w:val="样式 标题 2 + (西文) 宋体 非加粗 居中"/>
    <w:basedOn w:val="3"/>
    <w:next w:val="CharChar8"/>
    <w:qFormat/>
    <w:pPr>
      <w:spacing w:line="412" w:lineRule="auto"/>
      <w:ind w:left="0" w:firstLine="24"/>
      <w:jc w:val="center"/>
      <w:outlineLvl w:val="1"/>
    </w:pPr>
  </w:style>
  <w:style w:type="paragraph" w:customStyle="1" w:styleId="CharChar8">
    <w:name w:val="页脚 Char Char"/>
    <w:basedOn w:val="1"/>
    <w:next w:val="11616"/>
    <w:qFormat/>
    <w:pPr>
      <w:spacing w:before="0" w:after="0" w:line="240" w:lineRule="auto"/>
      <w:ind w:left="0" w:firstLine="5120"/>
    </w:pPr>
    <w:rPr>
      <w:rFonts w:ascii="Times New Roman" w:hAnsi="Times New Roman" w:cs="Times New Roman"/>
    </w:rPr>
  </w:style>
  <w:style w:type="paragraph" w:customStyle="1" w:styleId="11616">
    <w:name w:val="样式 标题 1 + 段前: 16 磅 段后: 16 磅"/>
    <w:basedOn w:val="20"/>
    <w:next w:val="Char1CharCharCharCharCharChar"/>
    <w:qFormat/>
    <w:pPr>
      <w:spacing w:before="120" w:after="0" w:line="360" w:lineRule="auto"/>
      <w:ind w:left="0" w:firstLine="18"/>
      <w:jc w:val="center"/>
      <w:outlineLvl w:val="0"/>
    </w:pPr>
  </w:style>
  <w:style w:type="paragraph" w:customStyle="1" w:styleId="Char1CharCharCharCharCharChar">
    <w:name w:val="Char1 Char Char Char Char Char Char"/>
    <w:basedOn w:val="1"/>
    <w:next w:val="43"/>
    <w:qFormat/>
    <w:pPr>
      <w:spacing w:before="0" w:after="0" w:line="240" w:lineRule="auto"/>
      <w:ind w:left="0" w:firstLine="2560"/>
    </w:pPr>
    <w:rPr>
      <w:rFonts w:ascii="Times New Roman" w:hAnsi="Times New Roman" w:cs="Times New Roman"/>
    </w:rPr>
  </w:style>
  <w:style w:type="paragraph" w:customStyle="1" w:styleId="43">
    <w:name w:val="文档标题4"/>
    <w:basedOn w:val="5"/>
    <w:next w:val="a"/>
    <w:qFormat/>
    <w:pPr>
      <w:spacing w:after="280" w:line="360" w:lineRule="auto"/>
      <w:ind w:left="851" w:firstLine="30"/>
      <w:outlineLvl w:val="3"/>
    </w:pPr>
  </w:style>
  <w:style w:type="paragraph" w:customStyle="1" w:styleId="font0">
    <w:name w:val="font0"/>
    <w:basedOn w:val="1"/>
    <w:next w:val="font9"/>
    <w:qFormat/>
    <w:pPr>
      <w:spacing w:before="280" w:after="280" w:line="240" w:lineRule="auto"/>
      <w:ind w:left="0" w:firstLine="1024"/>
    </w:pPr>
    <w:rPr>
      <w:rFonts w:ascii="Times New Roman" w:hAnsi="Times New Roman" w:cs="Times New Roman"/>
    </w:rPr>
  </w:style>
  <w:style w:type="paragraph" w:customStyle="1" w:styleId="CM5">
    <w:name w:val="CM5"/>
    <w:basedOn w:val="1"/>
    <w:next w:val="a"/>
    <w:qFormat/>
    <w:pPr>
      <w:autoSpaceDE w:val="0"/>
      <w:autoSpaceDN w:val="0"/>
      <w:spacing w:before="0" w:after="0" w:line="400" w:lineRule="atLeast"/>
      <w:ind w:left="200" w:firstLine="2760"/>
    </w:pPr>
    <w:rPr>
      <w:rFonts w:ascii="Times New Roman" w:hAnsi="Times New Roman" w:cs="Times New Roman"/>
    </w:rPr>
  </w:style>
  <w:style w:type="paragraph" w:customStyle="1" w:styleId="Pa0">
    <w:name w:val="Pa0"/>
    <w:basedOn w:val="1"/>
    <w:next w:val="a"/>
    <w:qFormat/>
    <w:pPr>
      <w:autoSpaceDE w:val="0"/>
      <w:autoSpaceDN w:val="0"/>
      <w:spacing w:before="0" w:after="0" w:line="241" w:lineRule="atLeast"/>
      <w:ind w:left="0" w:firstLine="4608"/>
    </w:pPr>
    <w:rPr>
      <w:rFonts w:ascii="Times New Roman" w:hAnsi="Times New Roman" w:cs="Times New Roman"/>
    </w:rPr>
  </w:style>
  <w:style w:type="paragraph" w:customStyle="1" w:styleId="afffa">
    <w:name w:val="招标文件》"/>
    <w:basedOn w:val="1"/>
    <w:next w:val="29"/>
    <w:qFormat/>
    <w:pPr>
      <w:spacing w:before="120" w:after="120" w:line="300" w:lineRule="auto"/>
      <w:ind w:left="420" w:firstLine="2140"/>
    </w:pPr>
    <w:rPr>
      <w:rFonts w:ascii="Times New Roman" w:hAnsi="Times New Roman" w:cs="Times New Roman"/>
    </w:rPr>
  </w:style>
  <w:style w:type="paragraph" w:customStyle="1" w:styleId="afffb">
    <w:name w:val="段"/>
    <w:next w:val="a"/>
    <w:qFormat/>
    <w:pPr>
      <w:autoSpaceDE w:val="0"/>
      <w:autoSpaceDN w:val="0"/>
      <w:adjustRightInd w:val="0"/>
      <w:snapToGrid w:val="0"/>
      <w:spacing w:line="360" w:lineRule="auto"/>
      <w:ind w:firstLineChars="200" w:firstLine="200"/>
      <w:jc w:val="both"/>
    </w:pPr>
    <w:rPr>
      <w:sz w:val="24"/>
      <w:szCs w:val="22"/>
    </w:rPr>
  </w:style>
  <w:style w:type="paragraph" w:customStyle="1" w:styleId="afffc">
    <w:name w:val="标书_正文"/>
    <w:basedOn w:val="1"/>
    <w:next w:val="2TimesNewRoman5020"/>
    <w:qFormat/>
    <w:pPr>
      <w:spacing w:before="0" w:after="0" w:line="360" w:lineRule="auto"/>
      <w:ind w:left="420" w:firstLine="1188"/>
    </w:pPr>
    <w:rPr>
      <w:rFonts w:ascii="Times New Roman" w:hAnsi="Times New Roman" w:cs="Times New Roman"/>
    </w:rPr>
  </w:style>
  <w:style w:type="paragraph" w:customStyle="1" w:styleId="2TimesNewRoman5020">
    <w:name w:val="样式 标题 2 + Times New Roman 四号 非加粗 段前: 5 磅 段后: 0 磅 行距: 固定值 20..."/>
    <w:basedOn w:val="3"/>
    <w:next w:val="afff2"/>
    <w:qFormat/>
    <w:pPr>
      <w:spacing w:before="100" w:after="0" w:line="400" w:lineRule="exact"/>
      <w:ind w:left="0" w:firstLine="24"/>
      <w:outlineLvl w:val="1"/>
    </w:pPr>
  </w:style>
  <w:style w:type="paragraph" w:customStyle="1" w:styleId="00">
    <w:name w:val="图片0"/>
    <w:basedOn w:val="1"/>
    <w:next w:val="af9"/>
    <w:qFormat/>
    <w:pPr>
      <w:spacing w:before="0" w:after="0" w:line="276" w:lineRule="auto"/>
      <w:ind w:left="-161" w:firstLine="1187"/>
    </w:pPr>
    <w:rPr>
      <w:rFonts w:ascii="Times New Roman" w:hAnsi="Times New Roman" w:cs="Times New Roman"/>
    </w:rPr>
  </w:style>
  <w:style w:type="paragraph" w:customStyle="1" w:styleId="CharCharChar2CharCharChar2Char">
    <w:name w:val="Char Char Char2 Char Char Char2 Char"/>
    <w:basedOn w:val="1"/>
    <w:next w:val="36"/>
    <w:qFormat/>
    <w:pPr>
      <w:spacing w:before="0" w:after="160" w:line="240" w:lineRule="exact"/>
      <w:ind w:left="560" w:firstLine="3632"/>
    </w:pPr>
    <w:rPr>
      <w:rFonts w:ascii="Times New Roman" w:hAnsi="Times New Roman" w:cs="Times New Roman"/>
    </w:rPr>
  </w:style>
  <w:style w:type="paragraph" w:customStyle="1" w:styleId="CharCharCharChar">
    <w:name w:val="Char Char Char Char"/>
    <w:next w:val="afffd"/>
    <w:qFormat/>
    <w:pPr>
      <w:shd w:val="clear" w:color="000000" w:fill="000080"/>
      <w:spacing w:line="360" w:lineRule="auto"/>
      <w:ind w:firstLine="10"/>
    </w:pPr>
    <w:rPr>
      <w:rFonts w:ascii="Calibri" w:hAnsi="Calibri"/>
    </w:rPr>
  </w:style>
  <w:style w:type="paragraph" w:customStyle="1" w:styleId="afffd">
    <w:name w:val="杨昂超式样黑体主"/>
    <w:basedOn w:val="1"/>
    <w:next w:val="CharCharCharCharCharChar1CharCharCharCharCharCharCharCharCharChar"/>
    <w:qFormat/>
    <w:pPr>
      <w:spacing w:before="0" w:after="0" w:line="240" w:lineRule="auto"/>
      <w:ind w:left="0" w:firstLine="4608"/>
    </w:pPr>
    <w:rPr>
      <w:rFonts w:ascii="Times New Roman" w:hAnsi="Times New Roman" w:cs="Times New Roman"/>
    </w:rPr>
  </w:style>
  <w:style w:type="paragraph" w:customStyle="1" w:styleId="CharCharCharCharCharChar1CharCharCharCharCharCharCharCharCharChar">
    <w:name w:val="Char Char Char Char Char Char1 Char Char Char Char Char Char Char Char Char Char"/>
    <w:basedOn w:val="1"/>
    <w:next w:val="1d"/>
    <w:qFormat/>
    <w:pPr>
      <w:spacing w:before="0" w:after="0" w:line="240" w:lineRule="auto"/>
      <w:ind w:left="0" w:firstLine="2560"/>
    </w:pPr>
    <w:rPr>
      <w:rFonts w:ascii="Times New Roman" w:hAnsi="Times New Roman" w:cs="Times New Roman"/>
    </w:rPr>
  </w:style>
  <w:style w:type="paragraph" w:customStyle="1" w:styleId="1d">
    <w:name w:val="目录1"/>
    <w:basedOn w:val="1"/>
    <w:next w:val="a"/>
    <w:qFormat/>
    <w:pPr>
      <w:spacing w:before="0" w:after="136" w:line="289" w:lineRule="atLeast"/>
      <w:ind w:left="0" w:firstLine="7168"/>
    </w:pPr>
    <w:rPr>
      <w:rFonts w:ascii="Times New Roman" w:hAnsi="Times New Roman" w:cs="Times New Roman"/>
    </w:rPr>
  </w:style>
  <w:style w:type="paragraph" w:customStyle="1" w:styleId="1e">
    <w:name w:val="文档结构图1"/>
    <w:basedOn w:val="1"/>
    <w:next w:val="2ji"/>
    <w:qFormat/>
    <w:pPr>
      <w:spacing w:before="0" w:after="0" w:line="360" w:lineRule="auto"/>
      <w:ind w:left="200" w:firstLine="2248"/>
    </w:pPr>
    <w:rPr>
      <w:rFonts w:ascii="Times New Roman" w:hAnsi="Times New Roman" w:cs="Times New Roman"/>
    </w:rPr>
  </w:style>
  <w:style w:type="paragraph" w:customStyle="1" w:styleId="2ji">
    <w:name w:val="2ji"/>
    <w:basedOn w:val="3"/>
    <w:next w:val="af4"/>
    <w:qFormat/>
    <w:pPr>
      <w:spacing w:before="0" w:after="0" w:line="360" w:lineRule="auto"/>
      <w:ind w:left="0" w:firstLine="24"/>
      <w:outlineLvl w:val="1"/>
    </w:pPr>
  </w:style>
  <w:style w:type="paragraph" w:customStyle="1" w:styleId="xl91">
    <w:name w:val="xl91"/>
    <w:basedOn w:val="1"/>
    <w:next w:val="xl76"/>
    <w:qFormat/>
    <w:pPr>
      <w:spacing w:before="280" w:after="280" w:line="240" w:lineRule="auto"/>
      <w:ind w:left="0" w:firstLine="3584"/>
    </w:pPr>
    <w:rPr>
      <w:rFonts w:ascii="Times New Roman" w:hAnsi="Times New Roman" w:cs="Times New Roman"/>
    </w:rPr>
  </w:style>
  <w:style w:type="paragraph" w:customStyle="1" w:styleId="TextBody">
    <w:name w:val="Text Body"/>
    <w:basedOn w:val="1"/>
    <w:next w:val="1f"/>
    <w:qFormat/>
    <w:pPr>
      <w:spacing w:before="0" w:after="120" w:line="240" w:lineRule="auto"/>
      <w:ind w:left="0" w:firstLine="4096"/>
    </w:pPr>
    <w:rPr>
      <w:rFonts w:ascii="Times New Roman" w:hAnsi="Times New Roman" w:cs="Times New Roman"/>
    </w:rPr>
  </w:style>
  <w:style w:type="paragraph" w:customStyle="1" w:styleId="1f">
    <w:name w:val="项目符1"/>
    <w:basedOn w:val="1"/>
    <w:next w:val="1f0"/>
    <w:qFormat/>
    <w:pPr>
      <w:spacing w:before="78" w:after="78" w:line="300" w:lineRule="auto"/>
      <w:ind w:left="1365" w:right="100" w:firstLine="2728"/>
    </w:pPr>
    <w:rPr>
      <w:rFonts w:ascii="Times New Roman" w:hAnsi="Times New Roman" w:cs="Times New Roman"/>
    </w:rPr>
  </w:style>
  <w:style w:type="paragraph" w:customStyle="1" w:styleId="1f0">
    <w:name w:val="引文目录标题1"/>
    <w:basedOn w:val="1"/>
    <w:next w:val="a"/>
    <w:qFormat/>
    <w:pPr>
      <w:spacing w:before="120" w:after="0" w:line="360" w:lineRule="auto"/>
      <w:ind w:left="0" w:firstLine="4608"/>
      <w:jc w:val="center"/>
    </w:pPr>
    <w:rPr>
      <w:rFonts w:ascii="Times New Roman" w:hAnsi="Times New Roman" w:cs="Times New Roman"/>
    </w:rPr>
  </w:style>
  <w:style w:type="paragraph" w:customStyle="1" w:styleId="3551">
    <w:name w:val="样式 标题 3 + (西文) 黑体 (中文) 黑体 (符号) 宋体 小四 段前: 5 磅 段后: 5 磅 行距: 1..."/>
    <w:basedOn w:val="4"/>
    <w:next w:val="xl22"/>
    <w:qFormat/>
    <w:pPr>
      <w:spacing w:before="100" w:after="100" w:line="360" w:lineRule="auto"/>
      <w:ind w:left="1429" w:firstLine="18"/>
      <w:outlineLvl w:val="2"/>
    </w:pPr>
  </w:style>
  <w:style w:type="paragraph" w:customStyle="1" w:styleId="xl22">
    <w:name w:val="xl22"/>
    <w:basedOn w:val="1"/>
    <w:next w:val="afffe"/>
    <w:qFormat/>
    <w:pPr>
      <w:shd w:val="clear" w:color="000000" w:fill="FFFFFF"/>
      <w:spacing w:before="280" w:after="280" w:line="240" w:lineRule="auto"/>
      <w:ind w:left="0" w:firstLine="20"/>
      <w:jc w:val="right"/>
    </w:pPr>
    <w:rPr>
      <w:rFonts w:ascii="Times New Roman" w:hAnsi="Times New Roman" w:cs="Times New Roman"/>
    </w:rPr>
  </w:style>
  <w:style w:type="paragraph" w:customStyle="1" w:styleId="afffe">
    <w:name w:val="自定义一"/>
    <w:basedOn w:val="1"/>
    <w:next w:val="a"/>
    <w:qFormat/>
    <w:pPr>
      <w:spacing w:before="0" w:after="0" w:line="360" w:lineRule="auto"/>
      <w:ind w:left="0"/>
    </w:pPr>
    <w:rPr>
      <w:rFonts w:ascii="Times New Roman" w:hAnsi="Times New Roman" w:cs="Times New Roman"/>
    </w:rPr>
  </w:style>
  <w:style w:type="paragraph" w:customStyle="1" w:styleId="xl78">
    <w:name w:val="xl78"/>
    <w:basedOn w:val="1"/>
    <w:next w:val="affff"/>
    <w:qFormat/>
    <w:pPr>
      <w:spacing w:before="280" w:after="280" w:line="240" w:lineRule="auto"/>
      <w:ind w:left="0" w:firstLine="3584"/>
      <w:jc w:val="center"/>
    </w:pPr>
    <w:rPr>
      <w:rFonts w:ascii="Times New Roman" w:hAnsi="Times New Roman" w:cs="Times New Roman"/>
    </w:rPr>
  </w:style>
  <w:style w:type="paragraph" w:customStyle="1" w:styleId="affff">
    <w:name w:val="段落正文"/>
    <w:next w:val="2a"/>
    <w:qFormat/>
    <w:pPr>
      <w:spacing w:line="360" w:lineRule="auto"/>
      <w:ind w:firstLine="4608"/>
      <w:jc w:val="center"/>
    </w:pPr>
    <w:rPr>
      <w:rFonts w:ascii="Calibri" w:hAnsi="Calibri"/>
    </w:rPr>
  </w:style>
  <w:style w:type="paragraph" w:customStyle="1" w:styleId="Style169">
    <w:name w:val="_Style 169"/>
    <w:next w:val="a"/>
    <w:qFormat/>
    <w:pPr>
      <w:wordWrap w:val="0"/>
      <w:ind w:left="2560"/>
    </w:pPr>
    <w:rPr>
      <w:rFonts w:ascii="Calibri" w:hAnsi="Calibri"/>
    </w:rPr>
  </w:style>
  <w:style w:type="paragraph" w:customStyle="1" w:styleId="152">
    <w:name w:val="样式 小四 行距: 1.5 倍行距 首行缩进:  2 字符"/>
    <w:basedOn w:val="1"/>
    <w:next w:val="xl84"/>
    <w:qFormat/>
    <w:pPr>
      <w:spacing w:before="0" w:after="0" w:line="360" w:lineRule="auto"/>
      <w:ind w:left="480" w:firstLine="2784"/>
    </w:pPr>
    <w:rPr>
      <w:rFonts w:ascii="Times New Roman" w:hAnsi="Times New Roman" w:cs="Times New Roman"/>
    </w:rPr>
  </w:style>
  <w:style w:type="paragraph" w:customStyle="1" w:styleId="affff0">
    <w:name w:val="小节标题"/>
    <w:basedOn w:val="1"/>
    <w:next w:val="a"/>
    <w:qFormat/>
    <w:pPr>
      <w:spacing w:before="175" w:after="102" w:line="351" w:lineRule="atLeast"/>
      <w:ind w:left="0" w:firstLine="7168"/>
    </w:pPr>
    <w:rPr>
      <w:rFonts w:ascii="Times New Roman" w:hAnsi="Times New Roman" w:cs="Times New Roman"/>
    </w:rPr>
  </w:style>
  <w:style w:type="paragraph" w:customStyle="1" w:styleId="TOC2">
    <w:name w:val="TOC 标题2"/>
    <w:basedOn w:val="1"/>
    <w:next w:val="a"/>
    <w:qFormat/>
    <w:pPr>
      <w:keepNext/>
      <w:keepLines/>
      <w:spacing w:before="240" w:after="0" w:line="259" w:lineRule="auto"/>
      <w:ind w:left="0" w:firstLine="0"/>
      <w:outlineLvl w:val="9"/>
    </w:pPr>
    <w:rPr>
      <w:rFonts w:ascii="Cambria" w:hAnsi="Cambria" w:cs="Times New Roman"/>
      <w:color w:val="365F91"/>
      <w:sz w:val="32"/>
      <w:szCs w:val="32"/>
    </w:rPr>
  </w:style>
  <w:style w:type="paragraph" w:customStyle="1" w:styleId="affff1">
    <w:name w:val="表格文字（两侧对齐）"/>
    <w:basedOn w:val="1"/>
    <w:next w:val="Charf7"/>
    <w:qFormat/>
    <w:pPr>
      <w:spacing w:before="0" w:after="0" w:line="240" w:lineRule="auto"/>
      <w:ind w:left="0" w:firstLine="3584"/>
    </w:pPr>
    <w:rPr>
      <w:rFonts w:ascii="Times New Roman" w:hAnsi="Times New Roman" w:cs="Times New Roman"/>
    </w:rPr>
  </w:style>
  <w:style w:type="paragraph" w:customStyle="1" w:styleId="Charf7">
    <w:name w:val="Char"/>
    <w:basedOn w:val="1"/>
    <w:next w:val="CharCharChar2CharCharChar2Char"/>
    <w:qFormat/>
    <w:pPr>
      <w:spacing w:before="0" w:after="0" w:line="240" w:lineRule="auto"/>
      <w:ind w:left="900" w:firstLine="2608"/>
    </w:pPr>
    <w:rPr>
      <w:rFonts w:ascii="Times New Roman" w:hAnsi="Times New Roman" w:cs="Times New Roman"/>
    </w:rPr>
  </w:style>
  <w:style w:type="paragraph" w:customStyle="1" w:styleId="xl86">
    <w:name w:val="xl86"/>
    <w:basedOn w:val="1"/>
    <w:next w:val="71"/>
    <w:qFormat/>
    <w:pPr>
      <w:spacing w:before="280" w:after="280" w:line="240" w:lineRule="auto"/>
      <w:ind w:left="0" w:firstLine="5120"/>
    </w:pPr>
    <w:rPr>
      <w:rFonts w:ascii="Times New Roman" w:hAnsi="Times New Roman" w:cs="Times New Roman"/>
    </w:rPr>
  </w:style>
  <w:style w:type="paragraph" w:customStyle="1" w:styleId="71">
    <w:name w:val="索引 71"/>
    <w:basedOn w:val="1"/>
    <w:next w:val="a"/>
    <w:qFormat/>
    <w:pPr>
      <w:spacing w:before="0" w:after="0" w:line="360" w:lineRule="auto"/>
      <w:ind w:left="1200" w:firstLine="2560"/>
      <w:jc w:val="center"/>
    </w:pPr>
    <w:rPr>
      <w:rFonts w:ascii="Times New Roman" w:hAnsi="Times New Roman" w:cs="Times New Roman"/>
    </w:rPr>
  </w:style>
  <w:style w:type="paragraph" w:customStyle="1" w:styleId="1110">
    <w:name w:val="111"/>
    <w:next w:val="44"/>
    <w:qFormat/>
    <w:pPr>
      <w:spacing w:line="440" w:lineRule="exact"/>
      <w:ind w:left="480" w:firstLine="4320"/>
    </w:pPr>
    <w:rPr>
      <w:rFonts w:ascii="Calibri" w:hAnsi="Calibri"/>
    </w:rPr>
  </w:style>
  <w:style w:type="paragraph" w:customStyle="1" w:styleId="44">
    <w:name w:val="4"/>
    <w:basedOn w:val="1"/>
    <w:next w:val="a0"/>
    <w:qFormat/>
    <w:pPr>
      <w:spacing w:before="0" w:after="0" w:line="420" w:lineRule="exact"/>
      <w:ind w:left="409" w:firstLine="3737"/>
    </w:pPr>
    <w:rPr>
      <w:rFonts w:ascii="Times New Roman" w:hAnsi="Times New Roman" w:cs="Times New Roman"/>
    </w:rPr>
  </w:style>
  <w:style w:type="paragraph" w:customStyle="1" w:styleId="CharCharCharCharCharChar1CharCharChar1CharCharCharCharCharChar">
    <w:name w:val="Char Char Char Char Char Char1 Char Char Char1 Char Char Char Char Char Char"/>
    <w:basedOn w:val="1"/>
    <w:next w:val="3551"/>
    <w:qFormat/>
    <w:pPr>
      <w:spacing w:before="0" w:after="0" w:line="240" w:lineRule="auto"/>
      <w:ind w:left="0" w:firstLine="2560"/>
    </w:pPr>
    <w:rPr>
      <w:rFonts w:ascii="Times New Roman" w:hAnsi="Times New Roman" w:cs="Times New Roman"/>
    </w:rPr>
  </w:style>
  <w:style w:type="paragraph" w:customStyle="1" w:styleId="CharCharCharCharCharChar1CharCharCharCharCharChar1CharCharChar">
    <w:name w:val="Char Char Char Char Char Char1 Char Char Char Char Char Char1 Char Char Char"/>
    <w:basedOn w:val="1"/>
    <w:next w:val="1f1"/>
    <w:qFormat/>
    <w:pPr>
      <w:spacing w:before="0" w:after="0" w:line="240" w:lineRule="auto"/>
      <w:ind w:left="0" w:firstLine="2560"/>
    </w:pPr>
    <w:rPr>
      <w:rFonts w:ascii="Times New Roman" w:hAnsi="Times New Roman" w:cs="Times New Roman"/>
    </w:rPr>
  </w:style>
  <w:style w:type="paragraph" w:customStyle="1" w:styleId="1f1">
    <w:name w:val="正文符号1"/>
    <w:basedOn w:val="1"/>
    <w:next w:val="311"/>
    <w:qFormat/>
    <w:pPr>
      <w:spacing w:before="0" w:after="0" w:line="240" w:lineRule="auto"/>
      <w:ind w:left="987" w:firstLine="5724"/>
    </w:pPr>
    <w:rPr>
      <w:rFonts w:ascii="Times New Roman" w:hAnsi="Times New Roman" w:cs="Times New Roman"/>
    </w:rPr>
  </w:style>
  <w:style w:type="paragraph" w:customStyle="1" w:styleId="311">
    <w:name w:val="索引 31"/>
    <w:basedOn w:val="1"/>
    <w:next w:val="a"/>
    <w:qFormat/>
    <w:pPr>
      <w:spacing w:before="0" w:after="0" w:line="360" w:lineRule="auto"/>
      <w:ind w:left="400" w:firstLine="2560"/>
      <w:jc w:val="center"/>
    </w:pPr>
    <w:rPr>
      <w:rFonts w:ascii="Times New Roman" w:hAnsi="Times New Roman" w:cs="Times New Roman"/>
    </w:rPr>
  </w:style>
  <w:style w:type="paragraph" w:customStyle="1" w:styleId="45">
    <w:name w:val="目录4"/>
    <w:basedOn w:val="1"/>
    <w:next w:val="a"/>
    <w:qFormat/>
    <w:pPr>
      <w:spacing w:before="0" w:after="0" w:line="317" w:lineRule="atLeast"/>
      <w:ind w:left="629" w:firstLine="5237"/>
    </w:pPr>
    <w:rPr>
      <w:rFonts w:ascii="Times New Roman" w:hAnsi="Times New Roman" w:cs="Times New Roman"/>
    </w:rPr>
  </w:style>
  <w:style w:type="paragraph" w:customStyle="1" w:styleId="p15">
    <w:name w:val="p15"/>
    <w:basedOn w:val="a"/>
    <w:qFormat/>
    <w:pPr>
      <w:wordWrap/>
      <w:ind w:left="0"/>
    </w:pPr>
    <w:rPr>
      <w:rFonts w:ascii="宋体" w:hAnsi="宋体"/>
      <w:sz w:val="28"/>
      <w:szCs w:val="28"/>
    </w:rPr>
  </w:style>
  <w:style w:type="paragraph" w:customStyle="1" w:styleId="affff2">
    <w:name w:val="四号 居中"/>
    <w:basedOn w:val="1"/>
    <w:next w:val="CharCharCharCharCharChar1CharCharChar1CharCharCharCharCharChar"/>
    <w:qFormat/>
    <w:pPr>
      <w:spacing w:before="0" w:after="0" w:line="360" w:lineRule="auto"/>
      <w:ind w:left="0" w:firstLine="6144"/>
      <w:jc w:val="center"/>
    </w:pPr>
    <w:rPr>
      <w:rFonts w:ascii="Times New Roman" w:hAnsi="Times New Roman" w:cs="Times New Roman"/>
    </w:rPr>
  </w:style>
  <w:style w:type="paragraph" w:customStyle="1" w:styleId="p0">
    <w:name w:val="p0"/>
    <w:next w:val="a"/>
    <w:qFormat/>
    <w:pPr>
      <w:spacing w:line="360" w:lineRule="auto"/>
      <w:ind w:firstLine="2048"/>
    </w:pPr>
    <w:rPr>
      <w:rFonts w:ascii="Calibri" w:hAnsi="Calibri"/>
    </w:rPr>
  </w:style>
  <w:style w:type="paragraph" w:customStyle="1" w:styleId="211">
    <w:name w:val="列表编号 21"/>
    <w:basedOn w:val="1"/>
    <w:next w:val="212"/>
    <w:qFormat/>
    <w:pPr>
      <w:spacing w:before="0" w:after="0" w:line="360" w:lineRule="auto"/>
      <w:ind w:left="0" w:firstLine="2560"/>
    </w:pPr>
    <w:rPr>
      <w:rFonts w:ascii="Times New Roman" w:hAnsi="Times New Roman" w:cs="Times New Roman"/>
    </w:rPr>
  </w:style>
  <w:style w:type="paragraph" w:customStyle="1" w:styleId="212">
    <w:name w:val="正文文本 21"/>
    <w:basedOn w:val="1"/>
    <w:next w:val="Style224"/>
    <w:qFormat/>
    <w:pPr>
      <w:spacing w:before="0" w:after="120" w:line="480" w:lineRule="auto"/>
      <w:ind w:left="0" w:firstLine="2560"/>
      <w:jc w:val="center"/>
    </w:pPr>
    <w:rPr>
      <w:rFonts w:ascii="Times New Roman" w:hAnsi="Times New Roman" w:cs="Times New Roman"/>
    </w:rPr>
  </w:style>
  <w:style w:type="paragraph" w:customStyle="1" w:styleId="a20">
    <w:name w:val="a2"/>
    <w:basedOn w:val="1"/>
    <w:next w:val="af2"/>
    <w:qFormat/>
    <w:pPr>
      <w:spacing w:before="280" w:after="280" w:line="240" w:lineRule="auto"/>
      <w:ind w:left="0" w:firstLine="1024"/>
    </w:pPr>
    <w:rPr>
      <w:rFonts w:ascii="Times New Roman" w:hAnsi="Times New Roman" w:cs="Times New Roman"/>
    </w:rPr>
  </w:style>
  <w:style w:type="paragraph" w:customStyle="1" w:styleId="font8">
    <w:name w:val="font8"/>
    <w:basedOn w:val="1"/>
    <w:next w:val="Default"/>
    <w:qFormat/>
    <w:pPr>
      <w:spacing w:before="280" w:after="280" w:line="240" w:lineRule="auto"/>
      <w:ind w:left="0" w:firstLine="2048"/>
    </w:pPr>
    <w:rPr>
      <w:rFonts w:ascii="Times New Roman" w:hAnsi="Times New Roman" w:cs="Times New Roman"/>
    </w:rPr>
  </w:style>
  <w:style w:type="paragraph" w:customStyle="1" w:styleId="CharCharCharCharCharChar1CharCharCharCharCharChar1CharCharCharCharCharCharChar">
    <w:name w:val="Char Char Char Char Char Char1 Char Char Char Char Char Char1 Char Char Char Char Char Char Char"/>
    <w:basedOn w:val="1"/>
    <w:next w:val="xl87"/>
    <w:qFormat/>
    <w:pPr>
      <w:spacing w:before="0" w:after="0" w:line="240" w:lineRule="auto"/>
      <w:ind w:left="0" w:firstLine="2560"/>
    </w:pPr>
    <w:rPr>
      <w:rFonts w:ascii="Times New Roman" w:hAnsi="Times New Roman" w:cs="Times New Roman"/>
    </w:rPr>
  </w:style>
  <w:style w:type="paragraph" w:customStyle="1" w:styleId="xl87">
    <w:name w:val="xl87"/>
    <w:basedOn w:val="1"/>
    <w:next w:val="afffa"/>
    <w:qFormat/>
    <w:pPr>
      <w:spacing w:before="280" w:after="280" w:line="240" w:lineRule="auto"/>
      <w:ind w:left="0" w:firstLine="5120"/>
    </w:pPr>
    <w:rPr>
      <w:rFonts w:ascii="Times New Roman" w:hAnsi="Times New Roman" w:cs="Times New Roman"/>
    </w:rPr>
  </w:style>
  <w:style w:type="paragraph" w:customStyle="1" w:styleId="444">
    <w:name w:val="444"/>
    <w:basedOn w:val="1"/>
    <w:next w:val="ac"/>
    <w:qFormat/>
    <w:pPr>
      <w:spacing w:before="0" w:after="0" w:line="312" w:lineRule="atLeast"/>
      <w:ind w:left="0" w:firstLine="4608"/>
      <w:jc w:val="center"/>
    </w:pPr>
    <w:rPr>
      <w:rFonts w:ascii="Times New Roman" w:hAnsi="Times New Roman" w:cs="Times New Roman"/>
    </w:rPr>
  </w:style>
  <w:style w:type="paragraph" w:customStyle="1" w:styleId="affff3">
    <w:name w:val="表格文字图表文字"/>
    <w:basedOn w:val="1"/>
    <w:next w:val="321"/>
    <w:qFormat/>
    <w:pPr>
      <w:spacing w:before="0" w:after="0" w:line="240" w:lineRule="auto"/>
      <w:ind w:left="0" w:firstLine="3584"/>
      <w:jc w:val="center"/>
    </w:pPr>
    <w:rPr>
      <w:rFonts w:ascii="Times New Roman" w:hAnsi="Times New Roman" w:cs="Times New Roman"/>
    </w:rPr>
  </w:style>
  <w:style w:type="paragraph" w:customStyle="1" w:styleId="321">
    <w:name w:val="样式 目录 3 + 左侧:  2 字符1"/>
    <w:next w:val="affff4"/>
    <w:qFormat/>
    <w:pPr>
      <w:widowControl w:val="0"/>
      <w:spacing w:line="360" w:lineRule="auto"/>
      <w:ind w:left="960" w:firstLine="5120"/>
    </w:pPr>
    <w:rPr>
      <w:rFonts w:ascii="Calibri" w:hAnsi="Calibri"/>
    </w:rPr>
  </w:style>
  <w:style w:type="paragraph" w:customStyle="1" w:styleId="affff4">
    <w:name w:val="文档正文"/>
    <w:basedOn w:val="1"/>
    <w:next w:val="2c"/>
    <w:qFormat/>
    <w:pPr>
      <w:spacing w:before="0" w:after="0" w:line="480" w:lineRule="atLeast"/>
      <w:ind w:left="567" w:firstLine="3639"/>
    </w:pPr>
    <w:rPr>
      <w:rFonts w:ascii="Times New Roman" w:hAnsi="Times New Roman" w:cs="Times New Roman"/>
    </w:rPr>
  </w:style>
  <w:style w:type="paragraph" w:customStyle="1" w:styleId="2c">
    <w:name w:val="列表框2"/>
    <w:next w:val="font10"/>
    <w:qFormat/>
    <w:pPr>
      <w:spacing w:line="460" w:lineRule="exact"/>
      <w:ind w:firstLine="2048"/>
    </w:pPr>
    <w:rPr>
      <w:rFonts w:ascii="Calibri" w:hAnsi="Calibri"/>
    </w:rPr>
  </w:style>
  <w:style w:type="paragraph" w:customStyle="1" w:styleId="font10">
    <w:name w:val="font10"/>
    <w:basedOn w:val="1"/>
    <w:next w:val="af0"/>
    <w:qFormat/>
    <w:pPr>
      <w:spacing w:before="280" w:after="280" w:line="240" w:lineRule="auto"/>
      <w:ind w:left="0" w:firstLine="3584"/>
    </w:pPr>
    <w:rPr>
      <w:rFonts w:ascii="Times New Roman" w:hAnsi="Times New Roman" w:cs="Times New Roman"/>
    </w:rPr>
  </w:style>
  <w:style w:type="paragraph" w:customStyle="1" w:styleId="1f2">
    <w:name w:val="纯文本1"/>
    <w:basedOn w:val="1"/>
    <w:next w:val="af6"/>
    <w:qFormat/>
    <w:pPr>
      <w:spacing w:before="0" w:after="0" w:line="240" w:lineRule="auto"/>
      <w:ind w:left="0" w:firstLine="3584"/>
    </w:pPr>
    <w:rPr>
      <w:rFonts w:ascii="Times New Roman" w:hAnsi="Times New Roman" w:cs="Times New Roman"/>
    </w:rPr>
  </w:style>
  <w:style w:type="paragraph" w:customStyle="1" w:styleId="91">
    <w:name w:val="索引 91"/>
    <w:basedOn w:val="1"/>
    <w:next w:val="a"/>
    <w:qFormat/>
    <w:pPr>
      <w:spacing w:before="0" w:after="0" w:line="360" w:lineRule="auto"/>
      <w:ind w:left="1600" w:firstLine="2560"/>
      <w:jc w:val="center"/>
    </w:pPr>
    <w:rPr>
      <w:rFonts w:ascii="Times New Roman" w:hAnsi="Times New Roman" w:cs="Times New Roman"/>
    </w:rPr>
  </w:style>
  <w:style w:type="paragraph" w:customStyle="1" w:styleId="xl79">
    <w:name w:val="xl79"/>
    <w:basedOn w:val="1"/>
    <w:next w:val="1110"/>
    <w:qFormat/>
    <w:pPr>
      <w:spacing w:before="280" w:after="280" w:line="240" w:lineRule="auto"/>
      <w:ind w:left="0" w:firstLine="3584"/>
      <w:jc w:val="center"/>
    </w:pPr>
    <w:rPr>
      <w:rFonts w:ascii="Times New Roman" w:hAnsi="Times New Roman" w:cs="Times New Roman"/>
    </w:rPr>
  </w:style>
  <w:style w:type="paragraph" w:customStyle="1" w:styleId="46">
    <w:name w:val="表格文字（4号居中）"/>
    <w:next w:val="affff5"/>
    <w:qFormat/>
    <w:pPr>
      <w:ind w:firstLine="2560"/>
      <w:jc w:val="center"/>
    </w:pPr>
    <w:rPr>
      <w:rFonts w:ascii="Calibri" w:hAnsi="Calibri"/>
    </w:rPr>
  </w:style>
  <w:style w:type="paragraph" w:customStyle="1" w:styleId="affff5">
    <w:name w:val="!方块加粗"/>
    <w:basedOn w:val="1"/>
    <w:next w:val="152"/>
    <w:qFormat/>
    <w:pPr>
      <w:spacing w:before="0" w:after="0" w:line="360" w:lineRule="auto"/>
      <w:ind w:left="600" w:firstLine="5212"/>
    </w:pPr>
    <w:rPr>
      <w:rFonts w:ascii="Times New Roman" w:hAnsi="Times New Roman" w:cs="Times New Roman"/>
    </w:rPr>
  </w:style>
  <w:style w:type="paragraph" w:customStyle="1" w:styleId="xl75">
    <w:name w:val="xl75"/>
    <w:basedOn w:val="1"/>
    <w:next w:val="41"/>
    <w:qFormat/>
    <w:pPr>
      <w:spacing w:before="280" w:after="280" w:line="240" w:lineRule="auto"/>
      <w:ind w:left="0" w:firstLine="3584"/>
      <w:jc w:val="center"/>
    </w:pPr>
    <w:rPr>
      <w:rFonts w:ascii="Times New Roman" w:hAnsi="Times New Roman" w:cs="Times New Roman"/>
    </w:rPr>
  </w:style>
  <w:style w:type="paragraph" w:customStyle="1" w:styleId="xl81">
    <w:name w:val="xl81"/>
    <w:basedOn w:val="1"/>
    <w:next w:val="xl25"/>
    <w:qFormat/>
    <w:pPr>
      <w:spacing w:before="280" w:after="280" w:line="240" w:lineRule="auto"/>
      <w:ind w:left="0" w:firstLine="5120"/>
    </w:pPr>
    <w:rPr>
      <w:rFonts w:ascii="Times New Roman" w:hAnsi="Times New Roman" w:cs="Times New Roman"/>
    </w:rPr>
  </w:style>
  <w:style w:type="paragraph" w:customStyle="1" w:styleId="xl25">
    <w:name w:val="xl25"/>
    <w:basedOn w:val="1"/>
    <w:next w:val="1f3"/>
    <w:qFormat/>
    <w:pPr>
      <w:shd w:val="clear" w:color="000000" w:fill="FFFFFF"/>
      <w:spacing w:before="280" w:after="280" w:line="240" w:lineRule="auto"/>
      <w:ind w:left="0" w:firstLine="14"/>
    </w:pPr>
    <w:rPr>
      <w:rFonts w:ascii="Times New Roman" w:hAnsi="Times New Roman" w:cs="Times New Roman"/>
    </w:rPr>
  </w:style>
  <w:style w:type="paragraph" w:customStyle="1" w:styleId="1f3">
    <w:name w:val="普通(网站)1"/>
    <w:basedOn w:val="1"/>
    <w:next w:val="xl27"/>
    <w:qFormat/>
    <w:pPr>
      <w:spacing w:before="280" w:after="280" w:line="240" w:lineRule="auto"/>
      <w:ind w:left="200" w:firstLine="1224"/>
    </w:pPr>
    <w:rPr>
      <w:rFonts w:ascii="Times New Roman" w:hAnsi="Times New Roman" w:cs="Times New Roman"/>
    </w:rPr>
  </w:style>
  <w:style w:type="paragraph" w:customStyle="1" w:styleId="xl27">
    <w:name w:val="xl27"/>
    <w:basedOn w:val="1"/>
    <w:next w:val="affff3"/>
    <w:qFormat/>
    <w:pPr>
      <w:shd w:val="clear" w:color="000000" w:fill="FFFFFF"/>
      <w:spacing w:before="280" w:after="280" w:line="240" w:lineRule="auto"/>
      <w:ind w:left="0" w:firstLine="20"/>
    </w:pPr>
    <w:rPr>
      <w:rFonts w:ascii="Times New Roman" w:hAnsi="Times New Roman" w:cs="Times New Roman"/>
    </w:rPr>
  </w:style>
  <w:style w:type="paragraph" w:customStyle="1" w:styleId="H4">
    <w:name w:val="H 4"/>
    <w:basedOn w:val="5"/>
    <w:next w:val="xl82"/>
    <w:qFormat/>
    <w:pPr>
      <w:spacing w:before="0" w:after="0" w:line="360" w:lineRule="auto"/>
      <w:ind w:left="426" w:firstLine="24"/>
      <w:outlineLvl w:val="3"/>
    </w:pPr>
  </w:style>
  <w:style w:type="paragraph" w:customStyle="1" w:styleId="xl82">
    <w:name w:val="xl82"/>
    <w:basedOn w:val="1"/>
    <w:next w:val="xl81"/>
    <w:qFormat/>
    <w:pPr>
      <w:spacing w:before="280" w:after="280" w:line="240" w:lineRule="auto"/>
      <w:ind w:left="0" w:firstLine="5120"/>
    </w:pPr>
    <w:rPr>
      <w:rFonts w:ascii="Times New Roman" w:hAnsi="Times New Roman" w:cs="Times New Roman"/>
    </w:rPr>
  </w:style>
  <w:style w:type="paragraph" w:customStyle="1" w:styleId="CharCharCharCharCharCharCharChar">
    <w:name w:val="Char Char Char Char Char Char Char Char"/>
    <w:next w:val="CharCharCharCharCharChar1CharCharChar1CharCharCharCharCharCharCharCharCharCharCharCharCharCharChar"/>
    <w:qFormat/>
    <w:pPr>
      <w:widowControl w:val="0"/>
      <w:shd w:val="clear" w:color="000000" w:fill="000080"/>
      <w:ind w:firstLine="14"/>
      <w:jc w:val="both"/>
    </w:pPr>
    <w:rPr>
      <w:rFonts w:ascii="Calibri" w:hAnsi="Calibri"/>
    </w:rPr>
  </w:style>
  <w:style w:type="paragraph" w:customStyle="1" w:styleId="CharCharCharCharCharChar1CharCharChar1CharCharCharCharCharCharCharCharCharCharCharCharCharCharChar">
    <w:name w:val="Char Char Char Char Char Char1 Char Char Char1 Char Char Char Char Char Char Char Char Char Char Char Char Char Char Char"/>
    <w:basedOn w:val="1"/>
    <w:next w:val="1f4"/>
    <w:qFormat/>
    <w:pPr>
      <w:spacing w:before="0" w:after="0" w:line="240" w:lineRule="auto"/>
      <w:ind w:left="0" w:firstLine="2560"/>
    </w:pPr>
    <w:rPr>
      <w:rFonts w:ascii="Times New Roman" w:hAnsi="Times New Roman" w:cs="Times New Roman"/>
    </w:rPr>
  </w:style>
  <w:style w:type="paragraph" w:customStyle="1" w:styleId="1f4">
    <w:name w:val="样式1"/>
    <w:basedOn w:val="1"/>
    <w:next w:val="411"/>
    <w:qFormat/>
    <w:pPr>
      <w:spacing w:before="120" w:after="120" w:line="300" w:lineRule="auto"/>
      <w:ind w:left="0" w:firstLine="1536"/>
    </w:pPr>
    <w:rPr>
      <w:rFonts w:ascii="Times New Roman" w:hAnsi="Times New Roman" w:cs="Times New Roman"/>
    </w:rPr>
  </w:style>
  <w:style w:type="paragraph" w:customStyle="1" w:styleId="411">
    <w:name w:val="索引 41"/>
    <w:basedOn w:val="1"/>
    <w:next w:val="a"/>
    <w:qFormat/>
    <w:pPr>
      <w:spacing w:before="0" w:after="0" w:line="360" w:lineRule="auto"/>
      <w:ind w:left="600" w:firstLine="2560"/>
      <w:jc w:val="center"/>
    </w:pPr>
    <w:rPr>
      <w:rFonts w:ascii="Times New Roman" w:hAnsi="Times New Roman" w:cs="Times New Roman"/>
    </w:rPr>
  </w:style>
  <w:style w:type="paragraph" w:customStyle="1" w:styleId="affff6">
    <w:name w:val="自定义二"/>
    <w:basedOn w:val="1"/>
    <w:next w:val="a"/>
    <w:qFormat/>
    <w:pPr>
      <w:spacing w:before="0" w:after="0" w:line="360" w:lineRule="auto"/>
      <w:ind w:left="0" w:firstLine="14"/>
      <w:outlineLvl w:val="1"/>
    </w:pPr>
    <w:rPr>
      <w:rFonts w:ascii="Times New Roman" w:hAnsi="Times New Roman" w:cs="Times New Roman"/>
    </w:rPr>
  </w:style>
  <w:style w:type="paragraph" w:customStyle="1" w:styleId="Bullet">
    <w:name w:val="Bullet"/>
    <w:next w:val="CharCharCharChar"/>
    <w:qFormat/>
    <w:pPr>
      <w:spacing w:after="60"/>
      <w:ind w:left="567" w:right="2835" w:firstLine="3584"/>
    </w:pPr>
    <w:rPr>
      <w:rFonts w:ascii="Calibri" w:hAnsi="Calibri"/>
    </w:rPr>
  </w:style>
  <w:style w:type="paragraph" w:customStyle="1" w:styleId="CharCharCharCharCharChar1">
    <w:name w:val="Char Char Char Char Char Char1"/>
    <w:basedOn w:val="1"/>
    <w:next w:val="2d"/>
    <w:qFormat/>
    <w:pPr>
      <w:spacing w:before="0" w:after="0" w:line="240" w:lineRule="auto"/>
      <w:ind w:left="0" w:firstLine="2560"/>
    </w:pPr>
    <w:rPr>
      <w:rFonts w:ascii="Times New Roman" w:hAnsi="Times New Roman" w:cs="Times New Roman"/>
    </w:rPr>
  </w:style>
  <w:style w:type="paragraph" w:customStyle="1" w:styleId="2d">
    <w:name w:val="正文缩进2"/>
    <w:basedOn w:val="1"/>
    <w:next w:val="2e"/>
    <w:qFormat/>
    <w:pPr>
      <w:autoSpaceDE w:val="0"/>
      <w:autoSpaceDN w:val="0"/>
      <w:spacing w:before="0" w:after="0" w:line="240" w:lineRule="auto"/>
      <w:ind w:left="420" w:firstLine="1188"/>
    </w:pPr>
    <w:rPr>
      <w:rFonts w:ascii="Times New Roman" w:hAnsi="Times New Roman" w:cs="Times New Roman"/>
    </w:rPr>
  </w:style>
  <w:style w:type="paragraph" w:customStyle="1" w:styleId="2e">
    <w:name w:val="列出段落2"/>
    <w:basedOn w:val="1"/>
    <w:next w:val="312"/>
    <w:qFormat/>
    <w:pPr>
      <w:spacing w:before="0" w:after="0" w:line="240" w:lineRule="auto"/>
      <w:ind w:left="420" w:firstLine="3748"/>
    </w:pPr>
    <w:rPr>
      <w:rFonts w:ascii="Times New Roman" w:hAnsi="Times New Roman" w:cs="Times New Roman"/>
    </w:rPr>
  </w:style>
  <w:style w:type="paragraph" w:customStyle="1" w:styleId="312">
    <w:name w:val="正文文本缩进 31"/>
    <w:basedOn w:val="1"/>
    <w:next w:val="250"/>
    <w:qFormat/>
    <w:pPr>
      <w:autoSpaceDE w:val="0"/>
      <w:autoSpaceDN w:val="0"/>
      <w:spacing w:before="120" w:after="0" w:line="22" w:lineRule="atLeast"/>
      <w:ind w:left="1200" w:firstLine="1248"/>
    </w:pPr>
    <w:rPr>
      <w:rFonts w:ascii="Times New Roman" w:hAnsi="Times New Roman" w:cs="Times New Roman"/>
    </w:rPr>
  </w:style>
  <w:style w:type="paragraph" w:customStyle="1" w:styleId="250">
    <w:name w:val="样式 正文首行缩进 + 首行缩进:  2 字符5"/>
    <w:next w:val="Char20"/>
    <w:qFormat/>
    <w:pPr>
      <w:spacing w:line="300" w:lineRule="auto"/>
      <w:ind w:left="200" w:firstLine="3784"/>
    </w:pPr>
    <w:rPr>
      <w:rFonts w:ascii="Calibri" w:hAnsi="Calibri"/>
    </w:rPr>
  </w:style>
  <w:style w:type="paragraph" w:customStyle="1" w:styleId="Char20">
    <w:name w:val="Char2"/>
    <w:basedOn w:val="1"/>
    <w:next w:val="Bullet"/>
    <w:qFormat/>
    <w:pPr>
      <w:spacing w:before="0" w:after="160" w:line="240" w:lineRule="exact"/>
      <w:ind w:left="0" w:firstLine="3584"/>
    </w:pPr>
    <w:rPr>
      <w:rFonts w:ascii="Times New Roman" w:hAnsi="Times New Roman" w:cs="Times New Roman"/>
    </w:rPr>
  </w:style>
  <w:style w:type="paragraph" w:customStyle="1" w:styleId="WPSOffice1">
    <w:name w:val="WPSOffice手动目录 1"/>
    <w:qFormat/>
  </w:style>
  <w:style w:type="paragraph" w:customStyle="1" w:styleId="47">
    <w:name w:val="纯文本4"/>
    <w:basedOn w:val="a"/>
    <w:qFormat/>
    <w:pPr>
      <w:widowControl w:val="0"/>
      <w:wordWrap/>
      <w:adjustRightInd w:val="0"/>
      <w:ind w:left="0"/>
      <w:textAlignment w:val="baseline"/>
    </w:pPr>
    <w:rPr>
      <w:rFonts w:ascii="宋体" w:eastAsia="楷体_GB2312" w:hAnsi="Courier New" w:cs="Times New Roman"/>
      <w:kern w:val="2"/>
      <w:sz w:val="26"/>
    </w:rPr>
  </w:style>
  <w:style w:type="paragraph" w:customStyle="1" w:styleId="CharCharCharCharCharCharCharCharCharCharCharCharCharCharCharChar">
    <w:name w:val="Char Char Char Char Char Char Char Char Char Char Char Char Char Char Char Char"/>
    <w:basedOn w:val="1"/>
    <w:next w:val="510"/>
    <w:qFormat/>
    <w:pPr>
      <w:spacing w:before="0" w:after="0" w:line="360" w:lineRule="auto"/>
      <w:ind w:left="682" w:firstLine="1224"/>
    </w:pPr>
    <w:rPr>
      <w:rFonts w:ascii="Times New Roman" w:hAnsi="Times New Roman" w:cs="Times New Roman"/>
    </w:rPr>
  </w:style>
  <w:style w:type="paragraph" w:customStyle="1" w:styleId="510">
    <w:name w:val="列表编号 51"/>
    <w:basedOn w:val="1"/>
    <w:next w:val="1787815"/>
    <w:qFormat/>
    <w:pPr>
      <w:spacing w:before="0" w:after="0" w:line="360" w:lineRule="auto"/>
      <w:ind w:left="900" w:firstLine="2652"/>
    </w:pPr>
    <w:rPr>
      <w:rFonts w:ascii="Times New Roman" w:hAnsi="Times New Roman" w:cs="Times New Roman"/>
    </w:rPr>
  </w:style>
  <w:style w:type="paragraph" w:customStyle="1" w:styleId="1787815">
    <w:name w:val="样式 标题 1 + 黑体 (符号) 宋体 三号 段前: 7.8 磅 段后: 7.8 磅 行距: 1.5 倍行距"/>
    <w:basedOn w:val="20"/>
    <w:next w:val="affff7"/>
    <w:qFormat/>
    <w:pPr>
      <w:spacing w:before="40" w:after="40" w:line="360" w:lineRule="auto"/>
      <w:ind w:left="432" w:firstLine="18"/>
      <w:outlineLvl w:val="0"/>
    </w:pPr>
  </w:style>
  <w:style w:type="paragraph" w:customStyle="1" w:styleId="affff7">
    <w:name w:val="表格用"/>
    <w:basedOn w:val="1"/>
    <w:next w:val="affff2"/>
    <w:qFormat/>
    <w:pPr>
      <w:spacing w:before="0" w:after="0" w:line="360" w:lineRule="auto"/>
      <w:ind w:left="0" w:firstLine="1024"/>
    </w:pPr>
    <w:rPr>
      <w:rFonts w:ascii="Times New Roman" w:hAnsi="Times New Roman" w:cs="Times New Roman"/>
    </w:rPr>
  </w:style>
  <w:style w:type="paragraph" w:customStyle="1" w:styleId="xl71">
    <w:name w:val="xl71"/>
    <w:basedOn w:val="1"/>
    <w:next w:val="313"/>
    <w:qFormat/>
    <w:pPr>
      <w:spacing w:before="280" w:after="280" w:line="240" w:lineRule="auto"/>
      <w:ind w:left="0" w:firstLine="1536"/>
    </w:pPr>
    <w:rPr>
      <w:rFonts w:ascii="Times New Roman" w:hAnsi="Times New Roman" w:cs="Times New Roman"/>
    </w:rPr>
  </w:style>
  <w:style w:type="paragraph" w:customStyle="1" w:styleId="313">
    <w:name w:val="正文文本 31"/>
    <w:basedOn w:val="1"/>
    <w:next w:val="1111"/>
    <w:qFormat/>
    <w:pPr>
      <w:spacing w:before="0" w:after="120" w:line="360" w:lineRule="auto"/>
      <w:ind w:left="0" w:firstLine="3584"/>
      <w:jc w:val="center"/>
    </w:pPr>
    <w:rPr>
      <w:rFonts w:ascii="Times New Roman" w:hAnsi="Times New Roman" w:cs="Times New Roman"/>
    </w:rPr>
  </w:style>
  <w:style w:type="paragraph" w:customStyle="1" w:styleId="1111">
    <w:name w:val="列出段落111"/>
    <w:basedOn w:val="1"/>
    <w:next w:val="xl78"/>
    <w:qFormat/>
    <w:pPr>
      <w:spacing w:before="0" w:after="0" w:line="240" w:lineRule="auto"/>
      <w:ind w:left="420" w:firstLine="3748"/>
    </w:pPr>
    <w:rPr>
      <w:rFonts w:ascii="Times New Roman" w:hAnsi="Times New Roman" w:cs="Times New Roman"/>
    </w:rPr>
  </w:style>
  <w:style w:type="paragraph" w:customStyle="1" w:styleId="1f5">
    <w:name w:val="修订1"/>
    <w:qFormat/>
    <w:rPr>
      <w:rFonts w:ascii="Calibri" w:hAnsi="Calibri"/>
    </w:rPr>
  </w:style>
  <w:style w:type="paragraph" w:customStyle="1" w:styleId="213">
    <w:name w:val="正文文本缩进 21"/>
    <w:basedOn w:val="1"/>
    <w:next w:val="affff1"/>
    <w:qFormat/>
    <w:pPr>
      <w:spacing w:before="0" w:after="0" w:line="240" w:lineRule="auto"/>
      <w:ind w:left="480" w:firstLine="4832"/>
    </w:pPr>
    <w:rPr>
      <w:rFonts w:ascii="Times New Roman" w:hAnsi="Times New Roman" w:cs="Times New Roman"/>
    </w:rPr>
  </w:style>
  <w:style w:type="paragraph" w:customStyle="1" w:styleId="CharChar4CharChar">
    <w:name w:val="Char Char4 Char Char"/>
    <w:basedOn w:val="1"/>
    <w:next w:val="45"/>
    <w:qFormat/>
    <w:pPr>
      <w:spacing w:before="0" w:after="0" w:line="240" w:lineRule="auto"/>
      <w:ind w:left="0" w:firstLine="2560"/>
    </w:pPr>
    <w:rPr>
      <w:rFonts w:ascii="Times New Roman" w:hAnsi="Times New Roman" w:cs="Times New Roman"/>
    </w:rPr>
  </w:style>
  <w:style w:type="paragraph" w:customStyle="1" w:styleId="affff8">
    <w:name w:val="样式"/>
    <w:next w:val="a"/>
    <w:qFormat/>
    <w:pPr>
      <w:widowControl w:val="0"/>
      <w:autoSpaceDE w:val="0"/>
      <w:autoSpaceDN w:val="0"/>
      <w:ind w:firstLine="3584"/>
    </w:pPr>
    <w:rPr>
      <w:rFonts w:ascii="Calibri" w:hAnsi="Calibri"/>
    </w:rPr>
  </w:style>
  <w:style w:type="paragraph" w:customStyle="1" w:styleId="TOC1">
    <w:name w:val="TOC 标题1"/>
    <w:basedOn w:val="20"/>
    <w:next w:val="a"/>
    <w:qFormat/>
    <w:pPr>
      <w:spacing w:before="480" w:after="0" w:line="276" w:lineRule="auto"/>
      <w:ind w:left="0" w:firstLine="6144"/>
    </w:pPr>
    <w:rPr>
      <w:b/>
      <w:sz w:val="30"/>
    </w:rPr>
  </w:style>
  <w:style w:type="paragraph" w:customStyle="1" w:styleId="37">
    <w:name w:val="纯文本3"/>
    <w:basedOn w:val="a"/>
    <w:qFormat/>
    <w:pPr>
      <w:adjustRightInd w:val="0"/>
      <w:textAlignment w:val="baseline"/>
    </w:pPr>
    <w:rPr>
      <w:rFonts w:ascii="宋体" w:hAnsi="Courier New" w:cs="Times New Roman"/>
    </w:rPr>
  </w:style>
  <w:style w:type="paragraph" w:customStyle="1" w:styleId="afont">
    <w:name w:val="afont"/>
    <w:basedOn w:val="1"/>
    <w:next w:val="31"/>
    <w:qFormat/>
    <w:pPr>
      <w:spacing w:before="100" w:after="100" w:line="285" w:lineRule="atLeast"/>
      <w:ind w:left="0" w:firstLine="2048"/>
    </w:pPr>
    <w:rPr>
      <w:rFonts w:ascii="Times New Roman" w:hAnsi="Times New Roman" w:cs="Times New Roman"/>
    </w:rPr>
  </w:style>
  <w:style w:type="paragraph" w:customStyle="1" w:styleId="xl85">
    <w:name w:val="xl85"/>
    <w:basedOn w:val="1"/>
    <w:next w:val="affff9"/>
    <w:qFormat/>
    <w:pPr>
      <w:spacing w:before="280" w:after="280" w:line="240" w:lineRule="auto"/>
      <w:ind w:left="0" w:firstLine="2048"/>
      <w:jc w:val="center"/>
    </w:pPr>
    <w:rPr>
      <w:rFonts w:ascii="Times New Roman" w:hAnsi="Times New Roman" w:cs="Times New Roman"/>
    </w:rPr>
  </w:style>
  <w:style w:type="paragraph" w:customStyle="1" w:styleId="affff9">
    <w:name w:val="文章总标题"/>
    <w:basedOn w:val="1"/>
    <w:next w:val="2f"/>
    <w:qFormat/>
    <w:pPr>
      <w:spacing w:before="566" w:after="544" w:line="566" w:lineRule="atLeast"/>
      <w:ind w:left="0" w:firstLine="7168"/>
      <w:jc w:val="center"/>
    </w:pPr>
    <w:rPr>
      <w:rFonts w:ascii="Times New Roman" w:hAnsi="Times New Roman" w:cs="Times New Roman"/>
    </w:rPr>
  </w:style>
  <w:style w:type="paragraph" w:customStyle="1" w:styleId="2f">
    <w:name w:val="样式 首行缩进:  2 字符"/>
    <w:basedOn w:val="1"/>
    <w:next w:val="xl75"/>
    <w:qFormat/>
    <w:pPr>
      <w:spacing w:before="0" w:after="0" w:line="400" w:lineRule="exact"/>
      <w:ind w:left="200" w:firstLine="1224"/>
    </w:pPr>
    <w:rPr>
      <w:rFonts w:ascii="Times New Roman" w:hAnsi="Times New Roman" w:cs="Times New Roman"/>
    </w:rPr>
  </w:style>
  <w:style w:type="paragraph" w:customStyle="1" w:styleId="affffa">
    <w:name w:val="二级条标题"/>
    <w:basedOn w:val="1"/>
    <w:next w:val="a"/>
    <w:qFormat/>
    <w:pPr>
      <w:spacing w:before="0" w:after="0" w:line="240" w:lineRule="auto"/>
      <w:ind w:left="0" w:firstLine="8"/>
      <w:outlineLvl w:val="3"/>
    </w:pPr>
    <w:rPr>
      <w:rFonts w:ascii="Times New Roman" w:hAnsi="Times New Roman" w:cs="Times New Roman"/>
    </w:rPr>
  </w:style>
  <w:style w:type="paragraph" w:customStyle="1" w:styleId="PlainText">
    <w:name w:val="Plain Text*"/>
    <w:basedOn w:val="a"/>
    <w:qFormat/>
    <w:pPr>
      <w:wordWrap/>
      <w:ind w:left="0"/>
      <w:jc w:val="left"/>
    </w:pPr>
    <w:rPr>
      <w:rFonts w:ascii="宋体" w:eastAsia="楷体_GB2312" w:hAnsi="宋体" w:cs="Courier New"/>
      <w:kern w:val="2"/>
      <w:sz w:val="26"/>
      <w:lang w:val="zh-CN"/>
    </w:rPr>
  </w:style>
  <w:style w:type="paragraph" w:customStyle="1" w:styleId="2f0">
    <w:name w:val="样式 加粗 居中2"/>
    <w:basedOn w:val="1"/>
    <w:next w:val="Style12"/>
    <w:qFormat/>
    <w:pPr>
      <w:spacing w:before="0" w:after="0" w:line="360" w:lineRule="auto"/>
      <w:ind w:left="0" w:firstLine="2560"/>
      <w:jc w:val="center"/>
    </w:pPr>
    <w:rPr>
      <w:rFonts w:ascii="Times New Roman" w:hAnsi="Times New Roman" w:cs="Times New Roman"/>
    </w:rPr>
  </w:style>
  <w:style w:type="paragraph" w:customStyle="1" w:styleId="affffb">
    <w:name w:val="标准文本"/>
    <w:basedOn w:val="1"/>
    <w:next w:val="1f2"/>
    <w:qFormat/>
    <w:pPr>
      <w:spacing w:before="0" w:after="0" w:line="360" w:lineRule="auto"/>
      <w:ind w:left="480" w:firstLine="2784"/>
    </w:pPr>
    <w:rPr>
      <w:rFonts w:ascii="Times New Roman" w:hAnsi="Times New Roman" w:cs="Times New Roman"/>
    </w:rPr>
  </w:style>
  <w:style w:type="paragraph" w:customStyle="1" w:styleId="font5">
    <w:name w:val="font5"/>
    <w:basedOn w:val="1"/>
    <w:next w:val="1f6"/>
    <w:qFormat/>
    <w:pPr>
      <w:spacing w:before="280" w:after="280" w:line="240" w:lineRule="auto"/>
      <w:ind w:left="0" w:firstLine="5120"/>
    </w:pPr>
    <w:rPr>
      <w:rFonts w:ascii="Times New Roman" w:hAnsi="Times New Roman" w:cs="Times New Roman"/>
    </w:rPr>
  </w:style>
  <w:style w:type="paragraph" w:customStyle="1" w:styleId="1f6">
    <w:name w:val="索引标题1"/>
    <w:basedOn w:val="1"/>
    <w:next w:val="xl90"/>
    <w:qFormat/>
    <w:pPr>
      <w:spacing w:before="0" w:after="0" w:line="360" w:lineRule="auto"/>
      <w:ind w:left="0" w:firstLine="4608"/>
      <w:jc w:val="center"/>
    </w:pPr>
    <w:rPr>
      <w:rFonts w:ascii="Times New Roman" w:hAnsi="Times New Roman" w:cs="Times New Roman"/>
    </w:rPr>
  </w:style>
  <w:style w:type="paragraph" w:customStyle="1" w:styleId="CharCharCharCharCharChar1CharCharChar1CharCharCharCharCharCharCharCharCharCharCharCharCharCharCharChar">
    <w:name w:val="Char Char Char Char Char Char1 Char Char Char1 Char Char Char Char Char Char Char Char Char Char Char Char Char Char Char Char"/>
    <w:basedOn w:val="1"/>
    <w:next w:val="1f7"/>
    <w:qFormat/>
    <w:pPr>
      <w:spacing w:before="0" w:after="0" w:line="240" w:lineRule="auto"/>
      <w:ind w:left="0" w:firstLine="2560"/>
    </w:pPr>
    <w:rPr>
      <w:rFonts w:ascii="Times New Roman" w:hAnsi="Times New Roman" w:cs="Times New Roman"/>
    </w:rPr>
  </w:style>
  <w:style w:type="paragraph" w:customStyle="1" w:styleId="1f7">
    <w:name w:val="1正文"/>
    <w:basedOn w:val="1"/>
    <w:next w:val="2f1"/>
    <w:qFormat/>
    <w:pPr>
      <w:spacing w:before="0" w:after="0" w:line="300" w:lineRule="auto"/>
      <w:ind w:left="480" w:firstLine="2784"/>
    </w:pPr>
    <w:rPr>
      <w:rFonts w:ascii="Times New Roman" w:hAnsi="Times New Roman" w:cs="Times New Roman"/>
    </w:rPr>
  </w:style>
  <w:style w:type="paragraph" w:customStyle="1" w:styleId="2f1">
    <w:name w:val="目录2"/>
    <w:basedOn w:val="1"/>
    <w:next w:val="a"/>
    <w:qFormat/>
    <w:pPr>
      <w:spacing w:before="0" w:after="0" w:line="317" w:lineRule="atLeast"/>
      <w:ind w:left="209" w:firstLine="5329"/>
    </w:pPr>
    <w:rPr>
      <w:rFonts w:ascii="Times New Roman" w:hAnsi="Times New Roman" w:cs="Times New Roman"/>
    </w:rPr>
  </w:style>
  <w:style w:type="paragraph" w:customStyle="1" w:styleId="1f8">
    <w:name w:val="图表目录1"/>
    <w:basedOn w:val="1"/>
    <w:next w:val="a"/>
    <w:qFormat/>
    <w:pPr>
      <w:spacing w:before="0" w:after="0" w:line="360" w:lineRule="auto"/>
      <w:ind w:left="200" w:firstLine="2616"/>
      <w:jc w:val="center"/>
    </w:pPr>
    <w:rPr>
      <w:rFonts w:ascii="Times New Roman" w:hAnsi="Times New Roman" w:cs="Times New Roman"/>
    </w:rPr>
  </w:style>
  <w:style w:type="paragraph" w:customStyle="1" w:styleId="xl63">
    <w:name w:val="xl63"/>
    <w:basedOn w:val="1"/>
    <w:next w:val="46"/>
    <w:qFormat/>
    <w:pPr>
      <w:spacing w:before="280" w:after="280" w:line="240" w:lineRule="auto"/>
      <w:ind w:left="0" w:firstLine="5120"/>
    </w:pPr>
    <w:rPr>
      <w:rFonts w:ascii="Times New Roman" w:hAnsi="Times New Roman" w:cs="Times New Roman"/>
    </w:rPr>
  </w:style>
  <w:style w:type="paragraph" w:styleId="affffc">
    <w:name w:val="List Paragraph"/>
    <w:basedOn w:val="a"/>
    <w:next w:val="xl91"/>
    <w:uiPriority w:val="34"/>
    <w:qFormat/>
    <w:pPr>
      <w:ind w:left="420" w:firstLine="3748"/>
    </w:pPr>
    <w:rPr>
      <w:rFonts w:ascii="Times New Roman" w:hAnsi="Times New Roman" w:cs="Times New Roman"/>
    </w:rPr>
  </w:style>
  <w:style w:type="paragraph" w:customStyle="1" w:styleId="xl73">
    <w:name w:val="xl73"/>
    <w:basedOn w:val="1"/>
    <w:next w:val="xl80"/>
    <w:qFormat/>
    <w:pPr>
      <w:spacing w:before="280" w:after="280" w:line="240" w:lineRule="auto"/>
      <w:ind w:left="0" w:firstLine="3584"/>
    </w:pPr>
    <w:rPr>
      <w:rFonts w:ascii="Times New Roman" w:hAnsi="Times New Roman" w:cs="Times New Roman"/>
    </w:rPr>
  </w:style>
  <w:style w:type="paragraph" w:customStyle="1" w:styleId="xl80">
    <w:name w:val="xl80"/>
    <w:basedOn w:val="1"/>
    <w:next w:val="2f2"/>
    <w:qFormat/>
    <w:pPr>
      <w:spacing w:before="280" w:after="280" w:line="240" w:lineRule="auto"/>
      <w:ind w:left="0" w:firstLine="3584"/>
      <w:jc w:val="center"/>
    </w:pPr>
    <w:rPr>
      <w:rFonts w:ascii="Times New Roman" w:hAnsi="Times New Roman" w:cs="Times New Roman"/>
    </w:rPr>
  </w:style>
  <w:style w:type="paragraph" w:customStyle="1" w:styleId="2f2">
    <w:name w:val="样式2"/>
    <w:basedOn w:val="6"/>
    <w:next w:val="1f9"/>
    <w:qFormat/>
    <w:pPr>
      <w:spacing w:before="0" w:after="0" w:line="360" w:lineRule="auto"/>
      <w:ind w:left="1134" w:firstLine="18"/>
      <w:outlineLvl w:val="4"/>
    </w:pPr>
  </w:style>
  <w:style w:type="paragraph" w:customStyle="1" w:styleId="1f9">
    <w:name w:val="日期1"/>
    <w:basedOn w:val="1"/>
    <w:next w:val="a"/>
    <w:qFormat/>
    <w:pPr>
      <w:spacing w:before="0" w:after="0" w:line="240" w:lineRule="auto"/>
      <w:ind w:left="100" w:firstLine="6144"/>
    </w:pPr>
    <w:rPr>
      <w:rFonts w:ascii="Times New Roman" w:hAnsi="Times New Roman" w:cs="Times New Roman"/>
    </w:rPr>
  </w:style>
  <w:style w:type="paragraph" w:customStyle="1" w:styleId="1fa">
    <w:name w:val="图1"/>
    <w:basedOn w:val="1"/>
    <w:next w:val="a"/>
    <w:qFormat/>
    <w:pPr>
      <w:spacing w:before="0" w:after="0" w:line="360" w:lineRule="auto"/>
      <w:ind w:left="1105" w:firstLine="2580"/>
      <w:jc w:val="center"/>
    </w:pPr>
    <w:rPr>
      <w:rFonts w:ascii="Times New Roman" w:hAnsi="Times New Roman" w:cs="Times New Roman"/>
    </w:rPr>
  </w:style>
  <w:style w:type="paragraph" w:customStyle="1" w:styleId="CharCharCharCharCharChar1CharCharChar1CharCharCharCharCharCharCharCharCharCharCharChar">
    <w:name w:val="Char Char Char Char Char Char1 Char Char Char1 Char Char Char Char Char Char Char Char Char Char Char Char"/>
    <w:basedOn w:val="1"/>
    <w:next w:val="xl85"/>
    <w:qFormat/>
    <w:pPr>
      <w:spacing w:before="0" w:after="0" w:line="240" w:lineRule="auto"/>
      <w:ind w:left="0" w:firstLine="2560"/>
    </w:pPr>
    <w:rPr>
      <w:rFonts w:ascii="Times New Roman" w:hAnsi="Times New Roman" w:cs="Times New Roman"/>
    </w:rPr>
  </w:style>
  <w:style w:type="paragraph" w:customStyle="1" w:styleId="CharCharCharCharCharCharChar">
    <w:name w:val="Char Char Char Char Char Char Char"/>
    <w:basedOn w:val="1"/>
    <w:next w:val="font0"/>
    <w:qFormat/>
    <w:pPr>
      <w:spacing w:before="0" w:after="0" w:line="360" w:lineRule="auto"/>
      <w:ind w:left="200" w:firstLine="4808"/>
    </w:pPr>
    <w:rPr>
      <w:rFonts w:ascii="Times New Roman" w:hAnsi="Times New Roman" w:cs="Times New Roman"/>
    </w:rPr>
  </w:style>
  <w:style w:type="paragraph" w:customStyle="1" w:styleId="CharCharCharCharCharCharCharCharCharCharCharCharCharCharChar">
    <w:name w:val="Char Char Char Char Char Char Char Char Char Char Char Char Char Char Char"/>
    <w:basedOn w:val="1"/>
    <w:next w:val="TOC1"/>
    <w:qFormat/>
    <w:pPr>
      <w:spacing w:before="0" w:after="0" w:line="400" w:lineRule="exact"/>
      <w:ind w:left="0" w:firstLine="3584"/>
      <w:jc w:val="center"/>
    </w:pPr>
    <w:rPr>
      <w:rFonts w:ascii="Times New Roman" w:hAnsi="Times New Roman" w:cs="Times New Roman"/>
    </w:rPr>
  </w:style>
  <w:style w:type="paragraph" w:styleId="affffd">
    <w:name w:val="Intense Quote"/>
    <w:next w:val="a"/>
    <w:qFormat/>
    <w:pPr>
      <w:wordWrap w:val="0"/>
      <w:spacing w:before="360" w:after="360"/>
      <w:ind w:left="3766" w:right="950"/>
      <w:jc w:val="center"/>
    </w:pPr>
    <w:rPr>
      <w:rFonts w:ascii="Calibri" w:hAnsi="Calibri"/>
      <w:i/>
    </w:rPr>
  </w:style>
  <w:style w:type="paragraph" w:customStyle="1" w:styleId="511">
    <w:name w:val="索引 51"/>
    <w:basedOn w:val="1"/>
    <w:next w:val="a"/>
    <w:qFormat/>
    <w:pPr>
      <w:spacing w:before="0" w:after="0" w:line="360" w:lineRule="auto"/>
      <w:ind w:left="800" w:firstLine="2560"/>
      <w:jc w:val="center"/>
    </w:pPr>
    <w:rPr>
      <w:rFonts w:ascii="Times New Roman" w:hAnsi="Times New Roman" w:cs="Times New Roman"/>
    </w:rPr>
  </w:style>
  <w:style w:type="paragraph" w:customStyle="1" w:styleId="affffe">
    <w:name w:val="图表"/>
    <w:basedOn w:val="1"/>
    <w:next w:val="reader-word-layer"/>
    <w:qFormat/>
    <w:pPr>
      <w:spacing w:before="0" w:after="0" w:line="240" w:lineRule="auto"/>
      <w:ind w:left="0" w:firstLine="2048"/>
      <w:jc w:val="center"/>
    </w:pPr>
    <w:rPr>
      <w:rFonts w:ascii="Times New Roman" w:hAnsi="Times New Roman" w:cs="Times New Roman"/>
    </w:rPr>
  </w:style>
  <w:style w:type="paragraph" w:customStyle="1" w:styleId="reader-word-layer">
    <w:name w:val="reader-word-layer"/>
    <w:basedOn w:val="1"/>
    <w:next w:val="1fb"/>
    <w:qFormat/>
    <w:pPr>
      <w:spacing w:before="280" w:after="280" w:line="240" w:lineRule="auto"/>
      <w:ind w:left="0" w:firstLine="1024"/>
    </w:pPr>
    <w:rPr>
      <w:rFonts w:ascii="Times New Roman" w:hAnsi="Times New Roman" w:cs="Times New Roman"/>
    </w:rPr>
  </w:style>
  <w:style w:type="paragraph" w:customStyle="1" w:styleId="1fb">
    <w:name w:val="样式 加粗 居中1"/>
    <w:next w:val="xl65"/>
    <w:qFormat/>
    <w:pPr>
      <w:ind w:firstLine="2560"/>
      <w:jc w:val="center"/>
    </w:pPr>
    <w:rPr>
      <w:rFonts w:ascii="Calibri" w:hAnsi="Calibri"/>
    </w:rPr>
  </w:style>
  <w:style w:type="paragraph" w:customStyle="1" w:styleId="2f3">
    <w:name w:val="修订2"/>
    <w:qFormat/>
    <w:rPr>
      <w:rFonts w:ascii="Calibri" w:hAnsi="Calibri"/>
    </w:rPr>
  </w:style>
  <w:style w:type="paragraph" w:customStyle="1" w:styleId="Body">
    <w:name w:val="Body"/>
    <w:next w:val="91"/>
    <w:qFormat/>
    <w:pPr>
      <w:spacing w:after="60"/>
      <w:ind w:left="567" w:right="2835" w:firstLine="3584"/>
    </w:pPr>
    <w:rPr>
      <w:rFonts w:ascii="Calibri" w:hAnsi="Calibri"/>
    </w:rPr>
  </w:style>
  <w:style w:type="paragraph" w:customStyle="1" w:styleId="font6">
    <w:name w:val="font6"/>
    <w:basedOn w:val="1"/>
    <w:next w:val="214"/>
    <w:qFormat/>
    <w:pPr>
      <w:spacing w:before="280" w:after="280" w:line="240" w:lineRule="auto"/>
      <w:ind w:left="0" w:firstLine="5120"/>
    </w:pPr>
    <w:rPr>
      <w:rFonts w:ascii="Times New Roman" w:hAnsi="Times New Roman" w:cs="Times New Roman"/>
    </w:rPr>
  </w:style>
  <w:style w:type="paragraph" w:customStyle="1" w:styleId="214">
    <w:name w:val="正文首行缩进 21"/>
    <w:basedOn w:val="a0"/>
    <w:next w:val="Body"/>
    <w:qFormat/>
    <w:pPr>
      <w:spacing w:after="120" w:line="360" w:lineRule="auto"/>
      <w:ind w:left="200" w:firstLine="3784"/>
      <w:jc w:val="center"/>
    </w:pPr>
    <w:rPr>
      <w:rFonts w:ascii="Calibri" w:hAnsi="Calibri"/>
    </w:rPr>
  </w:style>
  <w:style w:type="paragraph" w:customStyle="1" w:styleId="CharChar9">
    <w:name w:val="Char Char"/>
    <w:next w:val="affffe"/>
    <w:qFormat/>
    <w:pPr>
      <w:shd w:val="clear" w:color="000000" w:fill="000080"/>
      <w:spacing w:line="360" w:lineRule="auto"/>
      <w:ind w:firstLine="14"/>
    </w:pPr>
    <w:rPr>
      <w:rFonts w:ascii="Calibri" w:hAnsi="Calibri"/>
    </w:rPr>
  </w:style>
  <w:style w:type="paragraph" w:customStyle="1" w:styleId="000">
    <w:name w:val="正文_0_0"/>
    <w:next w:val="afff3"/>
    <w:qFormat/>
    <w:pPr>
      <w:widowControl w:val="0"/>
      <w:ind w:firstLine="3584"/>
      <w:jc w:val="both"/>
    </w:pPr>
    <w:rPr>
      <w:rFonts w:ascii="Calibri" w:hAnsi="Calibri"/>
    </w:rPr>
  </w:style>
  <w:style w:type="paragraph" w:customStyle="1" w:styleId="font7">
    <w:name w:val="font7"/>
    <w:basedOn w:val="1"/>
    <w:next w:val="CharCharCharCharCharChar1CharCharCharCharCharChar1CharCharChar1"/>
    <w:qFormat/>
    <w:pPr>
      <w:spacing w:before="280" w:after="280" w:line="240" w:lineRule="auto"/>
      <w:ind w:left="0" w:firstLine="3584"/>
    </w:pPr>
    <w:rPr>
      <w:rFonts w:ascii="Times New Roman" w:hAnsi="Times New Roman" w:cs="Times New Roman"/>
    </w:rPr>
  </w:style>
  <w:style w:type="paragraph" w:customStyle="1" w:styleId="CharCharCharCharCharChar1CharCharCharCharCharChar1CharCharChar1">
    <w:name w:val="Char Char Char Char Char Char1 Char Char Char Char Char Char1 Char Char Char1"/>
    <w:basedOn w:val="1"/>
    <w:next w:val="xl64"/>
    <w:qFormat/>
    <w:pPr>
      <w:spacing w:before="0" w:after="0" w:line="240" w:lineRule="auto"/>
      <w:ind w:left="0" w:firstLine="2560"/>
    </w:pPr>
    <w:rPr>
      <w:rFonts w:ascii="Times New Roman" w:hAnsi="Times New Roman" w:cs="Times New Roman"/>
    </w:rPr>
  </w:style>
  <w:style w:type="paragraph" w:customStyle="1" w:styleId="xl64">
    <w:name w:val="xl64"/>
    <w:basedOn w:val="1"/>
    <w:next w:val="affffa"/>
    <w:qFormat/>
    <w:pPr>
      <w:spacing w:before="280" w:after="280" w:line="240" w:lineRule="auto"/>
      <w:ind w:left="0" w:firstLine="3584"/>
    </w:pPr>
    <w:rPr>
      <w:rFonts w:ascii="Times New Roman" w:hAnsi="Times New Roman" w:cs="Times New Roman"/>
    </w:rPr>
  </w:style>
  <w:style w:type="paragraph" w:customStyle="1" w:styleId="style16">
    <w:name w:val="style16"/>
    <w:basedOn w:val="1"/>
    <w:next w:val="font6"/>
    <w:qFormat/>
    <w:pPr>
      <w:spacing w:before="280" w:after="280" w:line="240" w:lineRule="auto"/>
      <w:ind w:left="0" w:firstLine="2048"/>
    </w:pPr>
    <w:rPr>
      <w:rFonts w:ascii="Times New Roman" w:hAnsi="Times New Roman" w:cs="Times New Roman"/>
    </w:rPr>
  </w:style>
  <w:style w:type="paragraph" w:customStyle="1" w:styleId="112">
    <w:name w:val="索引 11"/>
    <w:basedOn w:val="1"/>
    <w:next w:val="a"/>
    <w:qFormat/>
    <w:pPr>
      <w:spacing w:before="0" w:after="0" w:line="240" w:lineRule="auto"/>
      <w:ind w:left="0" w:firstLine="3584"/>
    </w:pPr>
    <w:rPr>
      <w:rFonts w:ascii="Times New Roman" w:hAnsi="Times New Roman" w:cs="Times New Roman"/>
    </w:rPr>
  </w:style>
  <w:style w:type="paragraph" w:customStyle="1" w:styleId="H3">
    <w:name w:val="H 3"/>
    <w:basedOn w:val="4"/>
    <w:next w:val="xl83"/>
    <w:qFormat/>
    <w:pPr>
      <w:spacing w:before="0" w:after="0" w:line="360" w:lineRule="auto"/>
      <w:ind w:left="1429" w:firstLine="18"/>
      <w:outlineLvl w:val="2"/>
    </w:pPr>
  </w:style>
  <w:style w:type="paragraph" w:customStyle="1" w:styleId="xl83">
    <w:name w:val="xl83"/>
    <w:basedOn w:val="1"/>
    <w:next w:val="CharCharCharCharCharCharChar"/>
    <w:qFormat/>
    <w:pPr>
      <w:spacing w:before="280" w:after="280" w:line="240" w:lineRule="auto"/>
      <w:ind w:left="0" w:firstLine="5120"/>
    </w:pPr>
    <w:rPr>
      <w:rFonts w:ascii="Times New Roman" w:hAnsi="Times New Roman" w:cs="Times New Roman"/>
    </w:rPr>
  </w:style>
  <w:style w:type="paragraph" w:customStyle="1" w:styleId="afffff">
    <w:name w:val="表格文字（居中）"/>
    <w:basedOn w:val="1"/>
    <w:next w:val="style16"/>
    <w:qFormat/>
    <w:pPr>
      <w:spacing w:before="0" w:after="0" w:line="360" w:lineRule="auto"/>
      <w:ind w:left="0" w:firstLine="2560"/>
      <w:jc w:val="center"/>
    </w:pPr>
    <w:rPr>
      <w:rFonts w:ascii="Times New Roman" w:hAnsi="Times New Roman" w:cs="Times New Roman"/>
    </w:rPr>
  </w:style>
  <w:style w:type="paragraph" w:customStyle="1" w:styleId="afffff0">
    <w:name w:val="正文首行缩进两字符"/>
    <w:basedOn w:val="1"/>
    <w:next w:val="511"/>
    <w:qFormat/>
    <w:pPr>
      <w:spacing w:before="0" w:after="0" w:line="360" w:lineRule="auto"/>
      <w:ind w:left="200" w:firstLine="3784"/>
    </w:pPr>
    <w:rPr>
      <w:rFonts w:ascii="Times New Roman" w:hAnsi="Times New Roman" w:cs="Times New Roman"/>
    </w:rPr>
  </w:style>
  <w:style w:type="paragraph" w:customStyle="1" w:styleId="1fc">
    <w:name w:val="1"/>
    <w:basedOn w:val="1"/>
    <w:next w:val="10"/>
    <w:qFormat/>
    <w:pPr>
      <w:spacing w:before="0" w:after="0" w:line="240" w:lineRule="auto"/>
      <w:ind w:left="0" w:firstLine="2048"/>
    </w:pPr>
    <w:rPr>
      <w:rFonts w:ascii="Times New Roman" w:hAnsi="Times New Roman" w:cs="Times New Roman"/>
    </w:rPr>
  </w:style>
  <w:style w:type="paragraph" w:customStyle="1" w:styleId="Style398">
    <w:name w:val="_Style 398"/>
    <w:basedOn w:val="1"/>
    <w:next w:val="a"/>
    <w:qFormat/>
    <w:pPr>
      <w:keepNext/>
      <w:keepLines/>
      <w:spacing w:before="240" w:after="0" w:line="259" w:lineRule="auto"/>
      <w:ind w:left="0" w:firstLine="0"/>
      <w:outlineLvl w:val="9"/>
    </w:pPr>
    <w:rPr>
      <w:rFonts w:ascii="Cambria" w:hAnsi="Cambria" w:cs="Times New Roman"/>
      <w:color w:val="365F91"/>
      <w:sz w:val="32"/>
      <w:szCs w:val="32"/>
    </w:rPr>
  </w:style>
  <w:style w:type="paragraph" w:customStyle="1" w:styleId="TableParagraph">
    <w:name w:val="Table Paragraph"/>
    <w:basedOn w:val="a"/>
    <w:uiPriority w:val="1"/>
    <w:qFormat/>
    <w:rPr>
      <w:rFonts w:ascii="宋体" w:hAnsi="宋体"/>
      <w:lang w:val="zh-CN" w:bidi="zh-CN"/>
    </w:rPr>
  </w:style>
  <w:style w:type="paragraph" w:customStyle="1" w:styleId="Style400">
    <w:name w:val="_Style 400"/>
    <w:qFormat/>
    <w:rPr>
      <w:rFonts w:ascii="Calibri" w:hAnsi="Calibri"/>
    </w:rPr>
  </w:style>
  <w:style w:type="paragraph" w:customStyle="1" w:styleId="Style1">
    <w:name w:val="Style1"/>
    <w:basedOn w:val="a"/>
    <w:qFormat/>
    <w:pPr>
      <w:tabs>
        <w:tab w:val="left" w:pos="-720"/>
      </w:tabs>
      <w:wordWrap/>
      <w:ind w:left="0"/>
    </w:pPr>
    <w:rPr>
      <w:rFonts w:ascii="Times New Roman" w:hAnsi="Times New Roman" w:cs="Times New Roman"/>
      <w:spacing w:val="-3"/>
      <w:sz w:val="24"/>
      <w:szCs w:val="24"/>
      <w:lang w:val="en-AU" w:eastAsia="en-US"/>
    </w:rPr>
  </w:style>
  <w:style w:type="paragraph" w:customStyle="1" w:styleId="msolistparagraph0">
    <w:name w:val="msolistparagraph"/>
    <w:basedOn w:val="1"/>
    <w:next w:val="00"/>
    <w:qFormat/>
    <w:pPr>
      <w:spacing w:before="0" w:after="0" w:line="240" w:lineRule="auto"/>
      <w:ind w:left="420" w:firstLine="3748"/>
    </w:pPr>
    <w:rPr>
      <w:rFonts w:ascii="Times New Roman" w:hAnsi="Times New Roman" w:cs="Times New Roman"/>
    </w:rPr>
  </w:style>
  <w:style w:type="paragraph" w:customStyle="1" w:styleId="Char1CharCharChar">
    <w:name w:val="Char1 Char Char Char"/>
    <w:basedOn w:val="1"/>
    <w:next w:val="xl24"/>
    <w:qFormat/>
    <w:pPr>
      <w:spacing w:before="0" w:after="0" w:line="240" w:lineRule="auto"/>
      <w:ind w:left="0" w:firstLine="2560"/>
    </w:pPr>
    <w:rPr>
      <w:rFonts w:ascii="Times New Roman" w:hAnsi="Times New Roman" w:cs="Times New Roman"/>
    </w:rPr>
  </w:style>
  <w:style w:type="paragraph" w:customStyle="1" w:styleId="xl24">
    <w:name w:val="xl24"/>
    <w:basedOn w:val="1"/>
    <w:next w:val="CharChar4CharChar"/>
    <w:qFormat/>
    <w:pPr>
      <w:shd w:val="clear" w:color="000000" w:fill="FFFFFF"/>
      <w:spacing w:before="280" w:after="280" w:line="240" w:lineRule="auto"/>
      <w:ind w:left="0" w:firstLine="20"/>
      <w:jc w:val="center"/>
    </w:pPr>
    <w:rPr>
      <w:rFonts w:ascii="Times New Roman" w:hAnsi="Times New Roman" w:cs="Times New Roman"/>
    </w:rPr>
  </w:style>
  <w:style w:type="paragraph" w:customStyle="1" w:styleId="afffff1">
    <w:name w:val="表格文字"/>
    <w:next w:val="CharCharCharCharCharChar1CharCharChar1CharCharCharCharCharCharCharCharCharCharCharCharCharCharCharChar"/>
    <w:qFormat/>
    <w:pPr>
      <w:ind w:firstLine="3584"/>
    </w:pPr>
    <w:rPr>
      <w:rFonts w:ascii="Calibri" w:hAnsi="Calibri"/>
    </w:rPr>
  </w:style>
  <w:style w:type="paragraph" w:customStyle="1" w:styleId="xl72">
    <w:name w:val="xl72"/>
    <w:basedOn w:val="1"/>
    <w:next w:val="Pa0"/>
    <w:qFormat/>
    <w:pPr>
      <w:spacing w:before="280" w:after="280" w:line="240" w:lineRule="auto"/>
      <w:ind w:left="0" w:firstLine="3584"/>
    </w:pPr>
    <w:rPr>
      <w:rFonts w:ascii="Times New Roman" w:hAnsi="Times New Roman" w:cs="Times New Roman"/>
    </w:rPr>
  </w:style>
  <w:style w:type="paragraph" w:customStyle="1" w:styleId="afffff2">
    <w:name w:val="插图"/>
    <w:next w:val="a"/>
    <w:qFormat/>
    <w:pPr>
      <w:ind w:firstLine="4608"/>
      <w:jc w:val="center"/>
    </w:pPr>
    <w:rPr>
      <w:rFonts w:ascii="Calibri" w:hAnsi="Calibri"/>
    </w:rPr>
  </w:style>
  <w:style w:type="paragraph" w:customStyle="1" w:styleId="38">
    <w:name w:val="列出段落3"/>
    <w:basedOn w:val="1"/>
    <w:next w:val="211"/>
    <w:qFormat/>
    <w:pPr>
      <w:spacing w:before="0" w:after="0" w:line="240" w:lineRule="auto"/>
      <w:ind w:left="420" w:firstLine="3748"/>
    </w:pPr>
    <w:rPr>
      <w:rFonts w:ascii="Times New Roman" w:hAnsi="Times New Roman" w:cs="Times New Roman"/>
    </w:rPr>
  </w:style>
  <w:style w:type="paragraph" w:customStyle="1" w:styleId="afffff3">
    <w:name w:val="目录标题"/>
    <w:basedOn w:val="1"/>
    <w:next w:val="a"/>
    <w:qFormat/>
    <w:pPr>
      <w:spacing w:before="566" w:after="544" w:line="566" w:lineRule="atLeast"/>
      <w:ind w:left="419" w:firstLine="7331"/>
      <w:jc w:val="center"/>
    </w:pPr>
    <w:rPr>
      <w:rFonts w:ascii="Times New Roman" w:hAnsi="Times New Roman" w:cs="Times New Roman"/>
    </w:rPr>
  </w:style>
  <w:style w:type="paragraph" w:customStyle="1" w:styleId="ParaCharCharCharCharCharCharCharCharChar1CharCharCharChar">
    <w:name w:val="默认段落字体 Para Char Char Char Char Char Char Char Char Char1 Char Char Char Char"/>
    <w:basedOn w:val="1"/>
    <w:next w:val="font8"/>
    <w:qFormat/>
    <w:pPr>
      <w:spacing w:before="0" w:after="0" w:line="240" w:lineRule="auto"/>
      <w:ind w:left="0" w:firstLine="2560"/>
    </w:pPr>
    <w:rPr>
      <w:rFonts w:ascii="Times New Roman" w:hAnsi="Times New Roman" w:cs="Times New Roman"/>
    </w:rPr>
  </w:style>
  <w:style w:type="paragraph" w:customStyle="1" w:styleId="WPSOffice2">
    <w:name w:val="WPSOffice手动目录 2"/>
    <w:qFormat/>
    <w:pPr>
      <w:ind w:leftChars="200" w:left="200"/>
    </w:pPr>
  </w:style>
  <w:style w:type="paragraph" w:customStyle="1" w:styleId="afffff4">
    <w:name w:val="表内文字"/>
    <w:basedOn w:val="1"/>
    <w:next w:val="af3"/>
    <w:qFormat/>
    <w:pPr>
      <w:spacing w:before="50" w:after="50" w:line="240" w:lineRule="auto"/>
      <w:ind w:left="0" w:firstLine="7680"/>
      <w:jc w:val="center"/>
    </w:pPr>
    <w:rPr>
      <w:rFonts w:ascii="Times New Roman" w:hAnsi="Times New Roman" w:cs="Times New Roman"/>
    </w:rPr>
  </w:style>
  <w:style w:type="paragraph" w:customStyle="1" w:styleId="xl66">
    <w:name w:val="xl66"/>
    <w:basedOn w:val="1"/>
    <w:next w:val="afffff"/>
    <w:qFormat/>
    <w:pPr>
      <w:spacing w:before="280" w:after="280" w:line="240" w:lineRule="auto"/>
      <w:ind w:left="0" w:firstLine="3584"/>
    </w:pPr>
    <w:rPr>
      <w:rFonts w:ascii="Times New Roman" w:hAnsi="Times New Roman" w:cs="Times New Roman"/>
    </w:rPr>
  </w:style>
  <w:style w:type="paragraph" w:customStyle="1" w:styleId="afffff5">
    <w:name w:val="*正文"/>
    <w:basedOn w:val="a"/>
    <w:qFormat/>
    <w:pPr>
      <w:wordWrap/>
      <w:spacing w:line="360" w:lineRule="auto"/>
      <w:ind w:left="0" w:firstLineChars="200" w:firstLine="200"/>
    </w:pPr>
    <w:rPr>
      <w:rFonts w:ascii="仿宋_GB2312" w:eastAsia="仿宋_GB2312" w:hAnsi="Times New Roman" w:cs="Times New Roman"/>
      <w:kern w:val="2"/>
      <w:sz w:val="24"/>
      <w:szCs w:val="28"/>
    </w:rPr>
  </w:style>
  <w:style w:type="paragraph" w:customStyle="1" w:styleId="01">
    <w:name w:val="0"/>
    <w:basedOn w:val="1"/>
    <w:next w:val="444"/>
    <w:qFormat/>
    <w:pPr>
      <w:spacing w:before="0" w:after="0" w:line="360" w:lineRule="auto"/>
      <w:ind w:left="0" w:firstLine="2815"/>
    </w:pPr>
    <w:rPr>
      <w:rFonts w:ascii="Times New Roman" w:hAnsi="Times New Roman" w:cs="Times New Roman"/>
    </w:rPr>
  </w:style>
  <w:style w:type="table" w:customStyle="1" w:styleId="1fd">
    <w:name w:val="网格型1"/>
    <w:basedOn w:val="a2"/>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Pr>
      <w:rFonts w:ascii="Times New Roman" w:hAnsi="Times New Roman" w:cs="Times New Roman" w:hint="default"/>
      <w:b/>
      <w:bCs/>
      <w:color w:val="000000"/>
      <w:sz w:val="24"/>
      <w:szCs w:val="24"/>
      <w:u w:val="none"/>
    </w:rPr>
  </w:style>
  <w:style w:type="paragraph" w:customStyle="1" w:styleId="2">
    <w:name w:val="二级标题2"/>
    <w:basedOn w:val="a"/>
    <w:qFormat/>
    <w:pPr>
      <w:widowControl w:val="0"/>
      <w:numPr>
        <w:numId w:val="1"/>
      </w:numPr>
      <w:wordWrap/>
      <w:spacing w:line="360" w:lineRule="auto"/>
      <w:jc w:val="left"/>
      <w:outlineLvl w:val="1"/>
    </w:pPr>
    <w:rPr>
      <w:rFonts w:ascii="宋体" w:hAnsi="宋体" w:cs="Times New Roman"/>
      <w:b/>
      <w:kern w:val="2"/>
      <w:sz w:val="28"/>
      <w:szCs w:val="28"/>
    </w:rPr>
  </w:style>
  <w:style w:type="character" w:customStyle="1" w:styleId="a4">
    <w:name w:val="正文文本缩进 字符"/>
    <w:basedOn w:val="a1"/>
    <w:link w:val="a0"/>
    <w:uiPriority w:val="99"/>
    <w:qFormat/>
    <w:rPr>
      <w:rFonts w:ascii="Times New Roman" w:hAnsi="Times New Roman" w:cs="Times New Roman"/>
    </w:rPr>
  </w:style>
  <w:style w:type="character" w:customStyle="1" w:styleId="26">
    <w:name w:val="正文首行缩进 2 字符"/>
    <w:basedOn w:val="a1"/>
    <w:link w:val="25"/>
    <w:qFormat/>
    <w:rPr>
      <w:rFonts w:ascii="Times New Roman" w:hAnsi="Times New Roman" w:cs="Times New Roman"/>
    </w:rPr>
  </w:style>
  <w:style w:type="paragraph" w:customStyle="1" w:styleId="39">
    <w:name w:val="修订3"/>
    <w:hidden/>
    <w:uiPriority w:val="99"/>
    <w:unhideWhenUsed/>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1F25B7-2633-427E-8BB3-BD7A21170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79</Pages>
  <Words>9149</Words>
  <Characters>52154</Characters>
  <Application>Microsoft Office Word</Application>
  <DocSecurity>0</DocSecurity>
  <Lines>434</Lines>
  <Paragraphs>122</Paragraphs>
  <ScaleCrop>false</ScaleCrop>
  <Company>Microsoft</Company>
  <LinksUpToDate>false</LinksUpToDate>
  <CharactersWithSpaces>61181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苏州市政府采购</dc:title>
  <dc:creator>ff</dc:creator>
  <cp:lastModifiedBy>ࡊ</cp:lastModifiedBy>
  <cp:revision>90</cp:revision>
  <cp:lastPrinted>2024-10-08T05:16:00Z</cp:lastPrinted>
  <dcterms:created xsi:type="dcterms:W3CDTF">2024-10-28T08:53:00Z</dcterms:created>
  <dcterms:modified xsi:type="dcterms:W3CDTF">2024-11-06T08:03:00Z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9FBA80D45C634DE2A697B4192DE9536D</vt:lpwstr>
  </property>
  <property fmtid="{D5CDD505-2E9C-101B-9397-08002B2CF9AE}" pid="4" name="commondata">
    <vt:lpwstr>eyJoZGlkIjoiMmU4NDdkODk2MjZlOTI5YjA5ZDk0Y2IwMDEyMjA1NGUifQ==</vt:lpwstr>
  </property>
</Properties>
</file>