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A427A">
      <w:pPr>
        <w:widowControl/>
        <w:jc w:val="center"/>
        <w:rPr>
          <w:color w:val="auto"/>
          <w:sz w:val="20"/>
          <w:highlight w:val="white"/>
        </w:rPr>
      </w:pPr>
      <w:r>
        <w:rPr>
          <w:rFonts w:ascii="宋体" w:hAnsi="宋体"/>
          <w:color w:val="auto"/>
          <w:sz w:val="36"/>
          <w:highlight w:val="white"/>
        </w:rPr>
        <w:t>第四部分</w:t>
      </w:r>
      <w:r>
        <w:rPr>
          <w:rFonts w:hint="eastAsia" w:ascii="宋体" w:hAnsi="宋体"/>
          <w:color w:val="auto"/>
          <w:sz w:val="36"/>
          <w:highlight w:val="white"/>
        </w:rPr>
        <w:t xml:space="preserve">  采购需求</w:t>
      </w:r>
    </w:p>
    <w:p w14:paraId="4B111F34">
      <w:pPr>
        <w:spacing w:line="440" w:lineRule="exact"/>
        <w:ind w:firstLine="482"/>
        <w:rPr>
          <w:rFonts w:hint="eastAsia" w:ascii="宋体" w:hAnsi="宋体" w:cs="宋体"/>
          <w:b/>
          <w:bCs/>
          <w:sz w:val="24"/>
          <w:highlight w:val="white"/>
        </w:rPr>
      </w:pPr>
      <w:r>
        <w:rPr>
          <w:rFonts w:hint="eastAsia" w:ascii="宋体" w:hAnsi="宋体" w:cs="宋体"/>
          <w:b/>
          <w:bCs/>
          <w:sz w:val="24"/>
          <w:highlight w:val="white"/>
        </w:rPr>
        <w:t>一、项目概况</w:t>
      </w:r>
    </w:p>
    <w:p w14:paraId="5019AAB5">
      <w:pPr>
        <w:spacing w:line="460" w:lineRule="exact"/>
        <w:ind w:firstLine="480"/>
        <w:rPr>
          <w:rFonts w:hint="eastAsia" w:ascii="宋体" w:hAnsi="宋体" w:cs="宋体"/>
          <w:color w:val="000000"/>
          <w:sz w:val="24"/>
          <w:szCs w:val="24"/>
        </w:rPr>
      </w:pPr>
      <w:r>
        <w:rPr>
          <w:rFonts w:hint="eastAsia" w:ascii="宋体" w:hAnsi="宋体" w:cs="宋体"/>
          <w:color w:val="000000"/>
          <w:sz w:val="24"/>
          <w:szCs w:val="24"/>
        </w:rPr>
        <w:t>以习近平新时代中国特色社会主义思想和习近平生态文明思想为指导，坚决贯彻习近平总书记关于耕地保护、生态环境保护和保障粮食安全方面的重要指示重要讲话精神，坚决贯彻国务院办公厅《关于制止耕地“非农化”行为的通知》《关于防止耕地“非粮化”稳定粮食生产的意见》的通知要求，按照自然资源部办公厅《关于开展202</w:t>
      </w:r>
      <w:r>
        <w:rPr>
          <w:rFonts w:hint="eastAsia" w:ascii="宋体" w:hAnsi="宋体" w:cs="宋体"/>
          <w:color w:val="000000"/>
          <w:sz w:val="24"/>
          <w:szCs w:val="24"/>
          <w:lang w:val="en-US" w:eastAsia="zh-CN"/>
        </w:rPr>
        <w:t>5</w:t>
      </w:r>
      <w:r>
        <w:rPr>
          <w:rFonts w:hint="eastAsia" w:ascii="宋体" w:hAnsi="宋体" w:cs="宋体"/>
          <w:color w:val="000000"/>
          <w:sz w:val="24"/>
          <w:szCs w:val="24"/>
        </w:rPr>
        <w:t>年卫片执法工作的通知》、自然资源部 农业农村部《关于农村乱占耕地建房“八不准”的通知》和自然资源执法要“严起来”以及省自然资源厅</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关于扎实做好2025年土地卫片执法工作</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等</w:t>
      </w:r>
      <w:r>
        <w:rPr>
          <w:rFonts w:hint="eastAsia" w:ascii="宋体" w:hAnsi="宋体" w:cs="宋体"/>
          <w:color w:val="000000"/>
          <w:sz w:val="24"/>
          <w:szCs w:val="24"/>
        </w:rPr>
        <w:t>有关工作要求，</w:t>
      </w:r>
      <w:r>
        <w:rPr>
          <w:rFonts w:hint="eastAsia" w:ascii="宋体" w:hAnsi="宋体" w:cs="宋体"/>
          <w:color w:val="000000"/>
          <w:sz w:val="24"/>
          <w:szCs w:val="24"/>
          <w:lang w:eastAsia="zh-CN"/>
        </w:rPr>
        <w:t>句容</w:t>
      </w:r>
      <w:r>
        <w:rPr>
          <w:rFonts w:hint="eastAsia" w:ascii="宋体" w:hAnsi="宋体" w:cs="宋体"/>
          <w:color w:val="000000"/>
          <w:sz w:val="24"/>
          <w:szCs w:val="24"/>
        </w:rPr>
        <w:t>自然资源和规划局计划开展202</w:t>
      </w:r>
      <w:r>
        <w:rPr>
          <w:rFonts w:hint="eastAsia" w:ascii="宋体" w:hAnsi="宋体" w:cs="宋体"/>
          <w:color w:val="000000"/>
          <w:sz w:val="24"/>
          <w:szCs w:val="24"/>
          <w:lang w:val="en-US" w:eastAsia="zh-CN"/>
        </w:rPr>
        <w:t>5</w:t>
      </w:r>
      <w:r>
        <w:rPr>
          <w:rFonts w:hint="eastAsia" w:ascii="宋体" w:hAnsi="宋体" w:cs="宋体"/>
          <w:color w:val="000000"/>
          <w:sz w:val="24"/>
          <w:szCs w:val="24"/>
        </w:rPr>
        <w:t>年度</w:t>
      </w:r>
      <w:r>
        <w:rPr>
          <w:rFonts w:hint="eastAsia" w:ascii="宋体" w:hAnsi="宋体" w:cs="宋体"/>
          <w:color w:val="000000"/>
          <w:sz w:val="24"/>
          <w:szCs w:val="24"/>
          <w:lang w:eastAsia="zh-CN"/>
        </w:rPr>
        <w:t>句容</w:t>
      </w:r>
      <w:r>
        <w:rPr>
          <w:rFonts w:hint="eastAsia" w:ascii="宋体" w:hAnsi="宋体" w:cs="宋体"/>
          <w:color w:val="000000"/>
          <w:sz w:val="24"/>
          <w:szCs w:val="24"/>
        </w:rPr>
        <w:t>土地卫片执法检查服务工作，要求于202</w:t>
      </w:r>
      <w:r>
        <w:rPr>
          <w:rFonts w:hint="eastAsia" w:ascii="宋体" w:hAnsi="宋体" w:cs="宋体"/>
          <w:color w:val="000000"/>
          <w:sz w:val="24"/>
          <w:szCs w:val="24"/>
          <w:lang w:val="en-US" w:eastAsia="zh-CN"/>
        </w:rPr>
        <w:t>5</w:t>
      </w:r>
      <w:r>
        <w:rPr>
          <w:rFonts w:hint="eastAsia" w:ascii="宋体" w:hAnsi="宋体" w:cs="宋体"/>
          <w:color w:val="000000"/>
          <w:sz w:val="24"/>
          <w:szCs w:val="24"/>
        </w:rPr>
        <w:t>年3月31日前，完成</w:t>
      </w:r>
      <w:r>
        <w:rPr>
          <w:rFonts w:hint="eastAsia" w:ascii="宋体" w:hAnsi="宋体" w:cs="宋体"/>
          <w:color w:val="000000"/>
          <w:sz w:val="24"/>
          <w:szCs w:val="24"/>
          <w:lang w:eastAsia="zh-CN"/>
        </w:rPr>
        <w:t>句容</w:t>
      </w:r>
      <w:r>
        <w:rPr>
          <w:rFonts w:hint="eastAsia" w:ascii="宋体" w:hAnsi="宋体" w:cs="宋体"/>
          <w:color w:val="000000"/>
          <w:sz w:val="24"/>
          <w:szCs w:val="24"/>
        </w:rPr>
        <w:t>202</w:t>
      </w:r>
      <w:r>
        <w:rPr>
          <w:rFonts w:hint="eastAsia" w:ascii="宋体" w:hAnsi="宋体" w:cs="宋体"/>
          <w:color w:val="000000"/>
          <w:sz w:val="24"/>
          <w:szCs w:val="24"/>
          <w:lang w:val="en-US" w:eastAsia="zh-CN"/>
        </w:rPr>
        <w:t>5</w:t>
      </w:r>
      <w:r>
        <w:rPr>
          <w:rFonts w:hint="eastAsia" w:ascii="宋体" w:hAnsi="宋体" w:cs="宋体"/>
          <w:color w:val="000000"/>
          <w:sz w:val="24"/>
          <w:szCs w:val="24"/>
        </w:rPr>
        <w:t>年全年度卫片执法数据</w:t>
      </w:r>
      <w:r>
        <w:rPr>
          <w:rFonts w:hint="eastAsia" w:ascii="宋体" w:hAnsi="宋体" w:cs="宋体"/>
          <w:color w:val="000000"/>
          <w:sz w:val="24"/>
          <w:szCs w:val="24"/>
          <w:lang w:val="en-US" w:eastAsia="zh-CN"/>
        </w:rPr>
        <w:t>填报、</w:t>
      </w:r>
      <w:r>
        <w:rPr>
          <w:rFonts w:hint="eastAsia" w:ascii="宋体" w:hAnsi="宋体" w:cs="宋体"/>
          <w:color w:val="000000"/>
          <w:sz w:val="24"/>
          <w:szCs w:val="24"/>
        </w:rPr>
        <w:t>汇交。</w:t>
      </w:r>
    </w:p>
    <w:p w14:paraId="40CA2482">
      <w:pPr>
        <w:widowControl/>
        <w:spacing w:line="360" w:lineRule="auto"/>
        <w:ind w:firstLine="480"/>
        <w:jc w:val="left"/>
        <w:rPr>
          <w:rFonts w:ascii="宋体" w:hAnsi="宋体" w:cs="宋体"/>
          <w:color w:val="000000"/>
          <w:sz w:val="24"/>
          <w:szCs w:val="24"/>
        </w:rPr>
      </w:pPr>
      <w:r>
        <w:rPr>
          <w:rFonts w:ascii="宋体" w:hAnsi="宋体" w:cs="宋体"/>
          <w:color w:val="000000"/>
          <w:sz w:val="24"/>
          <w:szCs w:val="24"/>
        </w:rPr>
        <w:t>项目所属行业：</w:t>
      </w:r>
      <w:r>
        <w:rPr>
          <w:rFonts w:hint="eastAsia" w:ascii="宋体" w:hAnsi="宋体" w:cs="宋体"/>
          <w:color w:val="000000"/>
          <w:sz w:val="24"/>
          <w:szCs w:val="24"/>
        </w:rPr>
        <w:t>其他未列明行业</w:t>
      </w:r>
    </w:p>
    <w:p w14:paraId="3990C406">
      <w:pPr>
        <w:widowControl/>
        <w:spacing w:line="360" w:lineRule="auto"/>
        <w:ind w:firstLine="482"/>
        <w:jc w:val="left"/>
        <w:rPr>
          <w:rFonts w:ascii="宋体" w:hAnsi="宋体" w:cs="宋体"/>
          <w:b/>
          <w:bCs/>
          <w:color w:val="000000"/>
          <w:sz w:val="24"/>
          <w:szCs w:val="24"/>
        </w:rPr>
      </w:pPr>
      <w:r>
        <w:rPr>
          <w:rFonts w:hint="eastAsia" w:ascii="宋体" w:hAnsi="宋体" w:cs="宋体"/>
          <w:b/>
          <w:bCs/>
          <w:color w:val="000000"/>
          <w:sz w:val="24"/>
          <w:szCs w:val="24"/>
        </w:rPr>
        <w:t>采购预算（最高限价）：</w:t>
      </w:r>
      <w:r>
        <w:rPr>
          <w:rFonts w:hint="eastAsia" w:ascii="宋体" w:hAnsi="宋体" w:cs="宋体"/>
          <w:b/>
          <w:bCs/>
          <w:color w:val="000000"/>
          <w:sz w:val="24"/>
          <w:szCs w:val="24"/>
          <w:lang w:val="en-US" w:eastAsia="zh-CN"/>
        </w:rPr>
        <w:t>60</w:t>
      </w:r>
      <w:r>
        <w:rPr>
          <w:rFonts w:hint="eastAsia" w:ascii="宋体" w:hAnsi="宋体" w:cs="宋体"/>
          <w:b/>
          <w:bCs/>
          <w:color w:val="000000"/>
          <w:sz w:val="24"/>
          <w:szCs w:val="24"/>
        </w:rPr>
        <w:t>万元。</w:t>
      </w:r>
    </w:p>
    <w:p w14:paraId="44147663">
      <w:pPr>
        <w:widowControl/>
        <w:spacing w:before="240" w:after="240"/>
        <w:jc w:val="left"/>
        <w:rPr>
          <w:rFonts w:eastAsia="Times New Roman"/>
          <w:sz w:val="24"/>
          <w:szCs w:val="24"/>
        </w:rPr>
      </w:pPr>
      <w:r>
        <w:rPr>
          <w:rFonts w:ascii="宋体" w:hAnsi="宋体" w:cs="宋体"/>
          <w:b/>
          <w:bCs/>
          <w:color w:val="000000"/>
          <w:sz w:val="24"/>
          <w:szCs w:val="24"/>
        </w:rPr>
        <w:t>二.采购标的汇总表</w:t>
      </w:r>
    </w:p>
    <w:p w14:paraId="4D7D9521">
      <w:pPr>
        <w:widowControl/>
        <w:spacing w:before="240" w:after="240"/>
        <w:jc w:val="left"/>
        <w:rPr>
          <w:rFonts w:eastAsia="Times New Roman"/>
          <w:sz w:val="24"/>
          <w:szCs w:val="24"/>
        </w:rPr>
      </w:pPr>
      <w:r>
        <w:rPr>
          <w:rFonts w:ascii="宋体" w:hAnsi="宋体" w:cs="宋体"/>
          <w:sz w:val="24"/>
          <w:szCs w:val="24"/>
        </w:rPr>
        <w:t>（一） 采购标的</w:t>
      </w:r>
    </w:p>
    <w:p w14:paraId="3BFB4618">
      <w:pPr>
        <w:widowControl/>
        <w:spacing w:before="240" w:after="240"/>
        <w:jc w:val="left"/>
        <w:rPr>
          <w:rFonts w:eastAsia="Times New Roman"/>
          <w:sz w:val="24"/>
          <w:szCs w:val="24"/>
        </w:rPr>
      </w:pPr>
      <w:r>
        <w:rPr>
          <w:rFonts w:ascii="宋体" w:hAnsi="宋体" w:cs="宋体"/>
          <w:sz w:val="24"/>
          <w:szCs w:val="24"/>
        </w:rPr>
        <w:t>1.服务类标的</w:t>
      </w:r>
    </w:p>
    <w:tbl>
      <w:tblPr>
        <w:tblStyle w:val="2"/>
        <w:tblW w:w="5034"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15" w:type="dxa"/>
          <w:left w:w="15" w:type="dxa"/>
          <w:bottom w:w="15" w:type="dxa"/>
          <w:right w:w="15" w:type="dxa"/>
        </w:tblCellMar>
      </w:tblPr>
      <w:tblGrid>
        <w:gridCol w:w="565"/>
        <w:gridCol w:w="3265"/>
        <w:gridCol w:w="978"/>
        <w:gridCol w:w="926"/>
        <w:gridCol w:w="2749"/>
        <w:gridCol w:w="1163"/>
      </w:tblGrid>
      <w:tr w14:paraId="518F61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c>
          <w:tcPr>
            <w:tcW w:w="503" w:type="dxa"/>
            <w:noWrap w:val="0"/>
            <w:tcMar>
              <w:top w:w="0" w:type="dxa"/>
              <w:left w:w="108" w:type="dxa"/>
              <w:bottom w:w="0" w:type="dxa"/>
              <w:right w:w="108" w:type="dxa"/>
            </w:tcMar>
            <w:vAlign w:val="center"/>
          </w:tcPr>
          <w:p w14:paraId="12577B8A">
            <w:pPr>
              <w:widowControl/>
              <w:jc w:val="center"/>
              <w:rPr>
                <w:rFonts w:ascii="宋体" w:hAnsi="宋体" w:cs="宋体"/>
                <w:b/>
                <w:bCs/>
                <w:color w:val="000000"/>
                <w:sz w:val="24"/>
                <w:szCs w:val="24"/>
              </w:rPr>
            </w:pPr>
            <w:r>
              <w:rPr>
                <w:rFonts w:ascii="宋体" w:hAnsi="宋体" w:cs="宋体"/>
                <w:b/>
                <w:bCs/>
                <w:color w:val="000000"/>
                <w:sz w:val="24"/>
                <w:szCs w:val="24"/>
              </w:rPr>
              <w:t>序号</w:t>
            </w:r>
          </w:p>
        </w:tc>
        <w:tc>
          <w:tcPr>
            <w:tcW w:w="2903" w:type="dxa"/>
            <w:noWrap w:val="0"/>
            <w:tcMar>
              <w:top w:w="0" w:type="dxa"/>
              <w:left w:w="108" w:type="dxa"/>
              <w:bottom w:w="0" w:type="dxa"/>
              <w:right w:w="108" w:type="dxa"/>
            </w:tcMar>
            <w:vAlign w:val="center"/>
          </w:tcPr>
          <w:p w14:paraId="2AE6A2C7">
            <w:pPr>
              <w:widowControl/>
              <w:spacing w:line="360" w:lineRule="auto"/>
              <w:jc w:val="center"/>
              <w:rPr>
                <w:rFonts w:ascii="宋体" w:hAnsi="宋体" w:cs="宋体"/>
                <w:b/>
                <w:bCs/>
                <w:color w:val="000000"/>
                <w:sz w:val="24"/>
                <w:szCs w:val="24"/>
              </w:rPr>
            </w:pPr>
            <w:r>
              <w:rPr>
                <w:rFonts w:ascii="宋体" w:hAnsi="宋体" w:cs="宋体"/>
                <w:b/>
                <w:bCs/>
                <w:color w:val="000000"/>
                <w:sz w:val="24"/>
                <w:szCs w:val="24"/>
              </w:rPr>
              <w:t>标的名称</w:t>
            </w:r>
          </w:p>
        </w:tc>
        <w:tc>
          <w:tcPr>
            <w:tcW w:w="870" w:type="dxa"/>
            <w:noWrap w:val="0"/>
            <w:vAlign w:val="top"/>
          </w:tcPr>
          <w:p w14:paraId="1C416539">
            <w:pPr>
              <w:widowControl/>
              <w:spacing w:line="360" w:lineRule="auto"/>
              <w:jc w:val="center"/>
              <w:rPr>
                <w:rFonts w:ascii="宋体" w:hAnsi="宋体" w:cs="宋体"/>
                <w:b/>
                <w:bCs/>
                <w:color w:val="000000"/>
                <w:sz w:val="24"/>
                <w:szCs w:val="24"/>
              </w:rPr>
            </w:pPr>
            <w:r>
              <w:rPr>
                <w:rFonts w:ascii="宋体" w:hAnsi="宋体" w:cs="宋体"/>
                <w:b/>
                <w:bCs/>
                <w:color w:val="000000"/>
                <w:sz w:val="24"/>
                <w:szCs w:val="24"/>
              </w:rPr>
              <w:t>计量</w:t>
            </w:r>
          </w:p>
          <w:p w14:paraId="0224288C">
            <w:pPr>
              <w:widowControl/>
              <w:spacing w:line="360" w:lineRule="auto"/>
              <w:jc w:val="center"/>
              <w:rPr>
                <w:rFonts w:ascii="宋体" w:hAnsi="宋体" w:cs="宋体"/>
                <w:b/>
                <w:bCs/>
                <w:color w:val="000000"/>
                <w:sz w:val="24"/>
                <w:szCs w:val="24"/>
              </w:rPr>
            </w:pPr>
            <w:r>
              <w:rPr>
                <w:rFonts w:ascii="宋体" w:hAnsi="宋体" w:cs="宋体"/>
                <w:b/>
                <w:bCs/>
                <w:color w:val="000000"/>
                <w:sz w:val="24"/>
                <w:szCs w:val="24"/>
              </w:rPr>
              <w:t>单位</w:t>
            </w:r>
          </w:p>
        </w:tc>
        <w:tc>
          <w:tcPr>
            <w:tcW w:w="825" w:type="dxa"/>
            <w:noWrap w:val="0"/>
            <w:tcMar>
              <w:top w:w="0" w:type="dxa"/>
              <w:left w:w="108" w:type="dxa"/>
              <w:bottom w:w="0" w:type="dxa"/>
              <w:right w:w="108" w:type="dxa"/>
            </w:tcMar>
            <w:vAlign w:val="center"/>
          </w:tcPr>
          <w:p w14:paraId="1BFAF71F">
            <w:pPr>
              <w:widowControl/>
              <w:spacing w:line="360" w:lineRule="auto"/>
              <w:jc w:val="center"/>
              <w:rPr>
                <w:rFonts w:ascii="宋体" w:hAnsi="宋体" w:cs="宋体"/>
                <w:b/>
                <w:bCs/>
                <w:color w:val="000000"/>
                <w:sz w:val="24"/>
                <w:szCs w:val="24"/>
              </w:rPr>
            </w:pPr>
            <w:r>
              <w:rPr>
                <w:rFonts w:ascii="宋体" w:hAnsi="宋体" w:cs="宋体"/>
                <w:b/>
                <w:bCs/>
                <w:color w:val="000000"/>
                <w:sz w:val="24"/>
                <w:szCs w:val="24"/>
              </w:rPr>
              <w:t>数量</w:t>
            </w:r>
          </w:p>
        </w:tc>
        <w:tc>
          <w:tcPr>
            <w:tcW w:w="2445" w:type="dxa"/>
            <w:noWrap w:val="0"/>
            <w:tcMar>
              <w:top w:w="0" w:type="dxa"/>
              <w:left w:w="108" w:type="dxa"/>
              <w:bottom w:w="0" w:type="dxa"/>
              <w:right w:w="108" w:type="dxa"/>
            </w:tcMar>
            <w:vAlign w:val="center"/>
          </w:tcPr>
          <w:p w14:paraId="04AAC4E1">
            <w:pPr>
              <w:widowControl/>
              <w:spacing w:line="360" w:lineRule="auto"/>
              <w:jc w:val="center"/>
              <w:rPr>
                <w:rFonts w:ascii="宋体" w:hAnsi="宋体" w:cs="宋体"/>
                <w:b/>
                <w:bCs/>
                <w:color w:val="000000"/>
                <w:sz w:val="24"/>
                <w:szCs w:val="24"/>
              </w:rPr>
            </w:pPr>
            <w:r>
              <w:rPr>
                <w:rFonts w:ascii="宋体" w:hAnsi="宋体" w:cs="宋体"/>
                <w:b/>
                <w:bCs/>
                <w:color w:val="000000"/>
                <w:sz w:val="24"/>
                <w:szCs w:val="24"/>
              </w:rPr>
              <w:t>服务要求简述</w:t>
            </w:r>
          </w:p>
        </w:tc>
        <w:tc>
          <w:tcPr>
            <w:tcW w:w="1035" w:type="dxa"/>
            <w:noWrap w:val="0"/>
            <w:tcMar>
              <w:top w:w="0" w:type="dxa"/>
              <w:left w:w="108" w:type="dxa"/>
              <w:bottom w:w="0" w:type="dxa"/>
              <w:right w:w="108" w:type="dxa"/>
            </w:tcMar>
            <w:vAlign w:val="center"/>
          </w:tcPr>
          <w:p w14:paraId="15102E71">
            <w:pPr>
              <w:widowControl/>
              <w:spacing w:line="360" w:lineRule="auto"/>
              <w:jc w:val="center"/>
              <w:rPr>
                <w:rFonts w:ascii="宋体" w:hAnsi="宋体" w:cs="宋体"/>
                <w:b/>
                <w:bCs/>
                <w:color w:val="000000"/>
                <w:sz w:val="24"/>
                <w:szCs w:val="24"/>
              </w:rPr>
            </w:pPr>
            <w:r>
              <w:rPr>
                <w:rFonts w:ascii="宋体" w:hAnsi="宋体" w:cs="宋体"/>
                <w:b/>
                <w:bCs/>
                <w:color w:val="000000"/>
                <w:sz w:val="24"/>
                <w:szCs w:val="24"/>
              </w:rPr>
              <w:t>备注</w:t>
            </w:r>
          </w:p>
        </w:tc>
      </w:tr>
      <w:tr w14:paraId="408A51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879" w:hRule="atLeast"/>
        </w:trPr>
        <w:tc>
          <w:tcPr>
            <w:tcW w:w="503" w:type="dxa"/>
            <w:noWrap w:val="0"/>
            <w:tcMar>
              <w:top w:w="0" w:type="dxa"/>
              <w:left w:w="108" w:type="dxa"/>
              <w:bottom w:w="0" w:type="dxa"/>
              <w:right w:w="108" w:type="dxa"/>
            </w:tcMar>
            <w:vAlign w:val="center"/>
          </w:tcPr>
          <w:p w14:paraId="2E710271">
            <w:pPr>
              <w:widowControl/>
              <w:spacing w:line="192" w:lineRule="auto"/>
              <w:jc w:val="center"/>
              <w:rPr>
                <w:rFonts w:ascii="宋体" w:hAnsi="宋体" w:cs="宋体"/>
                <w:sz w:val="24"/>
                <w:szCs w:val="24"/>
              </w:rPr>
            </w:pPr>
            <w:r>
              <w:rPr>
                <w:rFonts w:ascii="宋体" w:hAnsi="宋体" w:cs="宋体"/>
                <w:sz w:val="24"/>
                <w:szCs w:val="24"/>
              </w:rPr>
              <w:t>1</w:t>
            </w:r>
          </w:p>
        </w:tc>
        <w:tc>
          <w:tcPr>
            <w:tcW w:w="2903" w:type="dxa"/>
            <w:noWrap w:val="0"/>
            <w:tcMar>
              <w:top w:w="0" w:type="dxa"/>
              <w:left w:w="108" w:type="dxa"/>
              <w:bottom w:w="0" w:type="dxa"/>
              <w:right w:w="108" w:type="dxa"/>
            </w:tcMar>
            <w:vAlign w:val="center"/>
          </w:tcPr>
          <w:p w14:paraId="12E543E3">
            <w:pPr>
              <w:widowControl/>
              <w:spacing w:before="240" w:after="240"/>
              <w:jc w:val="left"/>
              <w:rPr>
                <w:bCs/>
                <w:sz w:val="24"/>
                <w:szCs w:val="24"/>
              </w:rPr>
            </w:pPr>
            <w:r>
              <w:rPr>
                <w:rFonts w:hint="eastAsia"/>
                <w:bCs/>
                <w:sz w:val="24"/>
                <w:szCs w:val="24"/>
                <w:lang w:val="en-US" w:eastAsia="zh-CN"/>
              </w:rPr>
              <w:t>2025年句容市土地卫片检查技术服务</w:t>
            </w:r>
          </w:p>
        </w:tc>
        <w:tc>
          <w:tcPr>
            <w:tcW w:w="870" w:type="dxa"/>
            <w:noWrap w:val="0"/>
            <w:vAlign w:val="center"/>
          </w:tcPr>
          <w:p w14:paraId="20DAD23E">
            <w:pPr>
              <w:widowControl/>
              <w:spacing w:line="360" w:lineRule="auto"/>
              <w:jc w:val="center"/>
              <w:rPr>
                <w:rFonts w:ascii="宋体" w:hAnsi="宋体" w:cs="宋体"/>
                <w:sz w:val="24"/>
                <w:szCs w:val="24"/>
              </w:rPr>
            </w:pPr>
            <w:r>
              <w:rPr>
                <w:rFonts w:ascii="宋体" w:hAnsi="宋体" w:cs="宋体"/>
                <w:sz w:val="24"/>
                <w:szCs w:val="24"/>
              </w:rPr>
              <w:t>项</w:t>
            </w:r>
          </w:p>
        </w:tc>
        <w:tc>
          <w:tcPr>
            <w:tcW w:w="825" w:type="dxa"/>
            <w:noWrap w:val="0"/>
            <w:tcMar>
              <w:top w:w="0" w:type="dxa"/>
              <w:left w:w="108" w:type="dxa"/>
              <w:bottom w:w="0" w:type="dxa"/>
              <w:right w:w="108" w:type="dxa"/>
            </w:tcMar>
            <w:vAlign w:val="center"/>
          </w:tcPr>
          <w:p w14:paraId="5BAA35EB">
            <w:pPr>
              <w:widowControl/>
              <w:spacing w:line="360" w:lineRule="auto"/>
              <w:jc w:val="center"/>
              <w:rPr>
                <w:rFonts w:ascii="宋体" w:hAnsi="宋体" w:cs="宋体"/>
                <w:sz w:val="24"/>
                <w:szCs w:val="24"/>
              </w:rPr>
            </w:pPr>
            <w:r>
              <w:rPr>
                <w:rFonts w:ascii="宋体" w:hAnsi="宋体" w:cs="宋体"/>
                <w:sz w:val="24"/>
                <w:szCs w:val="24"/>
              </w:rPr>
              <w:t>1</w:t>
            </w:r>
          </w:p>
        </w:tc>
        <w:tc>
          <w:tcPr>
            <w:tcW w:w="2445" w:type="dxa"/>
            <w:noWrap w:val="0"/>
            <w:tcMar>
              <w:top w:w="0" w:type="dxa"/>
              <w:left w:w="108" w:type="dxa"/>
              <w:bottom w:w="0" w:type="dxa"/>
              <w:right w:w="108" w:type="dxa"/>
            </w:tcMar>
            <w:vAlign w:val="center"/>
          </w:tcPr>
          <w:p w14:paraId="1C2BFEF4">
            <w:pPr>
              <w:widowControl/>
              <w:spacing w:line="276" w:lineRule="auto"/>
              <w:jc w:val="center"/>
              <w:rPr>
                <w:rFonts w:ascii="宋体" w:hAnsi="宋体" w:cs="宋体"/>
                <w:sz w:val="24"/>
                <w:szCs w:val="24"/>
              </w:rPr>
            </w:pPr>
            <w:r>
              <w:rPr>
                <w:rFonts w:ascii="宋体" w:hAnsi="宋体" w:cs="宋体"/>
                <w:sz w:val="24"/>
                <w:szCs w:val="24"/>
              </w:rPr>
              <w:t>详见服务</w:t>
            </w:r>
            <w:r>
              <w:rPr>
                <w:rFonts w:hint="eastAsia" w:ascii="宋体" w:hAnsi="宋体" w:cs="宋体"/>
                <w:sz w:val="24"/>
                <w:szCs w:val="24"/>
              </w:rPr>
              <w:t>内容</w:t>
            </w:r>
            <w:r>
              <w:rPr>
                <w:rFonts w:ascii="宋体" w:hAnsi="宋体" w:cs="宋体"/>
                <w:sz w:val="24"/>
                <w:szCs w:val="24"/>
              </w:rPr>
              <w:t>和标准</w:t>
            </w:r>
          </w:p>
        </w:tc>
        <w:tc>
          <w:tcPr>
            <w:tcW w:w="1035" w:type="dxa"/>
            <w:noWrap w:val="0"/>
            <w:tcMar>
              <w:top w:w="0" w:type="dxa"/>
              <w:left w:w="108" w:type="dxa"/>
              <w:bottom w:w="0" w:type="dxa"/>
              <w:right w:w="108" w:type="dxa"/>
            </w:tcMar>
            <w:vAlign w:val="center"/>
          </w:tcPr>
          <w:p w14:paraId="203DDA14">
            <w:pPr>
              <w:widowControl/>
              <w:spacing w:line="360" w:lineRule="auto"/>
              <w:jc w:val="center"/>
              <w:rPr>
                <w:rFonts w:ascii="宋体" w:hAnsi="宋体" w:cs="宋体"/>
                <w:sz w:val="24"/>
                <w:szCs w:val="24"/>
              </w:rPr>
            </w:pPr>
          </w:p>
        </w:tc>
      </w:tr>
    </w:tbl>
    <w:p w14:paraId="53A8C646">
      <w:pPr>
        <w:widowControl/>
        <w:spacing w:before="240" w:after="240"/>
        <w:jc w:val="left"/>
        <w:rPr>
          <w:rFonts w:ascii="宋体" w:hAnsi="宋体" w:cs="宋体"/>
          <w:sz w:val="24"/>
          <w:szCs w:val="24"/>
        </w:rPr>
      </w:pPr>
      <w:r>
        <w:rPr>
          <w:bCs/>
          <w:sz w:val="24"/>
          <w:szCs w:val="24"/>
        </w:rPr>
        <w:t>（二）本项目核心产品为：</w:t>
      </w:r>
      <w:r>
        <w:rPr>
          <w:rFonts w:hint="eastAsia"/>
          <w:bCs/>
          <w:sz w:val="24"/>
          <w:szCs w:val="24"/>
          <w:lang w:val="en-US" w:eastAsia="zh-CN"/>
        </w:rPr>
        <w:t>2025年</w:t>
      </w:r>
      <w:r>
        <w:rPr>
          <w:rFonts w:hint="eastAsia"/>
          <w:bCs/>
          <w:sz w:val="24"/>
          <w:szCs w:val="24"/>
          <w:lang w:eastAsia="zh-CN"/>
        </w:rPr>
        <w:t>句容市土地卫片检查技术服务</w:t>
      </w:r>
    </w:p>
    <w:p w14:paraId="62A69FAC">
      <w:pPr>
        <w:spacing w:line="440" w:lineRule="exact"/>
        <w:rPr>
          <w:rFonts w:hint="eastAsia" w:ascii="宋体" w:hAnsi="宋体" w:cs="宋体"/>
          <w:b/>
          <w:bCs/>
          <w:sz w:val="24"/>
          <w:highlight w:val="white"/>
        </w:rPr>
      </w:pPr>
      <w:r>
        <w:rPr>
          <w:rFonts w:hint="eastAsia" w:ascii="宋体" w:hAnsi="宋体" w:cs="宋体"/>
          <w:b/>
          <w:bCs/>
          <w:sz w:val="24"/>
          <w:highlight w:val="white"/>
        </w:rPr>
        <w:t xml:space="preserve">三、服务期 </w:t>
      </w:r>
    </w:p>
    <w:p w14:paraId="37CBA58D">
      <w:pPr>
        <w:pStyle w:val="4"/>
        <w:tabs>
          <w:tab w:val="left" w:pos="6828"/>
        </w:tabs>
        <w:spacing w:line="520" w:lineRule="exact"/>
        <w:rPr>
          <w:rFonts w:hint="eastAsia" w:ascii="宋体" w:hAnsi="宋体" w:eastAsia="宋体" w:cs="宋体"/>
          <w:color w:val="000000"/>
          <w:sz w:val="24"/>
          <w:szCs w:val="24"/>
          <w:highlight w:val="none"/>
          <w:lang w:eastAsia="zh-CN"/>
        </w:rPr>
      </w:pPr>
      <w:r>
        <w:rPr>
          <w:rFonts w:hint="eastAsia" w:ascii="宋体" w:hAnsi="宋体" w:cs="宋体"/>
          <w:color w:val="0000FF"/>
          <w:sz w:val="24"/>
          <w:szCs w:val="24"/>
          <w:highlight w:val="none"/>
        </w:rPr>
        <w:t>合同签订后至202</w:t>
      </w:r>
      <w:r>
        <w:rPr>
          <w:rFonts w:hint="eastAsia" w:ascii="宋体" w:hAnsi="宋体" w:cs="宋体"/>
          <w:color w:val="0000FF"/>
          <w:sz w:val="24"/>
          <w:szCs w:val="24"/>
          <w:highlight w:val="none"/>
          <w:lang w:val="en-US" w:eastAsia="zh-CN"/>
        </w:rPr>
        <w:t>6</w:t>
      </w:r>
      <w:r>
        <w:rPr>
          <w:rFonts w:hint="eastAsia" w:ascii="宋体" w:hAnsi="宋体" w:cs="宋体"/>
          <w:color w:val="0000FF"/>
          <w:sz w:val="24"/>
          <w:szCs w:val="24"/>
          <w:highlight w:val="none"/>
        </w:rPr>
        <w:t>年3月底前完成本项目全部工作</w:t>
      </w:r>
      <w:r>
        <w:rPr>
          <w:rFonts w:hint="eastAsia" w:ascii="宋体" w:hAnsi="宋体" w:cs="宋体"/>
          <w:color w:val="000000"/>
          <w:sz w:val="24"/>
          <w:szCs w:val="24"/>
          <w:highlight w:val="none"/>
          <w:lang w:eastAsia="zh-CN"/>
        </w:rPr>
        <w:tab/>
      </w:r>
    </w:p>
    <w:p w14:paraId="6218722C">
      <w:pPr>
        <w:pStyle w:val="5"/>
        <w:spacing w:line="440" w:lineRule="exact"/>
        <w:rPr>
          <w:rFonts w:hint="eastAsia" w:ascii="楷体" w:hAnsi="楷体" w:eastAsia="楷体" w:cs="楷体"/>
          <w:b/>
          <w:bCs/>
          <w:sz w:val="24"/>
          <w:highlight w:val="white"/>
        </w:rPr>
      </w:pPr>
      <w:r>
        <w:rPr>
          <w:rFonts w:hint="eastAsia" w:ascii="楷体" w:hAnsi="楷体" w:eastAsia="楷体" w:cs="楷体"/>
          <w:b/>
          <w:bCs/>
          <w:sz w:val="24"/>
          <w:highlight w:val="white"/>
        </w:rPr>
        <w:t>四、工作目标</w:t>
      </w:r>
    </w:p>
    <w:p w14:paraId="0B0474E9">
      <w:p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202</w:t>
      </w:r>
      <w:r>
        <w:rPr>
          <w:rFonts w:hint="eastAsia" w:ascii="宋体" w:hAnsi="宋体" w:cs="宋体"/>
          <w:color w:val="000000"/>
          <w:sz w:val="24"/>
          <w:szCs w:val="24"/>
          <w:lang w:val="en-US" w:eastAsia="zh-CN"/>
        </w:rPr>
        <w:t>5</w:t>
      </w:r>
      <w:r>
        <w:rPr>
          <w:rFonts w:hint="eastAsia" w:ascii="宋体" w:hAnsi="宋体" w:cs="宋体"/>
          <w:color w:val="000000"/>
          <w:sz w:val="24"/>
          <w:szCs w:val="24"/>
        </w:rPr>
        <w:t>年度</w:t>
      </w:r>
      <w:r>
        <w:rPr>
          <w:rFonts w:hint="eastAsia" w:ascii="宋体" w:hAnsi="宋体" w:cs="宋体"/>
          <w:color w:val="000000"/>
          <w:sz w:val="24"/>
          <w:szCs w:val="24"/>
          <w:lang w:eastAsia="zh-CN"/>
        </w:rPr>
        <w:t>句容</w:t>
      </w:r>
      <w:r>
        <w:rPr>
          <w:rFonts w:hint="eastAsia" w:ascii="宋体" w:hAnsi="宋体" w:cs="宋体"/>
          <w:color w:val="000000"/>
          <w:sz w:val="24"/>
          <w:szCs w:val="24"/>
        </w:rPr>
        <w:t>土地卫片执法检查服务工作</w:t>
      </w:r>
      <w:r>
        <w:rPr>
          <w:rFonts w:hint="eastAsia" w:ascii="宋体" w:hAnsi="宋体" w:cs="宋体"/>
          <w:color w:val="000000"/>
          <w:sz w:val="24"/>
          <w:szCs w:val="24"/>
          <w:lang w:val="zh-CN"/>
        </w:rPr>
        <w:t>将以第三次全国国土调查、年度国土变更调查成果、</w:t>
      </w:r>
      <w:r>
        <w:rPr>
          <w:rFonts w:hint="eastAsia" w:ascii="宋体" w:hAnsi="宋体" w:cs="宋体"/>
          <w:color w:val="000000"/>
          <w:sz w:val="24"/>
          <w:szCs w:val="24"/>
        </w:rPr>
        <w:t>遥感监测影像图、国家下发矢量数据、省级下发矢量数据等成果</w:t>
      </w:r>
      <w:r>
        <w:rPr>
          <w:rFonts w:hint="eastAsia" w:ascii="宋体" w:hAnsi="宋体" w:cs="宋体"/>
          <w:color w:val="000000"/>
          <w:sz w:val="24"/>
          <w:szCs w:val="24"/>
          <w:lang w:val="zh-CN"/>
        </w:rPr>
        <w:t>为基础，针对</w:t>
      </w:r>
      <w:r>
        <w:rPr>
          <w:rFonts w:hint="eastAsia" w:ascii="宋体" w:hAnsi="宋体" w:cs="宋体"/>
          <w:color w:val="000000"/>
          <w:sz w:val="24"/>
          <w:szCs w:val="24"/>
        </w:rPr>
        <w:t>合法用地、违法用地与其他用地三</w:t>
      </w:r>
      <w:r>
        <w:rPr>
          <w:rFonts w:hint="eastAsia" w:ascii="宋体" w:hAnsi="宋体" w:cs="宋体"/>
          <w:color w:val="000000"/>
          <w:sz w:val="24"/>
          <w:szCs w:val="24"/>
          <w:lang w:val="zh-CN"/>
        </w:rPr>
        <w:t>类图斑，</w:t>
      </w:r>
      <w:r>
        <w:rPr>
          <w:rFonts w:hint="eastAsia" w:ascii="宋体" w:hAnsi="宋体" w:cs="宋体"/>
          <w:color w:val="000000"/>
          <w:sz w:val="24"/>
          <w:szCs w:val="24"/>
        </w:rPr>
        <w:t>通过内业数据套合分析，外业实地举证</w:t>
      </w:r>
      <w:r>
        <w:rPr>
          <w:rFonts w:hint="eastAsia" w:ascii="宋体" w:hAnsi="宋体" w:cs="宋体"/>
          <w:color w:val="000000"/>
          <w:sz w:val="24"/>
          <w:szCs w:val="24"/>
          <w:lang w:val="zh-CN"/>
        </w:rPr>
        <w:t>，逐地块开展</w:t>
      </w:r>
      <w:r>
        <w:rPr>
          <w:rFonts w:hint="eastAsia" w:ascii="宋体" w:hAnsi="宋体" w:cs="宋体"/>
          <w:color w:val="000000"/>
          <w:sz w:val="24"/>
          <w:szCs w:val="24"/>
        </w:rPr>
        <w:t>检查核实</w:t>
      </w:r>
      <w:r>
        <w:rPr>
          <w:rFonts w:hint="eastAsia" w:ascii="宋体" w:hAnsi="宋体" w:cs="宋体"/>
          <w:color w:val="000000"/>
          <w:sz w:val="24"/>
          <w:szCs w:val="24"/>
          <w:lang w:val="zh-CN"/>
        </w:rPr>
        <w:t>，</w:t>
      </w:r>
      <w:r>
        <w:rPr>
          <w:rFonts w:hint="eastAsia" w:ascii="宋体" w:hAnsi="宋体" w:cs="宋体"/>
          <w:color w:val="000000"/>
          <w:sz w:val="24"/>
          <w:szCs w:val="24"/>
        </w:rPr>
        <w:t>确保</w:t>
      </w:r>
      <w:r>
        <w:rPr>
          <w:rFonts w:hint="eastAsia" w:ascii="宋体" w:hAnsi="宋体" w:cs="宋体"/>
          <w:color w:val="000000"/>
          <w:sz w:val="24"/>
          <w:szCs w:val="24"/>
          <w:lang w:eastAsia="zh-CN"/>
        </w:rPr>
        <w:t>句容</w:t>
      </w:r>
      <w:r>
        <w:rPr>
          <w:rFonts w:hint="eastAsia" w:ascii="宋体" w:hAnsi="宋体" w:cs="宋体"/>
          <w:color w:val="000000"/>
          <w:sz w:val="24"/>
          <w:szCs w:val="24"/>
        </w:rPr>
        <w:t>202</w:t>
      </w:r>
      <w:r>
        <w:rPr>
          <w:rFonts w:hint="eastAsia" w:ascii="宋体" w:hAnsi="宋体" w:cs="宋体"/>
          <w:color w:val="000000"/>
          <w:sz w:val="24"/>
          <w:szCs w:val="24"/>
          <w:lang w:val="en-US" w:eastAsia="zh-CN"/>
        </w:rPr>
        <w:t>5</w:t>
      </w:r>
      <w:r>
        <w:rPr>
          <w:rFonts w:hint="eastAsia" w:ascii="宋体" w:hAnsi="宋体" w:cs="宋体"/>
          <w:color w:val="000000"/>
          <w:sz w:val="24"/>
          <w:szCs w:val="24"/>
        </w:rPr>
        <w:t>年度土地卫片执法检查数据成果真实、准确、可靠，并按时按要求上报成果数据。</w:t>
      </w:r>
    </w:p>
    <w:p w14:paraId="17E2A5C1">
      <w:pPr>
        <w:spacing w:line="360" w:lineRule="auto"/>
        <w:rPr>
          <w:rFonts w:hint="eastAsia" w:ascii="宋体" w:hAnsi="宋体" w:cs="宋体"/>
          <w:b/>
          <w:bCs/>
          <w:sz w:val="24"/>
          <w:highlight w:val="white"/>
          <w:lang w:val="zh-CN"/>
        </w:rPr>
      </w:pPr>
      <w:r>
        <w:rPr>
          <w:rFonts w:hint="eastAsia" w:ascii="宋体" w:hAnsi="宋体" w:cs="宋体"/>
          <w:b/>
          <w:bCs/>
          <w:sz w:val="24"/>
          <w:highlight w:val="white"/>
        </w:rPr>
        <w:t>五、</w:t>
      </w:r>
      <w:r>
        <w:rPr>
          <w:rFonts w:hint="eastAsia" w:ascii="宋体" w:hAnsi="宋体" w:cs="宋体"/>
          <w:b/>
          <w:bCs/>
          <w:sz w:val="24"/>
          <w:highlight w:val="white"/>
          <w:lang w:val="zh-CN"/>
        </w:rPr>
        <w:t>工作内容</w:t>
      </w:r>
    </w:p>
    <w:p w14:paraId="48F0D707">
      <w:pPr>
        <w:widowControl/>
        <w:spacing w:line="460" w:lineRule="exact"/>
        <w:ind w:firstLine="480"/>
        <w:jc w:val="left"/>
        <w:rPr>
          <w:rFonts w:hint="eastAsia" w:ascii="宋体" w:hAnsi="宋体" w:cs="宋体"/>
          <w:color w:val="000000"/>
          <w:sz w:val="24"/>
          <w:szCs w:val="24"/>
          <w:lang w:val="zh-CN"/>
        </w:rPr>
      </w:pPr>
      <w:r>
        <w:rPr>
          <w:rFonts w:hint="eastAsia" w:ascii="宋体" w:hAnsi="宋体" w:cs="宋体"/>
          <w:color w:val="000000"/>
          <w:sz w:val="24"/>
          <w:szCs w:val="24"/>
        </w:rPr>
        <w:t>1.</w:t>
      </w:r>
      <w:r>
        <w:rPr>
          <w:rFonts w:hint="eastAsia" w:ascii="宋体" w:hAnsi="宋体" w:cs="宋体"/>
          <w:color w:val="000000"/>
          <w:sz w:val="24"/>
          <w:szCs w:val="24"/>
          <w:lang w:val="zh-CN"/>
        </w:rPr>
        <w:t>核查图斑，判定性质</w:t>
      </w:r>
    </w:p>
    <w:p w14:paraId="34774BAC">
      <w:pPr>
        <w:widowControl/>
        <w:spacing w:line="460" w:lineRule="exact"/>
        <w:ind w:firstLine="480"/>
        <w:jc w:val="left"/>
        <w:rPr>
          <w:rFonts w:hint="eastAsia" w:ascii="宋体" w:hAnsi="宋体" w:cs="宋体"/>
          <w:color w:val="000000"/>
          <w:sz w:val="24"/>
          <w:szCs w:val="24"/>
        </w:rPr>
      </w:pPr>
      <w:r>
        <w:rPr>
          <w:rFonts w:hint="eastAsia" w:ascii="宋体" w:hAnsi="宋体" w:cs="宋体"/>
          <w:color w:val="000000"/>
          <w:sz w:val="24"/>
          <w:szCs w:val="24"/>
        </w:rPr>
        <w:t>按照自然资源部《土地卫片执法图斑合法性判定规则》和江苏省自然资源厅有关工作要求，对土地卫片检查信息系统下发的卫片图斑逐个图斑核查，套合土地利用规划图、土地利用现状图、卫星影像，结合外业调查测量成果，核实地块现状、规划等信息；同时核对图斑用地情况，套合批次、供地、不动产登记数据进行比对，将核实信息填写相关表格并在卫片执法相关监管平台完成图斑判读和核查信息填报。</w:t>
      </w:r>
    </w:p>
    <w:p w14:paraId="5D6A1838">
      <w:pPr>
        <w:widowControl/>
        <w:spacing w:line="460" w:lineRule="exact"/>
        <w:ind w:firstLine="480"/>
        <w:jc w:val="left"/>
        <w:rPr>
          <w:rFonts w:hint="eastAsia" w:ascii="宋体" w:hAnsi="宋体" w:cs="宋体"/>
          <w:color w:val="000000"/>
          <w:sz w:val="24"/>
          <w:szCs w:val="24"/>
        </w:rPr>
      </w:pPr>
      <w:r>
        <w:rPr>
          <w:rFonts w:hint="eastAsia" w:ascii="宋体" w:hAnsi="宋体" w:cs="宋体"/>
          <w:color w:val="000000"/>
          <w:sz w:val="24"/>
          <w:szCs w:val="24"/>
        </w:rPr>
        <w:t>2.举证照片核实</w:t>
      </w:r>
    </w:p>
    <w:p w14:paraId="41CEE7FB">
      <w:pPr>
        <w:widowControl/>
        <w:spacing w:line="460" w:lineRule="exact"/>
        <w:ind w:firstLine="480"/>
        <w:jc w:val="left"/>
        <w:rPr>
          <w:rFonts w:hint="eastAsia" w:ascii="宋体" w:hAnsi="宋体" w:cs="宋体"/>
          <w:color w:val="000000"/>
          <w:sz w:val="24"/>
          <w:szCs w:val="24"/>
        </w:rPr>
      </w:pPr>
      <w:r>
        <w:rPr>
          <w:rFonts w:hint="eastAsia" w:ascii="宋体" w:hAnsi="宋体" w:cs="宋体"/>
          <w:color w:val="000000"/>
          <w:sz w:val="24"/>
          <w:szCs w:val="24"/>
        </w:rPr>
        <w:t>协助地方对下发图斑进行实地外业核实举证，保证满足省、市级检查要求。</w:t>
      </w:r>
    </w:p>
    <w:p w14:paraId="1B22C150">
      <w:pPr>
        <w:widowControl/>
        <w:spacing w:line="460" w:lineRule="exact"/>
        <w:ind w:firstLine="480"/>
        <w:jc w:val="left"/>
        <w:rPr>
          <w:rFonts w:hint="eastAsia" w:ascii="宋体" w:hAnsi="宋体" w:cs="宋体"/>
          <w:color w:val="000000"/>
          <w:sz w:val="24"/>
          <w:szCs w:val="24"/>
        </w:rPr>
      </w:pPr>
      <w:r>
        <w:rPr>
          <w:rFonts w:hint="eastAsia" w:ascii="宋体" w:hAnsi="宋体" w:cs="宋体"/>
          <w:color w:val="000000"/>
          <w:sz w:val="24"/>
          <w:szCs w:val="24"/>
        </w:rPr>
        <w:t>3.举证材料</w:t>
      </w:r>
    </w:p>
    <w:p w14:paraId="6F3430B4">
      <w:pPr>
        <w:widowControl/>
        <w:spacing w:line="460" w:lineRule="exact"/>
        <w:ind w:firstLine="480"/>
        <w:jc w:val="left"/>
        <w:rPr>
          <w:rFonts w:hint="eastAsia" w:ascii="宋体" w:hAnsi="宋体" w:cs="宋体"/>
          <w:color w:val="000000"/>
          <w:sz w:val="24"/>
          <w:szCs w:val="24"/>
        </w:rPr>
      </w:pPr>
      <w:r>
        <w:rPr>
          <w:rFonts w:hint="eastAsia" w:ascii="宋体" w:hAnsi="宋体" w:cs="宋体"/>
          <w:color w:val="000000"/>
          <w:sz w:val="24"/>
          <w:szCs w:val="24"/>
        </w:rPr>
        <w:t>协助地方进行举证材料的收集，图斑的切割，矢量制作等。</w:t>
      </w:r>
    </w:p>
    <w:p w14:paraId="77BA9BEA">
      <w:pPr>
        <w:widowControl/>
        <w:spacing w:line="460" w:lineRule="exact"/>
        <w:ind w:firstLine="480"/>
        <w:jc w:val="left"/>
        <w:rPr>
          <w:rFonts w:hint="eastAsia" w:ascii="宋体" w:hAnsi="宋体" w:cs="宋体"/>
          <w:color w:val="000000"/>
          <w:sz w:val="24"/>
          <w:szCs w:val="24"/>
        </w:rPr>
      </w:pPr>
      <w:r>
        <w:rPr>
          <w:rFonts w:hint="eastAsia" w:ascii="宋体" w:hAnsi="宋体" w:cs="宋体"/>
          <w:color w:val="000000"/>
          <w:sz w:val="24"/>
          <w:szCs w:val="24"/>
        </w:rPr>
        <w:t>4.数据提交和检查</w:t>
      </w:r>
    </w:p>
    <w:p w14:paraId="4686F5D4">
      <w:pPr>
        <w:widowControl/>
        <w:spacing w:line="460" w:lineRule="exact"/>
        <w:ind w:firstLine="480"/>
        <w:jc w:val="left"/>
        <w:rPr>
          <w:rFonts w:hint="eastAsia" w:ascii="宋体" w:hAnsi="宋体" w:cs="宋体"/>
          <w:color w:val="000000"/>
          <w:sz w:val="24"/>
          <w:szCs w:val="24"/>
          <w:lang w:val="zh-CN"/>
        </w:rPr>
      </w:pPr>
      <w:r>
        <w:rPr>
          <w:rFonts w:hint="eastAsia" w:ascii="宋体" w:hAnsi="宋体" w:cs="宋体"/>
          <w:color w:val="000000"/>
          <w:sz w:val="24"/>
          <w:szCs w:val="24"/>
          <w:lang w:val="zh-CN"/>
        </w:rPr>
        <w:t>（1）完整性；（2）规范性；（3）一致性，保证提交市、省级的数据通过质检软件。</w:t>
      </w:r>
    </w:p>
    <w:p w14:paraId="7B08B2E4">
      <w:pPr>
        <w:widowControl/>
        <w:spacing w:line="460" w:lineRule="exact"/>
        <w:ind w:firstLine="480"/>
        <w:jc w:val="left"/>
        <w:rPr>
          <w:rFonts w:hint="eastAsia" w:ascii="宋体" w:hAnsi="宋体" w:cs="宋体"/>
          <w:color w:val="000000"/>
          <w:sz w:val="24"/>
          <w:szCs w:val="24"/>
          <w:lang w:val="zh-CN"/>
        </w:rPr>
      </w:pPr>
      <w:r>
        <w:rPr>
          <w:rFonts w:hint="eastAsia" w:ascii="宋体" w:hAnsi="宋体" w:cs="宋体"/>
          <w:color w:val="000000"/>
          <w:sz w:val="24"/>
          <w:szCs w:val="24"/>
          <w:lang w:val="zh-CN"/>
        </w:rPr>
        <w:t>5.做好上级外业核查技术服务</w:t>
      </w:r>
    </w:p>
    <w:p w14:paraId="0688EED1">
      <w:pPr>
        <w:widowControl/>
        <w:spacing w:line="460" w:lineRule="exact"/>
        <w:ind w:firstLine="480"/>
        <w:jc w:val="left"/>
        <w:rPr>
          <w:rFonts w:hint="eastAsia" w:ascii="宋体" w:hAnsi="宋体" w:cs="宋体"/>
          <w:color w:val="000000"/>
          <w:sz w:val="24"/>
          <w:szCs w:val="24"/>
          <w:lang w:val="zh-CN"/>
        </w:rPr>
      </w:pPr>
      <w:r>
        <w:rPr>
          <w:rFonts w:hint="eastAsia" w:ascii="宋体" w:hAnsi="宋体" w:cs="宋体"/>
          <w:color w:val="000000"/>
          <w:sz w:val="24"/>
          <w:szCs w:val="24"/>
          <w:lang w:val="zh-CN"/>
        </w:rPr>
        <w:t>协助地方做好对上级外业核查的相关技术服务工作。</w:t>
      </w:r>
    </w:p>
    <w:p w14:paraId="64795245">
      <w:pPr>
        <w:spacing w:line="360" w:lineRule="auto"/>
        <w:ind w:firstLine="482"/>
        <w:rPr>
          <w:rFonts w:hint="eastAsia" w:ascii="宋体" w:hAnsi="宋体" w:cs="宋体"/>
          <w:b/>
          <w:color w:val="000000"/>
          <w:sz w:val="24"/>
          <w:szCs w:val="24"/>
        </w:rPr>
      </w:pPr>
      <w:r>
        <w:rPr>
          <w:rFonts w:hint="eastAsia" w:ascii="宋体" w:hAnsi="宋体" w:cs="宋体"/>
          <w:b/>
          <w:color w:val="000000"/>
          <w:sz w:val="24"/>
          <w:szCs w:val="24"/>
        </w:rPr>
        <w:t>六、项目进度要求</w:t>
      </w:r>
    </w:p>
    <w:p w14:paraId="5D86EB54">
      <w:pPr>
        <w:spacing w:line="460" w:lineRule="exact"/>
        <w:ind w:firstLine="480"/>
        <w:rPr>
          <w:rFonts w:hint="eastAsia" w:ascii="宋体" w:hAnsi="宋体" w:cs="宋体"/>
          <w:color w:val="000000"/>
          <w:sz w:val="24"/>
          <w:szCs w:val="24"/>
        </w:rPr>
      </w:pPr>
      <w:r>
        <w:rPr>
          <w:rFonts w:hint="eastAsia" w:ascii="宋体" w:hAnsi="宋体" w:cs="宋体"/>
          <w:color w:val="000000"/>
          <w:sz w:val="24"/>
          <w:szCs w:val="24"/>
        </w:rPr>
        <w:t>国家下发监测图斑与省级下发监测图斑后，应在省自然资源厅要求时间节点前做好图斑判读审核与举证等相关工作，保质保量提交数据成果。</w:t>
      </w:r>
    </w:p>
    <w:p w14:paraId="5ABD6C65">
      <w:pPr>
        <w:spacing w:line="360" w:lineRule="auto"/>
        <w:ind w:firstLine="482"/>
        <w:rPr>
          <w:rFonts w:hint="eastAsia" w:ascii="宋体" w:hAnsi="宋体" w:cs="宋体"/>
          <w:b/>
          <w:color w:val="000000"/>
          <w:sz w:val="24"/>
          <w:szCs w:val="24"/>
          <w:lang w:val="en-US" w:eastAsia="zh-CN"/>
        </w:rPr>
      </w:pPr>
      <w:r>
        <w:rPr>
          <w:rFonts w:hint="eastAsia" w:ascii="宋体" w:hAnsi="宋体" w:cs="宋体"/>
          <w:b/>
          <w:color w:val="000000"/>
          <w:sz w:val="24"/>
          <w:szCs w:val="24"/>
          <w:lang w:val="en-US" w:eastAsia="zh-CN"/>
        </w:rPr>
        <w:t>七、人员要求</w:t>
      </w:r>
    </w:p>
    <w:p w14:paraId="5BDD2DE5">
      <w:pPr>
        <w:spacing w:line="460" w:lineRule="exact"/>
        <w:ind w:firstLine="48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1.人员配备要求：项目负责人1名，技术负责人1名，项目组人员不少于10人。</w:t>
      </w:r>
    </w:p>
    <w:p w14:paraId="6AFF51AB">
      <w:pPr>
        <w:spacing w:line="460" w:lineRule="exact"/>
        <w:ind w:firstLine="482"/>
        <w:rPr>
          <w:rFonts w:hint="eastAsia" w:ascii="宋体" w:hAnsi="宋体" w:cs="宋体"/>
          <w:b/>
          <w:bCs/>
          <w:sz w:val="24"/>
          <w:highlight w:val="white"/>
        </w:rPr>
      </w:pPr>
      <w:r>
        <w:rPr>
          <w:rFonts w:hint="eastAsia" w:ascii="宋体" w:hAnsi="宋体" w:cs="宋体"/>
          <w:b/>
          <w:bCs/>
          <w:sz w:val="24"/>
          <w:highlight w:val="white"/>
          <w:lang w:val="en-US" w:eastAsia="zh-CN"/>
        </w:rPr>
        <w:t>八</w:t>
      </w:r>
      <w:r>
        <w:rPr>
          <w:rFonts w:hint="eastAsia" w:ascii="宋体" w:hAnsi="宋体" w:cs="宋体"/>
          <w:b/>
          <w:bCs/>
          <w:sz w:val="24"/>
          <w:highlight w:val="white"/>
        </w:rPr>
        <w:t>、付款方式</w:t>
      </w:r>
      <w:bookmarkStart w:id="0" w:name="_GoBack"/>
      <w:bookmarkEnd w:id="0"/>
    </w:p>
    <w:p w14:paraId="01A6DB9B">
      <w:pPr>
        <w:pStyle w:val="6"/>
        <w:spacing w:line="460" w:lineRule="exact"/>
        <w:ind w:firstLine="360"/>
        <w:rPr>
          <w:rFonts w:hint="eastAsia" w:ascii="宋体" w:hAnsi="宋体" w:eastAsia="宋体" w:cs="宋体"/>
          <w:color w:val="auto"/>
          <w:sz w:val="24"/>
          <w:highlight w:val="none"/>
        </w:rPr>
      </w:pPr>
      <w:r>
        <w:rPr>
          <w:rFonts w:hint="eastAsia" w:ascii="宋体" w:hAnsi="宋体" w:eastAsia="宋体" w:cs="宋体"/>
          <w:color w:val="auto"/>
          <w:sz w:val="24"/>
          <w:highlight w:val="none"/>
        </w:rPr>
        <w:t>1、合同签订后甲方收到乙方发票后</w:t>
      </w:r>
      <w:r>
        <w:rPr>
          <w:rFonts w:hint="eastAsia" w:ascii="宋体" w:hAnsi="宋体" w:eastAsia="宋体" w:cs="宋体"/>
          <w:color w:val="auto"/>
          <w:sz w:val="24"/>
          <w:highlight w:val="none"/>
          <w:lang w:val="en-US" w:eastAsia="zh-CN"/>
        </w:rPr>
        <w:t>10个工作</w:t>
      </w:r>
      <w:r>
        <w:rPr>
          <w:rFonts w:hint="eastAsia" w:ascii="宋体" w:hAnsi="宋体" w:eastAsia="宋体" w:cs="宋体"/>
          <w:color w:val="auto"/>
          <w:sz w:val="24"/>
          <w:highlight w:val="none"/>
        </w:rPr>
        <w:t>日内，支付</w:t>
      </w:r>
      <w:r>
        <w:rPr>
          <w:rFonts w:hint="eastAsia" w:ascii="宋体" w:hAnsi="宋体" w:eastAsia="宋体" w:cs="宋体"/>
          <w:color w:val="auto"/>
          <w:sz w:val="24"/>
          <w:highlight w:val="none"/>
          <w:lang w:val="en-US" w:eastAsia="zh-CN"/>
        </w:rPr>
        <w:t>40</w:t>
      </w:r>
      <w:r>
        <w:rPr>
          <w:rFonts w:hint="eastAsia" w:ascii="宋体" w:hAnsi="宋体" w:eastAsia="宋体" w:cs="宋体"/>
          <w:color w:val="auto"/>
          <w:sz w:val="24"/>
          <w:highlight w:val="none"/>
        </w:rPr>
        <w:t>%的合同价款作为预付款；</w:t>
      </w:r>
    </w:p>
    <w:p w14:paraId="16F722B0">
      <w:pPr>
        <w:pStyle w:val="6"/>
        <w:spacing w:line="460" w:lineRule="exact"/>
        <w:ind w:firstLine="36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、乙方完成</w:t>
      </w:r>
      <w:r>
        <w:rPr>
          <w:rFonts w:hint="eastAsia" w:ascii="宋体" w:hAnsi="宋体" w:eastAsia="宋体" w:cs="宋体"/>
          <w:color w:val="auto"/>
          <w:sz w:val="24"/>
          <w:highlight w:val="none"/>
          <w:lang w:eastAsia="zh-CN"/>
        </w:rPr>
        <w:t>句容</w:t>
      </w: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年度全部土地卫片执法检查服务工作并提交数据成果后，甲方收到乙方发票后</w:t>
      </w:r>
      <w:r>
        <w:rPr>
          <w:rFonts w:hint="eastAsia" w:ascii="宋体" w:hAnsi="宋体" w:eastAsia="宋体" w:cs="宋体"/>
          <w:color w:val="auto"/>
          <w:sz w:val="24"/>
          <w:highlight w:val="none"/>
          <w:lang w:val="en-US" w:eastAsia="zh-CN"/>
        </w:rPr>
        <w:t>10个工作</w:t>
      </w:r>
      <w:r>
        <w:rPr>
          <w:rFonts w:hint="eastAsia" w:ascii="宋体" w:hAnsi="宋体" w:eastAsia="宋体" w:cs="宋体"/>
          <w:color w:val="auto"/>
          <w:sz w:val="24"/>
          <w:highlight w:val="none"/>
        </w:rPr>
        <w:t>日内支付剩余款项。</w:t>
      </w:r>
    </w:p>
    <w:p w14:paraId="3B3C25C6">
      <w:r>
        <w:rPr>
          <w:rFonts w:hint="eastAsia" w:ascii="宋体" w:hAnsi="宋体" w:cs="宋体"/>
          <w:b/>
          <w:bCs/>
          <w:sz w:val="24"/>
          <w:highlight w:val="white"/>
        </w:rPr>
        <w:t xml:space="preserve"> 注：在签订合同时，供应商明确表示无需预付款或者主动要求降低预付款比例的，采购人可不适用前述规定。</w:t>
      </w:r>
    </w:p>
    <w:sectPr>
      <w:pgSz w:w="11906" w:h="16838"/>
      <w:pgMar w:top="1440" w:right="1270" w:bottom="1440" w:left="127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DC20D6"/>
    <w:rsid w:val="05DC2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1"/>
    <w:basedOn w:val="1"/>
    <w:qFormat/>
    <w:uiPriority w:val="0"/>
    <w:pPr>
      <w:spacing w:line="240" w:lineRule="auto"/>
      <w:ind w:firstLine="420"/>
    </w:pPr>
    <w:rPr>
      <w:rFonts w:ascii="Times New Roman" w:hAnsi="Times New Roman" w:eastAsia="宋体" w:cs="Times New Roman"/>
      <w:szCs w:val="24"/>
    </w:rPr>
  </w:style>
  <w:style w:type="paragraph" w:customStyle="1" w:styleId="5">
    <w:name w:val="正文_2"/>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
    <w:name w:val="正文_0"/>
    <w:qFormat/>
    <w:uiPriority w:val="0"/>
    <w:pPr>
      <w:widowControl w:val="0"/>
      <w:jc w:val="both"/>
    </w:pPr>
    <w:rPr>
      <w:rFonts w:hint="default"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2025-02-11T01:24:00Z</dcterms:created>
  <dc:creator>°煎饼小果子づ</dc:creator>
  <cp:lastModifiedBy>°煎饼小果子づ</cp:lastModifiedBy>
  <dcterms:modified xsi:type="dcterms:W3CDTF">2025-02-11T01:25:11Z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A624419970F04EAD822028E2FE8463E3_11</vt:lpwstr>
  </property>
  <property fmtid="{D5CDD505-2E9C-101B-9397-08002B2CF9AE}" pid="4" name="KSOTemplateDocerSaveRecord">
    <vt:lpwstr>eyJoZGlkIjoiYmVlM2NmZTdlNzRiMWEyOGJjNzhmZTM3Y2QyZjVhMGQiLCJ1c2VySWQiOiIxNTU1Nzc5MDA0In0=</vt:lpwstr>
  </property>
</Properties>
</file>