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D55" w:rsidRDefault="00F74D55" w:rsidP="00F74D55">
      <w:pPr>
        <w:spacing w:before="120" w:after="120" w:line="0" w:lineRule="atLeast"/>
        <w:rPr>
          <w:rFonts w:ascii="黑体" w:eastAsia="黑体" w:hAnsi="Courier New" w:cs="Courier New"/>
          <w:b w:val="0"/>
          <w:bCs/>
          <w:sz w:val="44"/>
          <w:szCs w:val="21"/>
        </w:rPr>
      </w:pPr>
      <w:r>
        <w:rPr>
          <w:rFonts w:ascii="黑体" w:eastAsia="黑体" w:hAnsi="Courier New" w:cs="Courier New" w:hint="eastAsia"/>
          <w:b w:val="0"/>
          <w:bCs/>
          <w:sz w:val="44"/>
          <w:szCs w:val="21"/>
        </w:rPr>
        <w:t>第四章</w:t>
      </w:r>
      <w:r w:rsidR="00D6361C">
        <w:rPr>
          <w:rFonts w:ascii="黑体" w:eastAsia="黑体" w:hAnsi="Courier New" w:cs="Courier New" w:hint="eastAsia"/>
          <w:b w:val="0"/>
          <w:bCs/>
          <w:sz w:val="44"/>
          <w:szCs w:val="21"/>
        </w:rPr>
        <w:t xml:space="preserve">  </w:t>
      </w:r>
      <w:r w:rsidR="00362A82">
        <w:rPr>
          <w:rFonts w:ascii="黑体" w:eastAsia="黑体" w:hAnsi="Courier New" w:cs="Courier New"/>
          <w:b w:val="0"/>
          <w:bCs/>
          <w:sz w:val="44"/>
          <w:szCs w:val="21"/>
        </w:rPr>
        <w:t>C</w:t>
      </w:r>
      <w:r w:rsidR="00362A82">
        <w:rPr>
          <w:rFonts w:ascii="黑体" w:eastAsia="黑体" w:hAnsi="Courier New" w:cs="Courier New" w:hint="eastAsia"/>
          <w:b w:val="0"/>
          <w:bCs/>
          <w:sz w:val="44"/>
          <w:szCs w:val="21"/>
        </w:rPr>
        <w:t>标段</w:t>
      </w:r>
      <w:r w:rsidR="00D6361C">
        <w:rPr>
          <w:rFonts w:ascii="黑体" w:eastAsia="黑体" w:hAnsi="Courier New" w:cs="Courier New" w:hint="eastAsia"/>
          <w:b w:val="0"/>
          <w:bCs/>
          <w:sz w:val="44"/>
          <w:szCs w:val="21"/>
        </w:rPr>
        <w:t>办公家具</w:t>
      </w:r>
      <w:r>
        <w:rPr>
          <w:rFonts w:ascii="黑体" w:eastAsia="黑体" w:hAnsi="Courier New" w:cs="Courier New" w:hint="eastAsia"/>
          <w:b w:val="0"/>
          <w:bCs/>
          <w:sz w:val="44"/>
          <w:szCs w:val="21"/>
        </w:rPr>
        <w:t>采购需求</w:t>
      </w:r>
    </w:p>
    <w:p w:rsidR="00F74D55" w:rsidRDefault="00F74D55" w:rsidP="00F74D55">
      <w:pPr>
        <w:jc w:val="both"/>
        <w:rPr>
          <w:bCs/>
          <w:sz w:val="21"/>
          <w:szCs w:val="22"/>
        </w:rPr>
      </w:pPr>
      <w:r>
        <w:rPr>
          <w:rFonts w:hint="eastAsia"/>
          <w:bCs/>
          <w:sz w:val="21"/>
          <w:szCs w:val="22"/>
        </w:rPr>
        <w:t>一、项目概况</w:t>
      </w:r>
    </w:p>
    <w:p w:rsidR="00D6361C" w:rsidRDefault="00F74D55" w:rsidP="00D6361C">
      <w:pPr>
        <w:widowControl/>
        <w:spacing w:line="360" w:lineRule="auto"/>
        <w:ind w:firstLine="480"/>
        <w:jc w:val="left"/>
        <w:rPr>
          <w:rFonts w:cs="Courier New"/>
          <w:b w:val="0"/>
          <w:sz w:val="24"/>
          <w:szCs w:val="24"/>
        </w:rPr>
      </w:pPr>
      <w:r>
        <w:rPr>
          <w:rFonts w:cs="Courier New" w:hint="eastAsia"/>
          <w:b w:val="0"/>
          <w:sz w:val="24"/>
          <w:szCs w:val="24"/>
        </w:rPr>
        <w:t>镇江新区第二实验小学配套设施设备采购项目主要采购内容为</w:t>
      </w:r>
      <w:r w:rsidR="001B1DB3">
        <w:rPr>
          <w:rFonts w:cs="Courier New" w:hint="eastAsia"/>
          <w:b w:val="0"/>
          <w:sz w:val="24"/>
          <w:szCs w:val="24"/>
        </w:rPr>
        <w:t>厨房设备、教学设备、办公家具</w:t>
      </w:r>
      <w:r>
        <w:rPr>
          <w:rFonts w:cs="Courier New" w:hint="eastAsia"/>
          <w:b w:val="0"/>
          <w:sz w:val="24"/>
          <w:szCs w:val="24"/>
        </w:rPr>
        <w:t>三类，</w:t>
      </w:r>
      <w:r w:rsidR="001B1DB3">
        <w:rPr>
          <w:rFonts w:cs="Courier New" w:hint="eastAsia"/>
          <w:b w:val="0"/>
          <w:sz w:val="24"/>
          <w:szCs w:val="24"/>
        </w:rPr>
        <w:t>总预算251万元，其中</w:t>
      </w:r>
      <w:r w:rsidR="00362A82">
        <w:rPr>
          <w:rFonts w:cs="Courier New" w:hint="eastAsia"/>
          <w:b w:val="0"/>
          <w:sz w:val="24"/>
          <w:szCs w:val="24"/>
        </w:rPr>
        <w:t>A标段</w:t>
      </w:r>
      <w:r w:rsidR="001B1DB3">
        <w:rPr>
          <w:rFonts w:cs="Courier New" w:hint="eastAsia"/>
          <w:b w:val="0"/>
          <w:sz w:val="24"/>
          <w:szCs w:val="24"/>
        </w:rPr>
        <w:t>厨房设备</w:t>
      </w:r>
      <w:r w:rsidR="00D6361C">
        <w:rPr>
          <w:rFonts w:cs="Courier New" w:hint="eastAsia"/>
          <w:b w:val="0"/>
          <w:sz w:val="24"/>
          <w:szCs w:val="24"/>
        </w:rPr>
        <w:t>采购预算</w:t>
      </w:r>
      <w:r w:rsidR="001B1DB3">
        <w:rPr>
          <w:rFonts w:cs="Courier New" w:hint="eastAsia"/>
          <w:b w:val="0"/>
          <w:sz w:val="24"/>
          <w:szCs w:val="24"/>
        </w:rPr>
        <w:t>81万元，</w:t>
      </w:r>
      <w:r w:rsidR="00362A82">
        <w:rPr>
          <w:rFonts w:cs="Courier New" w:hint="eastAsia"/>
          <w:b w:val="0"/>
          <w:sz w:val="24"/>
          <w:szCs w:val="24"/>
        </w:rPr>
        <w:t>B标段</w:t>
      </w:r>
      <w:r w:rsidR="001B1DB3">
        <w:rPr>
          <w:rFonts w:cs="Courier New" w:hint="eastAsia"/>
          <w:b w:val="0"/>
          <w:sz w:val="24"/>
          <w:szCs w:val="24"/>
        </w:rPr>
        <w:t>教学设备</w:t>
      </w:r>
      <w:r w:rsidR="00D6361C">
        <w:rPr>
          <w:rFonts w:cs="Courier New" w:hint="eastAsia"/>
          <w:b w:val="0"/>
          <w:sz w:val="24"/>
          <w:szCs w:val="24"/>
        </w:rPr>
        <w:t>采购预算</w:t>
      </w:r>
      <w:r w:rsidR="001B1DB3">
        <w:rPr>
          <w:rFonts w:cs="Courier New" w:hint="eastAsia"/>
          <w:b w:val="0"/>
          <w:sz w:val="24"/>
          <w:szCs w:val="24"/>
        </w:rPr>
        <w:t>116万元，</w:t>
      </w:r>
      <w:r w:rsidR="00362A82">
        <w:rPr>
          <w:rFonts w:cs="Courier New" w:hint="eastAsia"/>
          <w:b w:val="0"/>
          <w:sz w:val="24"/>
          <w:szCs w:val="24"/>
        </w:rPr>
        <w:t>C标段</w:t>
      </w:r>
      <w:r w:rsidR="001B1DB3">
        <w:rPr>
          <w:rFonts w:cs="Courier New" w:hint="eastAsia"/>
          <w:b w:val="0"/>
          <w:sz w:val="24"/>
          <w:szCs w:val="24"/>
        </w:rPr>
        <w:t>办公家具</w:t>
      </w:r>
      <w:r w:rsidR="00D6361C">
        <w:rPr>
          <w:rFonts w:cs="Courier New" w:hint="eastAsia"/>
          <w:b w:val="0"/>
          <w:sz w:val="24"/>
          <w:szCs w:val="24"/>
        </w:rPr>
        <w:t>采购预算</w:t>
      </w:r>
      <w:r w:rsidR="001B1DB3">
        <w:rPr>
          <w:rFonts w:cs="Courier New" w:hint="eastAsia"/>
          <w:b w:val="0"/>
          <w:sz w:val="24"/>
          <w:szCs w:val="24"/>
        </w:rPr>
        <w:t>54万元，</w:t>
      </w:r>
      <w:r w:rsidR="005C14B7">
        <w:rPr>
          <w:rFonts w:cs="Courier New"/>
          <w:b w:val="0"/>
          <w:sz w:val="24"/>
          <w:szCs w:val="24"/>
        </w:rPr>
        <w:t>本标段采购内容</w:t>
      </w:r>
      <w:r w:rsidR="00D6361C">
        <w:rPr>
          <w:rFonts w:cs="Courier New"/>
          <w:b w:val="0"/>
          <w:sz w:val="24"/>
          <w:szCs w:val="24"/>
        </w:rPr>
        <w:t>办公家具，</w:t>
      </w:r>
      <w:r>
        <w:rPr>
          <w:rFonts w:cs="Courier New"/>
          <w:b w:val="0"/>
          <w:sz w:val="24"/>
          <w:szCs w:val="24"/>
        </w:rPr>
        <w:t>具体内容详见</w:t>
      </w:r>
      <w:r w:rsidR="00647AEF">
        <w:rPr>
          <w:rFonts w:cs="Courier New"/>
          <w:b w:val="0"/>
          <w:sz w:val="24"/>
          <w:szCs w:val="24"/>
        </w:rPr>
        <w:t>采购标的</w:t>
      </w:r>
      <w:r>
        <w:rPr>
          <w:rFonts w:cs="Courier New"/>
          <w:b w:val="0"/>
          <w:sz w:val="24"/>
          <w:szCs w:val="24"/>
        </w:rPr>
        <w:t>清单。</w:t>
      </w:r>
    </w:p>
    <w:p w:rsidR="00F74D55" w:rsidRDefault="00F74D55" w:rsidP="00D6361C">
      <w:pPr>
        <w:widowControl/>
        <w:spacing w:line="360" w:lineRule="auto"/>
        <w:ind w:firstLine="480"/>
        <w:jc w:val="left"/>
        <w:rPr>
          <w:b w:val="0"/>
          <w:color w:val="000000"/>
          <w:sz w:val="24"/>
          <w:szCs w:val="24"/>
        </w:rPr>
      </w:pPr>
      <w:r>
        <w:rPr>
          <w:rFonts w:hint="eastAsia"/>
          <w:b w:val="0"/>
          <w:sz w:val="24"/>
          <w:szCs w:val="24"/>
        </w:rPr>
        <w:t>项目所属行业</w:t>
      </w:r>
      <w:r>
        <w:rPr>
          <w:rFonts w:hint="eastAsia"/>
          <w:b w:val="0"/>
          <w:color w:val="000000"/>
          <w:sz w:val="24"/>
          <w:szCs w:val="24"/>
        </w:rPr>
        <w:t>：工业</w:t>
      </w:r>
    </w:p>
    <w:p w:rsidR="00F74D55" w:rsidRDefault="00F74D55" w:rsidP="00F74D55">
      <w:pPr>
        <w:spacing w:line="360" w:lineRule="auto"/>
        <w:jc w:val="both"/>
        <w:rPr>
          <w:b w:val="0"/>
          <w:sz w:val="24"/>
          <w:szCs w:val="24"/>
        </w:rPr>
      </w:pPr>
      <w:r>
        <w:rPr>
          <w:rFonts w:hint="eastAsia"/>
          <w:b w:val="0"/>
          <w:sz w:val="24"/>
          <w:szCs w:val="24"/>
        </w:rPr>
        <w:t>二、采购标的汇总</w:t>
      </w:r>
    </w:p>
    <w:p w:rsidR="00F74D55" w:rsidRDefault="00F74D55" w:rsidP="00F74D55">
      <w:pPr>
        <w:spacing w:line="360" w:lineRule="auto"/>
        <w:jc w:val="both"/>
        <w:rPr>
          <w:b w:val="0"/>
          <w:sz w:val="24"/>
          <w:szCs w:val="24"/>
        </w:rPr>
      </w:pPr>
      <w:r>
        <w:rPr>
          <w:rFonts w:hint="eastAsia"/>
          <w:b w:val="0"/>
          <w:sz w:val="24"/>
          <w:szCs w:val="24"/>
        </w:rPr>
        <w:t>（一）采购标的</w:t>
      </w:r>
    </w:p>
    <w:tbl>
      <w:tblPr>
        <w:tblW w:w="7640" w:type="dxa"/>
        <w:tblInd w:w="93" w:type="dxa"/>
        <w:tblLook w:val="04A0" w:firstRow="1" w:lastRow="0" w:firstColumn="1" w:lastColumn="0" w:noHBand="0" w:noVBand="1"/>
      </w:tblPr>
      <w:tblGrid>
        <w:gridCol w:w="1100"/>
        <w:gridCol w:w="1840"/>
        <w:gridCol w:w="900"/>
        <w:gridCol w:w="1120"/>
        <w:gridCol w:w="1680"/>
        <w:gridCol w:w="1000"/>
      </w:tblGrid>
      <w:tr w:rsidR="00FF6ECF" w:rsidRPr="00FF6ECF" w:rsidTr="00FF6ECF">
        <w:trPr>
          <w:trHeight w:val="43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序号</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名称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单位</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数量</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是否进口</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备注</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办公桌功能室</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10</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办公椅</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205</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3</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主席台</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组</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6</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4</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主席椅</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12</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5</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演讲台</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条桌</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60</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7</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礼堂椅</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套</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B176AB" w:rsidP="00FF6ECF">
            <w:pPr>
              <w:widowControl/>
              <w:rPr>
                <w:b w:val="0"/>
                <w:color w:val="000000"/>
                <w:sz w:val="24"/>
                <w:szCs w:val="24"/>
              </w:rPr>
            </w:pPr>
            <w:r>
              <w:rPr>
                <w:b w:val="0"/>
                <w:color w:val="000000"/>
                <w:sz w:val="24"/>
                <w:szCs w:val="24"/>
              </w:rPr>
              <w:t>425</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8</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办公桌教师</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54</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9</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资料柜</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个</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40</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10</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单人沙发</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6</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11</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角几</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4</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12</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茶水柜</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10</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13</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办公桌校长</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组</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5</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14</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办公椅校长</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5</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15</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沙发</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套</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16</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茶几</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张</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r w:rsidR="00FF6ECF" w:rsidRPr="00FF6ECF" w:rsidTr="00FF6ECF">
        <w:trPr>
          <w:trHeight w:val="43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17</w:t>
            </w:r>
          </w:p>
        </w:tc>
        <w:tc>
          <w:tcPr>
            <w:tcW w:w="184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会议桌</w:t>
            </w:r>
          </w:p>
        </w:tc>
        <w:tc>
          <w:tcPr>
            <w:tcW w:w="90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组</w:t>
            </w:r>
          </w:p>
        </w:tc>
        <w:tc>
          <w:tcPr>
            <w:tcW w:w="112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4"/>
                <w:szCs w:val="24"/>
              </w:rPr>
            </w:pPr>
            <w:r w:rsidRPr="00FF6ECF">
              <w:rPr>
                <w:rFonts w:hint="eastAsia"/>
                <w:b w:val="0"/>
                <w:color w:val="000000"/>
                <w:sz w:val="24"/>
                <w:szCs w:val="24"/>
              </w:rPr>
              <w:t>1</w:t>
            </w:r>
          </w:p>
        </w:tc>
        <w:tc>
          <w:tcPr>
            <w:tcW w:w="1680" w:type="dxa"/>
            <w:tcBorders>
              <w:top w:val="nil"/>
              <w:left w:val="nil"/>
              <w:bottom w:val="single" w:sz="4" w:space="0" w:color="auto"/>
              <w:right w:val="single" w:sz="4" w:space="0" w:color="auto"/>
            </w:tcBorders>
            <w:shd w:val="clear" w:color="auto" w:fill="auto"/>
            <w:vAlign w:val="center"/>
            <w:hideMark/>
          </w:tcPr>
          <w:p w:rsidR="00FF6ECF" w:rsidRPr="00FF6ECF" w:rsidRDefault="00FF6ECF" w:rsidP="00FF6ECF">
            <w:pPr>
              <w:widowControl/>
              <w:rPr>
                <w:b w:val="0"/>
                <w:color w:val="000000"/>
                <w:sz w:val="20"/>
                <w:szCs w:val="20"/>
              </w:rPr>
            </w:pPr>
            <w:r w:rsidRPr="00FF6ECF">
              <w:rPr>
                <w:rFonts w:hint="eastAsia"/>
                <w:b w:val="0"/>
                <w:color w:val="000000"/>
                <w:sz w:val="20"/>
                <w:szCs w:val="20"/>
              </w:rPr>
              <w:t>否</w:t>
            </w:r>
          </w:p>
        </w:tc>
        <w:tc>
          <w:tcPr>
            <w:tcW w:w="1000" w:type="dxa"/>
            <w:tcBorders>
              <w:top w:val="nil"/>
              <w:left w:val="nil"/>
              <w:bottom w:val="single" w:sz="4" w:space="0" w:color="auto"/>
              <w:right w:val="single" w:sz="4" w:space="0" w:color="auto"/>
            </w:tcBorders>
            <w:shd w:val="clear" w:color="auto" w:fill="auto"/>
            <w:noWrap/>
            <w:vAlign w:val="center"/>
            <w:hideMark/>
          </w:tcPr>
          <w:p w:rsidR="00FF6ECF" w:rsidRPr="00FF6ECF" w:rsidRDefault="00FF6ECF" w:rsidP="00FF6ECF">
            <w:pPr>
              <w:widowControl/>
              <w:jc w:val="left"/>
              <w:rPr>
                <w:b w:val="0"/>
                <w:color w:val="000000"/>
                <w:sz w:val="22"/>
                <w:szCs w:val="22"/>
              </w:rPr>
            </w:pPr>
            <w:r w:rsidRPr="00FF6ECF">
              <w:rPr>
                <w:rFonts w:hint="eastAsia"/>
                <w:b w:val="0"/>
                <w:color w:val="000000"/>
                <w:sz w:val="22"/>
                <w:szCs w:val="22"/>
              </w:rPr>
              <w:t xml:space="preserve">　</w:t>
            </w:r>
          </w:p>
        </w:tc>
      </w:tr>
    </w:tbl>
    <w:p w:rsidR="00F74D55" w:rsidRDefault="00F74D55" w:rsidP="00F74D55">
      <w:pPr>
        <w:spacing w:line="360" w:lineRule="auto"/>
        <w:jc w:val="both"/>
        <w:rPr>
          <w:b w:val="0"/>
          <w:sz w:val="24"/>
          <w:szCs w:val="24"/>
        </w:rPr>
      </w:pPr>
    </w:p>
    <w:p w:rsidR="00BD204B" w:rsidRDefault="00BD204B" w:rsidP="00F74D55">
      <w:pPr>
        <w:spacing w:line="360" w:lineRule="auto"/>
        <w:jc w:val="both"/>
        <w:rPr>
          <w:b w:val="0"/>
          <w:sz w:val="24"/>
          <w:szCs w:val="24"/>
        </w:rPr>
      </w:pPr>
    </w:p>
    <w:p w:rsidR="00BD204B" w:rsidRDefault="00BD204B" w:rsidP="00F74D55">
      <w:pPr>
        <w:spacing w:line="360" w:lineRule="auto"/>
        <w:jc w:val="both"/>
        <w:rPr>
          <w:b w:val="0"/>
          <w:sz w:val="24"/>
          <w:szCs w:val="24"/>
        </w:rPr>
      </w:pPr>
    </w:p>
    <w:p w:rsidR="00BD204B" w:rsidRDefault="00BD204B" w:rsidP="00F74D55">
      <w:pPr>
        <w:spacing w:line="360" w:lineRule="auto"/>
        <w:jc w:val="both"/>
        <w:rPr>
          <w:b w:val="0"/>
          <w:sz w:val="24"/>
          <w:szCs w:val="24"/>
        </w:rPr>
        <w:sectPr w:rsidR="00BD204B" w:rsidSect="00BD204B">
          <w:pgSz w:w="11906" w:h="16838"/>
          <w:pgMar w:top="1440" w:right="1797" w:bottom="1440" w:left="1797" w:header="851" w:footer="992" w:gutter="0"/>
          <w:cols w:space="425"/>
          <w:docGrid w:type="lines" w:linePitch="312"/>
        </w:sectPr>
      </w:pPr>
    </w:p>
    <w:p w:rsidR="00BD204B" w:rsidRDefault="00BD204B" w:rsidP="00F74D55">
      <w:pPr>
        <w:spacing w:line="360" w:lineRule="auto"/>
        <w:jc w:val="both"/>
        <w:rPr>
          <w:b w:val="0"/>
          <w:sz w:val="24"/>
          <w:szCs w:val="24"/>
        </w:rPr>
      </w:pPr>
    </w:p>
    <w:p w:rsidR="00F74D55" w:rsidRDefault="00F74D55" w:rsidP="00F74D55">
      <w:pPr>
        <w:widowControl/>
        <w:spacing w:line="360" w:lineRule="auto"/>
        <w:jc w:val="left"/>
        <w:rPr>
          <w:rFonts w:cs="Courier New"/>
          <w:sz w:val="24"/>
          <w:szCs w:val="24"/>
        </w:rPr>
      </w:pPr>
      <w:r>
        <w:rPr>
          <w:rFonts w:cs="Courier New"/>
          <w:sz w:val="24"/>
          <w:szCs w:val="24"/>
        </w:rPr>
        <w:t>三.</w:t>
      </w:r>
      <w:r w:rsidR="00647AEF">
        <w:rPr>
          <w:rFonts w:cs="Courier New" w:hint="eastAsia"/>
          <w:sz w:val="24"/>
          <w:szCs w:val="24"/>
        </w:rPr>
        <w:t xml:space="preserve"> </w:t>
      </w:r>
      <w:r w:rsidR="003A00BF">
        <w:rPr>
          <w:rFonts w:cs="Courier New" w:hint="eastAsia"/>
          <w:sz w:val="24"/>
          <w:szCs w:val="24"/>
        </w:rPr>
        <w:t>C标段办公家具</w:t>
      </w:r>
      <w:r>
        <w:rPr>
          <w:rFonts w:cs="Courier New"/>
          <w:sz w:val="24"/>
          <w:szCs w:val="24"/>
        </w:rPr>
        <w:t>货物清单及技术</w:t>
      </w:r>
      <w:r>
        <w:rPr>
          <w:rFonts w:cs="Courier New" w:hint="eastAsia"/>
          <w:sz w:val="24"/>
          <w:szCs w:val="24"/>
        </w:rPr>
        <w:t>参数</w:t>
      </w:r>
      <w:r w:rsidR="002E5986">
        <w:rPr>
          <w:rFonts w:hint="eastAsia"/>
          <w:color w:val="000000"/>
          <w:sz w:val="22"/>
        </w:rPr>
        <w:t>(加“</w:t>
      </w:r>
      <w:r w:rsidR="002E5986" w:rsidRPr="004F1F28">
        <w:rPr>
          <w:rFonts w:hint="eastAsia"/>
          <w:sz w:val="18"/>
          <w:szCs w:val="18"/>
        </w:rPr>
        <w:t>★</w:t>
      </w:r>
      <w:r w:rsidR="002E5986">
        <w:rPr>
          <w:color w:val="000000"/>
          <w:sz w:val="22"/>
        </w:rPr>
        <w:t>”</w:t>
      </w:r>
      <w:r w:rsidR="002E5986">
        <w:rPr>
          <w:rFonts w:hint="eastAsia"/>
          <w:color w:val="000000"/>
          <w:sz w:val="22"/>
        </w:rPr>
        <w:t>项代表实质性指标,加“#</w:t>
      </w:r>
      <w:r w:rsidR="002E5986">
        <w:rPr>
          <w:color w:val="000000"/>
          <w:sz w:val="22"/>
        </w:rPr>
        <w:t>”</w:t>
      </w:r>
      <w:r w:rsidR="002E5986">
        <w:rPr>
          <w:rFonts w:hint="eastAsia"/>
          <w:color w:val="000000"/>
          <w:sz w:val="22"/>
        </w:rPr>
        <w:t>项代表重要指标)</w:t>
      </w:r>
      <w:bookmarkStart w:id="0" w:name="_GoBack"/>
      <w:bookmarkEnd w:id="0"/>
    </w:p>
    <w:tbl>
      <w:tblPr>
        <w:tblW w:w="13700" w:type="dxa"/>
        <w:tblInd w:w="103" w:type="dxa"/>
        <w:tblLook w:val="04A0" w:firstRow="1" w:lastRow="0" w:firstColumn="1" w:lastColumn="0" w:noHBand="0" w:noVBand="1"/>
      </w:tblPr>
      <w:tblGrid>
        <w:gridCol w:w="620"/>
        <w:gridCol w:w="1100"/>
        <w:gridCol w:w="620"/>
        <w:gridCol w:w="620"/>
        <w:gridCol w:w="8640"/>
        <w:gridCol w:w="2100"/>
      </w:tblGrid>
      <w:tr w:rsidR="00A72A00" w:rsidRPr="00A72A00" w:rsidTr="00A72A00">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序号</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名称</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单位</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数量</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规格参数</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图片</w:t>
            </w:r>
          </w:p>
        </w:tc>
      </w:tr>
      <w:tr w:rsidR="00A72A00" w:rsidRPr="00A72A00" w:rsidTr="00A72A00">
        <w:trPr>
          <w:trHeight w:val="18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办公桌</w:t>
            </w:r>
            <w:r w:rsidR="00FF6ECF">
              <w:rPr>
                <w:rFonts w:hint="eastAsia"/>
                <w:b w:val="0"/>
                <w:color w:val="000000"/>
                <w:sz w:val="24"/>
                <w:szCs w:val="24"/>
              </w:rPr>
              <w:t>功能室</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10</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★符合GB/T 35607-2017《绿色产品评价 家具》；GB 18584-2001《室内装饰装修材料木家具中有害物质限量》；QB/T4371-2012《家具抗菌性能的评价》；QB/T 2384-2010《木制写字桌》；面材、基材采用优质 E1 级环保实木颗粒板，面板为双层，内置钢制方管，厚度65mm，经防潮、防虫、防腐处理，强度高，刚性好，不易变形，所有隐蔽部分均做封边处理，优质 PU 同色热熔封边（厚度2mm）全自动封边机封边，金属五金件（铰链、导轨、拉手等）：镀（涂)层对基本的保护等级要求10级，镀（涂)层对本身耐腐蚀等级要求10级，表面均需进行脱脂、除锈、酸洗、磷化处理，优质环保哑光塑粉。规格：1400*700*750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0512" behindDoc="0" locked="0" layoutInCell="1" allowOverlap="1" wp14:anchorId="57675213" wp14:editId="31C498C4">
                  <wp:simplePos x="0" y="0"/>
                  <wp:positionH relativeFrom="column">
                    <wp:posOffset>152400</wp:posOffset>
                  </wp:positionH>
                  <wp:positionV relativeFrom="paragraph">
                    <wp:posOffset>38100</wp:posOffset>
                  </wp:positionV>
                  <wp:extent cx="1047750" cy="95885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7"/>
                          <a:stretch>
                            <a:fillRect/>
                          </a:stretch>
                        </pic:blipFill>
                        <pic:spPr>
                          <a:xfrm>
                            <a:off x="0" y="0"/>
                            <a:ext cx="1052589" cy="9596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2</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办公椅</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205</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E45BF" w:rsidP="00A72A00">
            <w:pPr>
              <w:widowControl/>
              <w:jc w:val="left"/>
              <w:rPr>
                <w:b w:val="0"/>
                <w:color w:val="000000"/>
                <w:sz w:val="20"/>
                <w:szCs w:val="20"/>
              </w:rPr>
            </w:pPr>
            <w:r>
              <w:rPr>
                <w:rFonts w:hint="eastAsia"/>
                <w:b w:val="0"/>
                <w:color w:val="000000"/>
                <w:sz w:val="20"/>
                <w:szCs w:val="20"/>
              </w:rPr>
              <w:t>＃</w:t>
            </w:r>
            <w:r w:rsidR="00A72A00" w:rsidRPr="00A72A00">
              <w:rPr>
                <w:rFonts w:hint="eastAsia"/>
                <w:b w:val="0"/>
                <w:color w:val="000000"/>
                <w:sz w:val="20"/>
                <w:szCs w:val="20"/>
              </w:rPr>
              <w:t>符合GB/T 3324-2017《木家具通用技术条件》；GB/T 35607-2017《绿色产品评价家具》;GB 18584-2001《室内装饰装修材料木家具中有害物质限量》﹔1、面料:选用网布,耐磨性强,阻燃,经防污处理,清洁方便 2、辅料:采用 PU 成型发泡高密度海绵,表面有一层保护面,可防氧化,防碎,经过 HD 测试永不变形；3、优质弓形脚架，承重力强。镀（涂)层对基本的保护等级要求10级，镀（涂)层对本身耐腐蚀等级要求10级规格：590*560*900（单位：mm）；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1536" behindDoc="0" locked="0" layoutInCell="1" allowOverlap="1" wp14:anchorId="5E256653" wp14:editId="5BD37729">
                  <wp:simplePos x="0" y="0"/>
                  <wp:positionH relativeFrom="column">
                    <wp:posOffset>361950</wp:posOffset>
                  </wp:positionH>
                  <wp:positionV relativeFrom="paragraph">
                    <wp:posOffset>57150</wp:posOffset>
                  </wp:positionV>
                  <wp:extent cx="546100" cy="717550"/>
                  <wp:effectExtent l="0" t="0" r="0" b="6350"/>
                  <wp:wrapNone/>
                  <wp:docPr id="38" name="图片 38"/>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8"/>
                          <a:stretch>
                            <a:fillRect/>
                          </a:stretch>
                        </pic:blipFill>
                        <pic:spPr>
                          <a:xfrm>
                            <a:off x="0" y="0"/>
                            <a:ext cx="542982" cy="72183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3</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主席台</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组</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6</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★符合GB/T 35607-2017《绿色产品评价 家具》；GB 18584-2001《室内装饰装修材料木家具中有害物质限量》；QB/T4371-2012《家具抗菌性能的评价》；QB/T 2384-2010《木制写字桌》；标准，规格：1800*700*780mm基材：采用18MM绿色环保优质中密度板，面贴胡桃木皮，先进油漆工艺“三底二面”，油漆采用聚脂环保油漆。成品符合GB/T 3324-2008《木家具通用技术条件》标准。</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34368" behindDoc="0" locked="0" layoutInCell="1" allowOverlap="1" wp14:anchorId="5A8F4725" wp14:editId="45A93BD2">
                  <wp:simplePos x="0" y="0"/>
                  <wp:positionH relativeFrom="column">
                    <wp:posOffset>222250</wp:posOffset>
                  </wp:positionH>
                  <wp:positionV relativeFrom="paragraph">
                    <wp:posOffset>152400</wp:posOffset>
                  </wp:positionV>
                  <wp:extent cx="946150" cy="558800"/>
                  <wp:effectExtent l="0" t="0" r="0" b="0"/>
                  <wp:wrapNone/>
                  <wp:docPr id="6" name="图片 6" descr="QQ图片20220325093148.png"/>
                  <wp:cNvGraphicFramePr/>
                  <a:graphic xmlns:a="http://schemas.openxmlformats.org/drawingml/2006/main">
                    <a:graphicData uri="http://schemas.openxmlformats.org/drawingml/2006/picture">
                      <pic:pic xmlns:pic="http://schemas.openxmlformats.org/drawingml/2006/picture">
                        <pic:nvPicPr>
                          <pic:cNvPr id="6" name="图片 7" descr="QQ图片20220325093148.png"/>
                          <pic:cNvPicPr>
                            <a:picLocks noChangeAspect="1"/>
                          </pic:cNvPicPr>
                        </pic:nvPicPr>
                        <pic:blipFill>
                          <a:blip r:embed="rId9"/>
                          <a:stretch>
                            <a:fillRect/>
                          </a:stretch>
                        </pic:blipFill>
                        <pic:spPr>
                          <a:xfrm>
                            <a:off x="0" y="0"/>
                            <a:ext cx="945652" cy="560474"/>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4</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主席椅</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12</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 xml:space="preserve">★椅子:饰面：采用优质西皮，经液氨多道浸色及防潮、防腐等工艺处理。选用多层强力拉筋包背，回力好，经久耐用。 海绵：采用中密度定型阻燃海绵，密度为 30KG/M3。理化性能应符国家现行标准。软硬适中，压膜量达到国家现行检测标准。 框架：优质橡胶木，木材干燥至 11~12%含水率并经防腐、防蛀处理。油漆:采用聚脂环保油漆，经五道底漆三道面漆抛光处理，硬度达到 2-3H </w:t>
            </w:r>
            <w:r w:rsidRPr="00A72A00">
              <w:rPr>
                <w:rFonts w:hint="eastAsia"/>
                <w:b w:val="0"/>
                <w:color w:val="000000"/>
                <w:sz w:val="20"/>
                <w:szCs w:val="20"/>
              </w:rPr>
              <w:lastRenderedPageBreak/>
              <w:t>级。规格：600*580*1000（单位：mm）；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lastRenderedPageBreak/>
              <w:drawing>
                <wp:anchor distT="0" distB="0" distL="114300" distR="114300" simplePos="0" relativeHeight="251842560" behindDoc="0" locked="0" layoutInCell="1" allowOverlap="1" wp14:anchorId="0868B7EA" wp14:editId="34645091">
                  <wp:simplePos x="0" y="0"/>
                  <wp:positionH relativeFrom="column">
                    <wp:posOffset>469900</wp:posOffset>
                  </wp:positionH>
                  <wp:positionV relativeFrom="paragraph">
                    <wp:posOffset>95250</wp:posOffset>
                  </wp:positionV>
                  <wp:extent cx="431800" cy="577850"/>
                  <wp:effectExtent l="0" t="0" r="6350" b="0"/>
                  <wp:wrapNone/>
                  <wp:docPr id="42" name="图片 42"/>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10"/>
                          <a:stretch>
                            <a:fillRect/>
                          </a:stretch>
                        </pic:blipFill>
                        <pic:spPr>
                          <a:xfrm>
                            <a:off x="0" y="0"/>
                            <a:ext cx="429156" cy="5784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5</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演讲台</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符合GB/T 35607-2017《绿色产品评价 家具》；GB 18584-2001《室内装饰装修材料木家具中有害物质限量》；QB/T4371-2012《家具抗菌性能的评价》；QB/T 2384-2010《木制写字桌》；基材：采用18MM 绿色环保优质中密度板，面贴胡桃木皮，先进油漆工艺“五底三面”，油漆采用聚脂环保油漆。成品符合 GB/T 3324-2008《木家具通用技术条件》标准。规格：800*500*1100（单位：mm）；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35392" behindDoc="0" locked="0" layoutInCell="1" allowOverlap="1" wp14:anchorId="0773AC3C" wp14:editId="7BA3404D">
                  <wp:simplePos x="0" y="0"/>
                  <wp:positionH relativeFrom="column">
                    <wp:posOffset>412750</wp:posOffset>
                  </wp:positionH>
                  <wp:positionV relativeFrom="paragraph">
                    <wp:posOffset>38100</wp:posOffset>
                  </wp:positionV>
                  <wp:extent cx="641350" cy="723900"/>
                  <wp:effectExtent l="0" t="0" r="6350" b="0"/>
                  <wp:wrapNone/>
                  <wp:docPr id="8" name="图片 8" descr="QQ图片20220325093649.png"/>
                  <wp:cNvGraphicFramePr/>
                  <a:graphic xmlns:a="http://schemas.openxmlformats.org/drawingml/2006/main">
                    <a:graphicData uri="http://schemas.openxmlformats.org/drawingml/2006/picture">
                      <pic:pic xmlns:pic="http://schemas.openxmlformats.org/drawingml/2006/picture">
                        <pic:nvPicPr>
                          <pic:cNvPr id="8" name="图片 9" descr="QQ图片20220325093649.png"/>
                          <pic:cNvPicPr>
                            <a:picLocks noChangeAspect="1"/>
                          </pic:cNvPicPr>
                        </pic:nvPicPr>
                        <pic:blipFill>
                          <a:blip r:embed="rId11"/>
                          <a:stretch>
                            <a:fillRect/>
                          </a:stretch>
                        </pic:blipFill>
                        <pic:spPr>
                          <a:xfrm>
                            <a:off x="0" y="0"/>
                            <a:ext cx="644236" cy="719679"/>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7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6</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条桌</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60</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E45BF" w:rsidP="00A72A00">
            <w:pPr>
              <w:widowControl/>
              <w:jc w:val="left"/>
              <w:rPr>
                <w:b w:val="0"/>
                <w:color w:val="000000"/>
                <w:sz w:val="20"/>
                <w:szCs w:val="20"/>
              </w:rPr>
            </w:pPr>
            <w:r>
              <w:rPr>
                <w:rFonts w:hint="eastAsia"/>
                <w:b w:val="0"/>
                <w:color w:val="000000"/>
                <w:sz w:val="20"/>
                <w:szCs w:val="20"/>
              </w:rPr>
              <w:t>＃</w:t>
            </w:r>
            <w:r w:rsidR="00A72A00" w:rsidRPr="00A72A00">
              <w:rPr>
                <w:rFonts w:hint="eastAsia"/>
                <w:b w:val="0"/>
                <w:color w:val="000000"/>
                <w:sz w:val="20"/>
                <w:szCs w:val="20"/>
              </w:rPr>
              <w:t>符合GB/T 35607-2017《绿色产品评价 家具》；GB 18584-2001《室内装饰装修材料木家具中有害物质限量》；QB/T4371-2012《家具抗菌性能的评价》；QB/T 2384-2010《木制写字桌》标准；基材：采用18MM 优质 E1 级环保实木颗粒板，面贴胡桃木皮，先进油漆工艺“五底三面”，油漆采用聚脂环保油漆。成品符合 GB/T 3324-2008《木家具通用技术条件》标准。规格： 1200*400*760（单位：mm）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36416" behindDoc="0" locked="0" layoutInCell="1" allowOverlap="1" wp14:anchorId="40E6C741" wp14:editId="7076D710">
                  <wp:simplePos x="0" y="0"/>
                  <wp:positionH relativeFrom="column">
                    <wp:posOffset>342900</wp:posOffset>
                  </wp:positionH>
                  <wp:positionV relativeFrom="paragraph">
                    <wp:posOffset>209550</wp:posOffset>
                  </wp:positionV>
                  <wp:extent cx="704850" cy="666750"/>
                  <wp:effectExtent l="0" t="0" r="0" b="0"/>
                  <wp:wrapNone/>
                  <wp:docPr id="9" name="图片 9" descr="QQ图片20220325093805.png"/>
                  <wp:cNvGraphicFramePr/>
                  <a:graphic xmlns:a="http://schemas.openxmlformats.org/drawingml/2006/main">
                    <a:graphicData uri="http://schemas.openxmlformats.org/drawingml/2006/picture">
                      <pic:pic xmlns:pic="http://schemas.openxmlformats.org/drawingml/2006/picture">
                        <pic:nvPicPr>
                          <pic:cNvPr id="9" name="图片 10" descr="QQ图片20220325093805.png"/>
                          <pic:cNvPicPr>
                            <a:picLocks noChangeAspect="1"/>
                          </pic:cNvPicPr>
                        </pic:nvPicPr>
                        <pic:blipFill>
                          <a:blip r:embed="rId12"/>
                          <a:stretch>
                            <a:fillRect/>
                          </a:stretch>
                        </pic:blipFill>
                        <pic:spPr>
                          <a:xfrm>
                            <a:off x="0" y="0"/>
                            <a:ext cx="698384" cy="6620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6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lastRenderedPageBreak/>
              <w:t>7</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礼堂椅</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套</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654AF8">
            <w:pPr>
              <w:widowControl/>
              <w:rPr>
                <w:b w:val="0"/>
                <w:color w:val="000000"/>
                <w:sz w:val="24"/>
                <w:szCs w:val="24"/>
              </w:rPr>
            </w:pPr>
            <w:r w:rsidRPr="00A72A00">
              <w:rPr>
                <w:rFonts w:hint="eastAsia"/>
                <w:b w:val="0"/>
                <w:color w:val="000000"/>
                <w:sz w:val="24"/>
                <w:szCs w:val="24"/>
              </w:rPr>
              <w:t>4</w:t>
            </w:r>
            <w:r w:rsidR="00654AF8">
              <w:rPr>
                <w:rFonts w:hint="eastAsia"/>
                <w:b w:val="0"/>
                <w:color w:val="000000"/>
                <w:sz w:val="24"/>
                <w:szCs w:val="24"/>
              </w:rPr>
              <w:t>25</w:t>
            </w:r>
          </w:p>
        </w:tc>
        <w:tc>
          <w:tcPr>
            <w:tcW w:w="8640" w:type="dxa"/>
            <w:tcBorders>
              <w:top w:val="nil"/>
              <w:left w:val="nil"/>
              <w:bottom w:val="single" w:sz="4" w:space="0" w:color="auto"/>
              <w:right w:val="single" w:sz="4" w:space="0" w:color="auto"/>
            </w:tcBorders>
            <w:shd w:val="clear" w:color="auto" w:fill="auto"/>
            <w:hideMark/>
          </w:tcPr>
          <w:p w:rsidR="00A72A00" w:rsidRPr="00A72A00" w:rsidRDefault="00A72A00" w:rsidP="00FF6ECF">
            <w:pPr>
              <w:widowControl/>
              <w:jc w:val="left"/>
              <w:rPr>
                <w:b w:val="0"/>
                <w:color w:val="000000"/>
                <w:sz w:val="20"/>
                <w:szCs w:val="20"/>
              </w:rPr>
            </w:pPr>
            <w:r w:rsidRPr="00A72A00">
              <w:rPr>
                <w:rFonts w:hint="eastAsia"/>
                <w:b w:val="0"/>
                <w:color w:val="000000"/>
                <w:sz w:val="20"/>
                <w:szCs w:val="20"/>
              </w:rPr>
              <w:t>★礼堂椅</w:t>
            </w:r>
            <w:r w:rsidRPr="00A72A00">
              <w:rPr>
                <w:rFonts w:hint="eastAsia"/>
                <w:b w:val="0"/>
                <w:color w:val="000000"/>
                <w:sz w:val="20"/>
                <w:szCs w:val="20"/>
              </w:rPr>
              <w:br/>
              <w:t xml:space="preserve">型    号：HL-7705K    </w:t>
            </w:r>
            <w:r w:rsidRPr="00A72A00">
              <w:rPr>
                <w:rFonts w:hint="eastAsia"/>
                <w:b w:val="0"/>
                <w:color w:val="000000"/>
                <w:sz w:val="20"/>
                <w:szCs w:val="20"/>
              </w:rPr>
              <w:br/>
              <w:t>规    格：580W*700D*990H</w:t>
            </w:r>
            <w:r w:rsidRPr="00A72A00">
              <w:rPr>
                <w:rFonts w:hint="eastAsia"/>
                <w:b w:val="0"/>
                <w:color w:val="000000"/>
                <w:sz w:val="20"/>
                <w:szCs w:val="20"/>
              </w:rPr>
              <w:br/>
              <w:t>执行标准：座椅防火—GB17927.1-2011(可选)   座椅声学—GBT20247-2006</w:t>
            </w:r>
            <w:r w:rsidRPr="00A72A00">
              <w:rPr>
                <w:rFonts w:hint="eastAsia"/>
                <w:b w:val="0"/>
                <w:color w:val="000000"/>
                <w:sz w:val="20"/>
                <w:szCs w:val="20"/>
              </w:rPr>
              <w:br/>
              <w:t xml:space="preserve">          环保检测—GB/T2912.1-2009(可选)  海绵密度—GB/T-6343-2009</w:t>
            </w:r>
            <w:r w:rsidRPr="00A72A00">
              <w:rPr>
                <w:rFonts w:hint="eastAsia"/>
                <w:b w:val="0"/>
                <w:color w:val="000000"/>
                <w:sz w:val="20"/>
                <w:szCs w:val="20"/>
              </w:rPr>
              <w:br/>
              <w:t xml:space="preserve">          力学性能—QB/T 2602-2003         金属烤漆—QB/T 2602-2003</w:t>
            </w:r>
            <w:r w:rsidRPr="00A72A00">
              <w:rPr>
                <w:rFonts w:hint="eastAsia"/>
                <w:b w:val="0"/>
                <w:color w:val="000000"/>
                <w:sz w:val="20"/>
                <w:szCs w:val="20"/>
              </w:rPr>
              <w:br/>
              <w:t>适用场所：音乐厅、礼堂、大型会议室、影剧院。</w:t>
            </w:r>
            <w:r w:rsidRPr="00A72A00">
              <w:rPr>
                <w:rFonts w:hint="eastAsia"/>
                <w:b w:val="0"/>
                <w:color w:val="000000"/>
                <w:sz w:val="20"/>
                <w:szCs w:val="20"/>
              </w:rPr>
              <w:br/>
              <w:t>座椅需根据人体工程学进行设计制造，设计独特新颖，背绵横向及纵向曲线皆贴合人体背部座姿态的形体曲线，能更好的包容人体背部，有效的增强背部的舒适度，让人久坐不会产生疲劳感，整体曲线圆滑柔和，极具美感。背板更好的包容着背绵，为椅背提供坚实的依靠，整体曲线圆滑柔和。座椅靠背和坐垫的弯曲度要求；符合人体工程学，座椅外形美观，时尚；座高和净深合理。座椅上各个部位的设计都遵循合理和优化的机械原理。</w:t>
            </w:r>
            <w:r w:rsidRPr="00A72A00">
              <w:rPr>
                <w:rFonts w:hint="eastAsia"/>
                <w:b w:val="0"/>
                <w:color w:val="000000"/>
                <w:sz w:val="20"/>
                <w:szCs w:val="20"/>
              </w:rPr>
              <w:br/>
            </w:r>
            <w:r w:rsidR="00AE45BF" w:rsidRPr="00A72A00">
              <w:rPr>
                <w:rFonts w:hint="eastAsia"/>
                <w:b w:val="0"/>
                <w:sz w:val="20"/>
                <w:szCs w:val="20"/>
              </w:rPr>
              <w:t>★</w:t>
            </w:r>
            <w:r w:rsidRPr="00A72A00">
              <w:rPr>
                <w:rFonts w:hint="eastAsia"/>
                <w:b w:val="0"/>
                <w:color w:val="000000"/>
                <w:sz w:val="20"/>
                <w:szCs w:val="20"/>
              </w:rPr>
              <w:t>座椅规格：总高：990   中心距：580；  座内宽：500；  误差：±5-10mm</w:t>
            </w:r>
            <w:r w:rsidRPr="00A72A00">
              <w:rPr>
                <w:rFonts w:hint="eastAsia"/>
                <w:b w:val="0"/>
                <w:color w:val="000000"/>
                <w:sz w:val="20"/>
                <w:szCs w:val="20"/>
              </w:rPr>
              <w:br/>
              <w:t>建议最小行距：900mm-1000mm</w:t>
            </w:r>
            <w:r w:rsidRPr="00A72A00">
              <w:rPr>
                <w:rFonts w:hint="eastAsia"/>
                <w:b w:val="0"/>
                <w:color w:val="000000"/>
                <w:sz w:val="20"/>
                <w:szCs w:val="20"/>
              </w:rPr>
              <w:br/>
              <w:t>椅背 背外板：采用高密度硬木多层板，经模具冷压成型，表层为优质榉木皮，经过打磨，批灰处理之后，使用PE透明底油打底，再次打磨，修色。最后表面喷一层(哑光、亮光)面油，用100ww的太阳灯烘干为止，环保、不褪色、抗变型、精制而成，美观大方.厚度为16mm。背内板：采用优质夹板经模具压注成型，厚度≥6mm，外型成弧型，美观大方，具有曲线美。</w:t>
            </w:r>
            <w:r w:rsidRPr="00A72A00">
              <w:rPr>
                <w:rFonts w:hint="eastAsia"/>
                <w:b w:val="0"/>
                <w:color w:val="000000"/>
                <w:sz w:val="20"/>
                <w:szCs w:val="20"/>
              </w:rPr>
              <w:br/>
            </w:r>
            <w:r w:rsidRPr="00A72A00">
              <w:rPr>
                <w:rFonts w:hint="eastAsia"/>
                <w:b w:val="0"/>
                <w:sz w:val="20"/>
                <w:szCs w:val="20"/>
              </w:rPr>
              <w:t>★背海绵：采用高密度冷发泡定型海绵，曲线符合人体工程学原理，密度≥45kg/m3，背海绵尺寸：长700mm，上宽455mm下宽485，最薄位置厚70mm，最厚位置厚80mm使座椅在长时间使用下不变形，舒适度好，回弹性好，永不变形。</w:t>
            </w:r>
            <w:r w:rsidRPr="00A72A00">
              <w:rPr>
                <w:rFonts w:hint="eastAsia"/>
                <w:b w:val="0"/>
                <w:sz w:val="20"/>
                <w:szCs w:val="20"/>
              </w:rPr>
              <w:br/>
              <w:t xml:space="preserve">椅座 </w:t>
            </w:r>
            <w:r w:rsidR="00FF6ECF">
              <w:rPr>
                <w:rFonts w:hint="eastAsia"/>
                <w:b w:val="0"/>
                <w:sz w:val="20"/>
                <w:szCs w:val="20"/>
              </w:rPr>
              <w:t>座外板：采用优质</w:t>
            </w:r>
            <w:r w:rsidRPr="00A72A00">
              <w:rPr>
                <w:rFonts w:hint="eastAsia"/>
                <w:b w:val="0"/>
                <w:sz w:val="20"/>
                <w:szCs w:val="20"/>
              </w:rPr>
              <w:t>高密度硬木多层板，经模具冷压成型，表层为优质榉木皮，经过打磨，批灰处理之后，使用PE透明底油打底，再次打磨，修色。最后表面喷一层(哑光、亮光)面油，用100ww的太阳灯烘干为止，环保、不褪色、抗变型、美观大方，座板使用排钻机开圆孔，便于通风凉爽吸音。厚度为13mm。</w:t>
            </w:r>
            <w:r w:rsidRPr="00A72A00">
              <w:rPr>
                <w:rFonts w:hint="eastAsia"/>
                <w:b w:val="0"/>
                <w:color w:val="000000"/>
                <w:sz w:val="20"/>
                <w:szCs w:val="20"/>
              </w:rPr>
              <w:br/>
              <w:t xml:space="preserve"> 座海绵：采用高密度冷发泡定型海绵。海绵密度≥45kg/m3，使座椅在长时间使用下不变形，舒</w:t>
            </w:r>
            <w:r w:rsidRPr="00A72A00">
              <w:rPr>
                <w:rFonts w:hint="eastAsia"/>
                <w:b w:val="0"/>
                <w:color w:val="000000"/>
                <w:sz w:val="20"/>
                <w:szCs w:val="20"/>
              </w:rPr>
              <w:lastRenderedPageBreak/>
              <w:t>适度好，回弹性好，永不变形。</w:t>
            </w:r>
            <w:r w:rsidRPr="00A72A00">
              <w:rPr>
                <w:rFonts w:hint="eastAsia"/>
                <w:b w:val="0"/>
                <w:color w:val="000000"/>
                <w:sz w:val="20"/>
                <w:szCs w:val="20"/>
              </w:rPr>
              <w:br/>
              <w:t xml:space="preserve"> 座框架结构：座绵内置内置实木框，座垫回复系统加有阻尼装置，阻尼装置完全隐藏不外露，回复时间为1—1.5秒（回复速度可调），回复过程无冲击、无噪声，耐久性试验达到5万次及以上。保证静音要求，座垫回复噪声＜8dB(A)。外形结实耐用，坐感更舒适。</w:t>
            </w:r>
            <w:r w:rsidRPr="00A72A00">
              <w:rPr>
                <w:rFonts w:hint="eastAsia"/>
                <w:b w:val="0"/>
                <w:color w:val="000000"/>
                <w:sz w:val="20"/>
                <w:szCs w:val="20"/>
              </w:rPr>
              <w:br/>
            </w:r>
            <w:r w:rsidRPr="00A72A00">
              <w:rPr>
                <w:rFonts w:hint="eastAsia"/>
                <w:b w:val="0"/>
                <w:sz w:val="20"/>
                <w:szCs w:val="20"/>
              </w:rPr>
              <w:t>★椅脚 椅脚：上框采用优质A级冷扎板模压成型，扶手框铁皮厚2.0mm，表面经过抛光，磷化处理后，静电喷塑而成，防锈、防腐、耐用，结构设计科学合理，足够承受人体超常的冲力和重力。下立柱采用铝合金经材料模具压注成型，表面先塑粉经静电处理之后凸面抛光打磨。立柱顶端长度：224.5mm底端长度：340mm高度：250mm宽度：60mm地脚孔中心距为：287.3mm壁厚：3mm，立柱搭配铝合金扶手框整体经久耐用，美观大方。</w:t>
            </w:r>
            <w:r w:rsidRPr="00A72A00">
              <w:rPr>
                <w:rFonts w:hint="eastAsia"/>
                <w:b w:val="0"/>
                <w:color w:val="000000"/>
                <w:sz w:val="20"/>
                <w:szCs w:val="20"/>
              </w:rPr>
              <w:br/>
              <w:t xml:space="preserve"> 扶手面：右边扶手采用优质橡木（非橡胶木）同时采用脱水干燥缓冲处理，外履环保烤漆后能有效的耐磨、耐污、不易退色。</w:t>
            </w:r>
            <w:r w:rsidRPr="00A72A00">
              <w:rPr>
                <w:rFonts w:hint="eastAsia"/>
                <w:b w:val="0"/>
                <w:color w:val="000000"/>
                <w:sz w:val="20"/>
                <w:szCs w:val="20"/>
              </w:rPr>
              <w:br/>
              <w:t xml:space="preserve"> 写字板：采用防火写字板，并开有笔槽，方便放取书物、书写笔。写字板表面进行烤漆工艺处理，平整，环保，美观大方，具有抗腐蚀、抗冲击、耐老化、耐磨</w:t>
            </w:r>
            <w:r w:rsidRPr="00A72A00">
              <w:rPr>
                <w:rFonts w:hint="eastAsia"/>
                <w:b w:val="0"/>
                <w:color w:val="000000"/>
                <w:sz w:val="20"/>
                <w:szCs w:val="20"/>
              </w:rPr>
              <w:br/>
              <w:t>布料 布料：采用优质进口高级专用麻绒仿毛布料，软硬适中、手感舒适、粘接牢固，使用长时间无皱褶，无断裂、不起球、不褪色、防静电处理、耐磨、吸声、抗污。</w:t>
            </w:r>
            <w:r w:rsidRPr="00A72A00">
              <w:rPr>
                <w:rFonts w:hint="eastAsia"/>
                <w:b w:val="0"/>
                <w:color w:val="000000"/>
                <w:sz w:val="20"/>
                <w:szCs w:val="20"/>
              </w:rPr>
              <w:br/>
              <w:t>回位功能 回位功能：采用阻尼回复机构，精确定位，零回复噪音，阻尼装置完全隐蔽，不外露。座垫回位速度可调（2-6秒），噪音低至A声级（≤26dBA），固定座板采用隐藏式反扣方便拆装（使用内六角螺丝，防止损坏座板，不能使用自攻丝），方法简单、可靠，可大幅提升座椅的使用寿命，无故障使用30万次以上。观众离座时，座垫自动缓慢而有力回翻，回翻过程绝无冲击和噪音，从而保证会场的静音效果。</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Pr>
                <w:b w:val="0"/>
                <w:noProof/>
                <w:color w:val="000000"/>
                <w:sz w:val="20"/>
                <w:szCs w:val="20"/>
              </w:rPr>
              <w:lastRenderedPageBreak/>
              <w:drawing>
                <wp:anchor distT="0" distB="0" distL="114300" distR="114300" simplePos="0" relativeHeight="251837440" behindDoc="0" locked="0" layoutInCell="1" allowOverlap="1" wp14:anchorId="1A256179" wp14:editId="27191EB9">
                  <wp:simplePos x="0" y="0"/>
                  <wp:positionH relativeFrom="column">
                    <wp:posOffset>279400</wp:posOffset>
                  </wp:positionH>
                  <wp:positionV relativeFrom="paragraph">
                    <wp:posOffset>203200</wp:posOffset>
                  </wp:positionV>
                  <wp:extent cx="825500" cy="869950"/>
                  <wp:effectExtent l="0" t="0" r="0" b="0"/>
                  <wp:wrapNone/>
                  <wp:docPr id="11" name="图片 11" descr="LY7A9760"/>
                  <wp:cNvGraphicFramePr/>
                  <a:graphic xmlns:a="http://schemas.openxmlformats.org/drawingml/2006/main">
                    <a:graphicData uri="http://schemas.openxmlformats.org/drawingml/2006/picture">
                      <pic:pic xmlns:pic="http://schemas.openxmlformats.org/drawingml/2006/picture">
                        <pic:nvPicPr>
                          <pic:cNvPr id="11" name="图片 72" descr="LY7A9760"/>
                          <pic:cNvPicPr>
                            <a:picLocks noChangeAspect="1"/>
                          </pic:cNvPicPr>
                        </pic:nvPicPr>
                        <pic:blipFill>
                          <a:blip r:embed="rId13"/>
                          <a:stretch>
                            <a:fillRect/>
                          </a:stretch>
                        </pic:blipFill>
                        <pic:spPr>
                          <a:xfrm>
                            <a:off x="0" y="0"/>
                            <a:ext cx="831364" cy="870412"/>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b w:val="0"/>
                <w:noProof/>
                <w:color w:val="000000"/>
                <w:sz w:val="20"/>
                <w:szCs w:val="20"/>
              </w:rPr>
              <w:drawing>
                <wp:anchor distT="0" distB="0" distL="114300" distR="114300" simplePos="0" relativeHeight="251844608" behindDoc="0" locked="0" layoutInCell="1" allowOverlap="1" wp14:anchorId="09BC68CA" wp14:editId="1C0CCF19">
                  <wp:simplePos x="0" y="0"/>
                  <wp:positionH relativeFrom="column">
                    <wp:posOffset>146050</wp:posOffset>
                  </wp:positionH>
                  <wp:positionV relativeFrom="paragraph">
                    <wp:posOffset>3429000</wp:posOffset>
                  </wp:positionV>
                  <wp:extent cx="1016000" cy="869950"/>
                  <wp:effectExtent l="0" t="0" r="0" b="6350"/>
                  <wp:wrapNone/>
                  <wp:docPr id="45" name="图片 45" descr="a788d2b45568d3eba33f603e00256f9"/>
                  <wp:cNvGraphicFramePr/>
                  <a:graphic xmlns:a="http://schemas.openxmlformats.org/drawingml/2006/main">
                    <a:graphicData uri="http://schemas.openxmlformats.org/drawingml/2006/picture">
                      <pic:pic xmlns:pic="http://schemas.openxmlformats.org/drawingml/2006/picture">
                        <pic:nvPicPr>
                          <pic:cNvPr id="45" name="图片 74" descr="a788d2b45568d3eba33f603e00256f9"/>
                          <pic:cNvPicPr>
                            <a:picLocks noChangeAspect="1"/>
                          </pic:cNvPicPr>
                        </pic:nvPicPr>
                        <pic:blipFill>
                          <a:blip r:embed="rId14"/>
                          <a:stretch>
                            <a:fillRect/>
                          </a:stretch>
                        </pic:blipFill>
                        <pic:spPr>
                          <a:xfrm>
                            <a:off x="0" y="0"/>
                            <a:ext cx="1017905" cy="869950"/>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b w:val="0"/>
                <w:noProof/>
                <w:color w:val="000000"/>
                <w:sz w:val="20"/>
                <w:szCs w:val="20"/>
              </w:rPr>
              <w:drawing>
                <wp:anchor distT="0" distB="0" distL="114300" distR="114300" simplePos="0" relativeHeight="251843584" behindDoc="0" locked="0" layoutInCell="1" allowOverlap="1" wp14:anchorId="3271B106" wp14:editId="4EA0FCD5">
                  <wp:simplePos x="0" y="0"/>
                  <wp:positionH relativeFrom="column">
                    <wp:posOffset>285750</wp:posOffset>
                  </wp:positionH>
                  <wp:positionV relativeFrom="paragraph">
                    <wp:posOffset>1549400</wp:posOffset>
                  </wp:positionV>
                  <wp:extent cx="781050" cy="1035050"/>
                  <wp:effectExtent l="0" t="0" r="0" b="0"/>
                  <wp:wrapNone/>
                  <wp:docPr id="44" name="图片 44" descr="81d6b74698295b1c8782e31a98d2c54"/>
                  <wp:cNvGraphicFramePr/>
                  <a:graphic xmlns:a="http://schemas.openxmlformats.org/drawingml/2006/main">
                    <a:graphicData uri="http://schemas.openxmlformats.org/drawingml/2006/picture">
                      <pic:pic xmlns:pic="http://schemas.openxmlformats.org/drawingml/2006/picture">
                        <pic:nvPicPr>
                          <pic:cNvPr id="44" name="图片 1" descr="81d6b74698295b1c8782e31a98d2c54"/>
                          <pic:cNvPicPr>
                            <a:picLocks noChangeAspect="1"/>
                          </pic:cNvPicPr>
                        </pic:nvPicPr>
                        <pic:blipFill>
                          <a:blip r:embed="rId15"/>
                          <a:stretch>
                            <a:fillRect/>
                          </a:stretch>
                        </pic:blipFill>
                        <pic:spPr>
                          <a:xfrm>
                            <a:off x="0" y="0"/>
                            <a:ext cx="781270" cy="1038629"/>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25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lastRenderedPageBreak/>
              <w:t>8</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办公桌教师</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54</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E45BF" w:rsidP="00A72A00">
            <w:pPr>
              <w:widowControl/>
              <w:jc w:val="left"/>
              <w:rPr>
                <w:b w:val="0"/>
                <w:color w:val="000000"/>
                <w:sz w:val="20"/>
                <w:szCs w:val="20"/>
              </w:rPr>
            </w:pPr>
            <w:r w:rsidRPr="00A72A00">
              <w:rPr>
                <w:rFonts w:hint="eastAsia"/>
                <w:b w:val="0"/>
                <w:sz w:val="20"/>
                <w:szCs w:val="20"/>
              </w:rPr>
              <w:t>★</w:t>
            </w:r>
            <w:r w:rsidR="00A72A00" w:rsidRPr="00A72A00">
              <w:rPr>
                <w:rFonts w:hint="eastAsia"/>
                <w:b w:val="0"/>
                <w:color w:val="000000"/>
                <w:sz w:val="20"/>
                <w:szCs w:val="20"/>
              </w:rPr>
              <w:t>符合GB/T 35607-2017《绿色产品评价 家具》；GB 18584-2001《室内装饰装修材料木家具中有害物质限量》；QB/T4371-2012《家具抗菌性能的评价》；QB/T 2384-2010《木制写字桌》；面材、基材采用优质 E1 级环保实木颗粒板，面板为双层，内置钢制方管，厚度65mm，经防潮、防虫、防腐处理，强度高，刚性好，不易变形，所有隐蔽部分均做封边处理，优质 PU 同色热熔封边（厚度2mm）全自动封边机封边，金属五金件（铰链、导轨、拉手等）：镀（涂)层对基本的保护等级要求10级，镀（涂)层对本身耐腐蚀等级要求10级，表面均需进行脱脂、除锈、酸洗、磷化处理，优质环保哑光塑粉。规格：1600*600*1100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5632" behindDoc="0" locked="0" layoutInCell="1" allowOverlap="1" wp14:anchorId="1110666D" wp14:editId="3D361E6B">
                  <wp:simplePos x="0" y="0"/>
                  <wp:positionH relativeFrom="column">
                    <wp:posOffset>127000</wp:posOffset>
                  </wp:positionH>
                  <wp:positionV relativeFrom="paragraph">
                    <wp:posOffset>133350</wp:posOffset>
                  </wp:positionV>
                  <wp:extent cx="1200150" cy="831850"/>
                  <wp:effectExtent l="0" t="0" r="0" b="0"/>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6"/>
                          <a:stretch>
                            <a:fillRect/>
                          </a:stretch>
                        </pic:blipFill>
                        <pic:spPr>
                          <a:xfrm>
                            <a:off x="0" y="0"/>
                            <a:ext cx="1243330" cy="8248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8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9</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资料柜</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个</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40</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E45BF" w:rsidP="00A72A00">
            <w:pPr>
              <w:widowControl/>
              <w:jc w:val="left"/>
              <w:rPr>
                <w:b w:val="0"/>
                <w:color w:val="000000"/>
                <w:sz w:val="20"/>
                <w:szCs w:val="20"/>
              </w:rPr>
            </w:pPr>
            <w:r>
              <w:rPr>
                <w:rFonts w:hint="eastAsia"/>
                <w:b w:val="0"/>
                <w:color w:val="000000"/>
                <w:sz w:val="20"/>
                <w:szCs w:val="20"/>
              </w:rPr>
              <w:t>＃</w:t>
            </w:r>
            <w:r w:rsidR="00A72A00" w:rsidRPr="00A72A00">
              <w:rPr>
                <w:rFonts w:hint="eastAsia"/>
                <w:b w:val="0"/>
                <w:color w:val="000000"/>
                <w:sz w:val="20"/>
                <w:szCs w:val="20"/>
              </w:rPr>
              <w:t>基材采用优质 E1 级环保实木颗粒板，面板为双层，内置钢制方管，厚度48mm，经防潮、防虫、防腐处理，符合国家环保标准。封边用全自动封边机 PVC 封边，厚度过 2mm，金属五金件（铰链、导轨、拉手等）：镀（涂)层对基本的保护等级要求10级，镀（涂)层对本身耐腐蚀等级要求10级，安装严密，平整、端正、牢固。规格：800*400*2000（单位：mm）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6656" behindDoc="0" locked="0" layoutInCell="1" allowOverlap="1" wp14:anchorId="6039B8E6" wp14:editId="21773B14">
                  <wp:simplePos x="0" y="0"/>
                  <wp:positionH relativeFrom="column">
                    <wp:posOffset>463550</wp:posOffset>
                  </wp:positionH>
                  <wp:positionV relativeFrom="paragraph">
                    <wp:posOffset>101600</wp:posOffset>
                  </wp:positionV>
                  <wp:extent cx="457200" cy="1035050"/>
                  <wp:effectExtent l="0" t="0" r="0" b="0"/>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7"/>
                          <a:stretch>
                            <a:fillRect/>
                          </a:stretch>
                        </pic:blipFill>
                        <pic:spPr>
                          <a:xfrm>
                            <a:off x="0" y="0"/>
                            <a:ext cx="459105" cy="10369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8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10</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单人沙发</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6</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饰面采用优质优质西皮，皮面光泽度好，透气性强，柔软而富有韧性。实木脚支撑，宽大舒适，高强度弹簧皮条，内材采用海绵及绷带结合，硬软适中回弹性好。产品达到国家环保检测标准</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38464" behindDoc="0" locked="0" layoutInCell="1" allowOverlap="1" wp14:anchorId="76223AD7" wp14:editId="1A383C60">
                  <wp:simplePos x="0" y="0"/>
                  <wp:positionH relativeFrom="column">
                    <wp:posOffset>177800</wp:posOffset>
                  </wp:positionH>
                  <wp:positionV relativeFrom="paragraph">
                    <wp:posOffset>127000</wp:posOffset>
                  </wp:positionV>
                  <wp:extent cx="1003300" cy="857250"/>
                  <wp:effectExtent l="0" t="0" r="6350" b="0"/>
                  <wp:wrapNone/>
                  <wp:docPr id="15" name="图片 15" descr="QQ图片20220325095839.png"/>
                  <wp:cNvGraphicFramePr/>
                  <a:graphic xmlns:a="http://schemas.openxmlformats.org/drawingml/2006/main">
                    <a:graphicData uri="http://schemas.openxmlformats.org/drawingml/2006/picture">
                      <pic:pic xmlns:pic="http://schemas.openxmlformats.org/drawingml/2006/picture">
                        <pic:nvPicPr>
                          <pic:cNvPr id="15" name="图片 24" descr="QQ图片20220325095839.png"/>
                          <pic:cNvPicPr>
                            <a:picLocks noChangeAspect="1"/>
                          </pic:cNvPicPr>
                        </pic:nvPicPr>
                        <pic:blipFill>
                          <a:blip r:embed="rId18"/>
                          <a:stretch>
                            <a:fillRect/>
                          </a:stretch>
                        </pic:blipFill>
                        <pic:spPr>
                          <a:xfrm>
                            <a:off x="0" y="0"/>
                            <a:ext cx="1009015" cy="855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8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11</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角几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4</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规格：400*400*450（单位：mm）；基材采用优质 E1 级环保实木颗粒板，厚度为15mm，封边为优质木皮封边。规格：400*400*450（单位：mm）；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7680" behindDoc="0" locked="0" layoutInCell="1" allowOverlap="1" wp14:anchorId="7A70E27F" wp14:editId="57AE281B">
                  <wp:simplePos x="0" y="0"/>
                  <wp:positionH relativeFrom="column">
                    <wp:posOffset>146050</wp:posOffset>
                  </wp:positionH>
                  <wp:positionV relativeFrom="paragraph">
                    <wp:posOffset>152400</wp:posOffset>
                  </wp:positionV>
                  <wp:extent cx="1054100" cy="793750"/>
                  <wp:effectExtent l="0" t="0" r="0"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9"/>
                          <a:stretch>
                            <a:fillRect/>
                          </a:stretch>
                        </pic:blipFill>
                        <pic:spPr>
                          <a:xfrm>
                            <a:off x="0" y="0"/>
                            <a:ext cx="1059146" cy="7906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5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lastRenderedPageBreak/>
              <w:t>12</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茶水柜</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10</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★符合GB/T 3324-2017《木家具通用技术条件》；GB/T 35607-2017《绿色产品评价家具》;GB 18584-2001《室内装饰装修材料木家具中有害物质限量》标准﹔基材：采用优质 E1 级环保实木颗粒板，面板为双层，内置钢制方管，厚度48mm，经防潮、防虫、防腐处理，符合国家环保标准。封边用全自动封边机 PVC 封边，厚度过 2mm，金属五金件（铰链、导轨、拉手等）：镀（涂)层对基本的保护等级要求10级，镀（涂)层对本身耐腐蚀等级要求10级，安装严密，平整、端正、牢固。规格：800*400*900（单位：mm）；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8704" behindDoc="0" locked="0" layoutInCell="1" allowOverlap="1" wp14:anchorId="4F458B52" wp14:editId="39FE97C4">
                  <wp:simplePos x="0" y="0"/>
                  <wp:positionH relativeFrom="column">
                    <wp:posOffset>330200</wp:posOffset>
                  </wp:positionH>
                  <wp:positionV relativeFrom="paragraph">
                    <wp:posOffset>127000</wp:posOffset>
                  </wp:positionV>
                  <wp:extent cx="762000" cy="812800"/>
                  <wp:effectExtent l="0" t="0" r="0" b="635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20"/>
                          <a:stretch>
                            <a:fillRect/>
                          </a:stretch>
                        </pic:blipFill>
                        <pic:spPr>
                          <a:xfrm>
                            <a:off x="0" y="0"/>
                            <a:ext cx="757918" cy="811528"/>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254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13</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办公桌校长</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组</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5</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符合GB/T 35607-2017《绿色产品评价 家具》；GB 18584-2001《室内装饰装修材料木家具中有害物质限量》；QB/T4371-2012《家具抗菌性能的评价》；QB/T 2384-2010《木制写字桌》；基材：采用优质 E1 级环保实木颗粒板，面板为双层，内置钢制方管，厚度48mm，经防潮、防虫、防腐处理，符合国家环保标准。封边用全自动封边机PVC 封边，厚度过 2mm，金属五金件（铰链、导轨、拉手等）：镀（涂)层对基本的保护等级要求10级，镀（涂)层对本身耐腐蚀等级要求10级，采安装严密，平整、端正、牢固。边柜 1200*400*630（单位：mm），三抽柜 420*400*630（单位：mm）规格：1800*800*750（单位：mm）；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49728" behindDoc="0" locked="0" layoutInCell="1" allowOverlap="1" wp14:anchorId="7710FEE9" wp14:editId="62102023">
                  <wp:simplePos x="0" y="0"/>
                  <wp:positionH relativeFrom="column">
                    <wp:posOffset>107950</wp:posOffset>
                  </wp:positionH>
                  <wp:positionV relativeFrom="paragraph">
                    <wp:posOffset>361950</wp:posOffset>
                  </wp:positionV>
                  <wp:extent cx="1219200" cy="1016000"/>
                  <wp:effectExtent l="0" t="0" r="0" b="0"/>
                  <wp:wrapNone/>
                  <wp:docPr id="51" name="图片 5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21"/>
                          <a:stretch>
                            <a:fillRect/>
                          </a:stretch>
                        </pic:blipFill>
                        <pic:spPr>
                          <a:xfrm>
                            <a:off x="0" y="0"/>
                            <a:ext cx="1243965" cy="10191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2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14</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办公椅校长</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5</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优质西皮，采用高密度定形海绵，透气性好，无异味，无油腻感，BV12cm升程液压气杆，尼龙大五星脚，尼龙质地静音万向轮。</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39488" behindDoc="0" locked="0" layoutInCell="1" allowOverlap="1" wp14:anchorId="1FADC359" wp14:editId="682BDEA2">
                  <wp:simplePos x="0" y="0"/>
                  <wp:positionH relativeFrom="column">
                    <wp:posOffset>368300</wp:posOffset>
                  </wp:positionH>
                  <wp:positionV relativeFrom="paragraph">
                    <wp:posOffset>127000</wp:posOffset>
                  </wp:positionV>
                  <wp:extent cx="800100" cy="1174750"/>
                  <wp:effectExtent l="0" t="0" r="0" b="6350"/>
                  <wp:wrapNone/>
                  <wp:docPr id="20" name="图片 20" descr="QQ图片20220325102311.png"/>
                  <wp:cNvGraphicFramePr/>
                  <a:graphic xmlns:a="http://schemas.openxmlformats.org/drawingml/2006/main">
                    <a:graphicData uri="http://schemas.openxmlformats.org/drawingml/2006/picture">
                      <pic:pic xmlns:pic="http://schemas.openxmlformats.org/drawingml/2006/picture">
                        <pic:nvPicPr>
                          <pic:cNvPr id="20" name="图片 48" descr="QQ图片20220325102311.png"/>
                          <pic:cNvPicPr>
                            <a:picLocks noChangeAspect="1"/>
                          </pic:cNvPicPr>
                        </pic:nvPicPr>
                        <pic:blipFill>
                          <a:blip r:embed="rId22"/>
                          <a:stretch>
                            <a:fillRect/>
                          </a:stretch>
                        </pic:blipFill>
                        <pic:spPr>
                          <a:xfrm>
                            <a:off x="0" y="0"/>
                            <a:ext cx="798830" cy="11760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6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lastRenderedPageBreak/>
              <w:t>15</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沙发</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套</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材质：优质西皮，采用高密度定形海绵，透气性好，无异味，无油腻感，内部全实木框架。规格：2300*880*900+1300*880*900+1300*880*900（单位：mm）。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50752" behindDoc="0" locked="0" layoutInCell="1" allowOverlap="1" wp14:anchorId="7608DA9E" wp14:editId="4CB7E392">
                  <wp:simplePos x="0" y="0"/>
                  <wp:positionH relativeFrom="column">
                    <wp:posOffset>88900</wp:posOffset>
                  </wp:positionH>
                  <wp:positionV relativeFrom="paragraph">
                    <wp:posOffset>127000</wp:posOffset>
                  </wp:positionV>
                  <wp:extent cx="1104900" cy="762000"/>
                  <wp:effectExtent l="0" t="0" r="0" b="0"/>
                  <wp:wrapNone/>
                  <wp:docPr id="55" name="图片 55"/>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23"/>
                          <a:stretch>
                            <a:fillRect/>
                          </a:stretch>
                        </pic:blipFill>
                        <pic:spPr>
                          <a:xfrm>
                            <a:off x="0" y="0"/>
                            <a:ext cx="1102952" cy="75875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6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16</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茶几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张</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0"/>
                <w:szCs w:val="20"/>
              </w:rPr>
            </w:pPr>
            <w:r w:rsidRPr="00A72A00">
              <w:rPr>
                <w:rFonts w:hint="eastAsia"/>
                <w:b w:val="0"/>
                <w:color w:val="000000"/>
                <w:sz w:val="20"/>
                <w:szCs w:val="20"/>
              </w:rPr>
              <w:t>符合GB/T 3324-2017《木家具通用技术条件》；GB/T 35607-2017《绿色产品评价家具》;GB 18584-2001《室内装饰装修材料木家具中有害物质限量》标准﹔基材采用优质 E1 级环保实木颗粒板，厚度为15mm，封边为优质木皮封边；油漆工艺：经过 5 道底漆 3 道面漆抛光处理；其材料所含放射性甲醛等有害物质均达国家标准，环保无异味。规格：800*400*450（单位：mm）；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51776" behindDoc="0" locked="0" layoutInCell="1" allowOverlap="1" wp14:anchorId="45A241C3" wp14:editId="7CC1BAFD">
                  <wp:simplePos x="0" y="0"/>
                  <wp:positionH relativeFrom="column">
                    <wp:posOffset>228600</wp:posOffset>
                  </wp:positionH>
                  <wp:positionV relativeFrom="paragraph">
                    <wp:posOffset>228600</wp:posOffset>
                  </wp:positionV>
                  <wp:extent cx="933450" cy="565150"/>
                  <wp:effectExtent l="0" t="0" r="0" b="6350"/>
                  <wp:wrapNone/>
                  <wp:docPr id="1" name="图片 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4"/>
                          <a:stretch>
                            <a:fillRect/>
                          </a:stretch>
                        </pic:blipFill>
                        <pic:spPr>
                          <a:xfrm>
                            <a:off x="0" y="0"/>
                            <a:ext cx="932609" cy="568526"/>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A72A00" w:rsidRPr="00A72A00" w:rsidTr="00A72A00">
        <w:trPr>
          <w:trHeight w:val="16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17</w:t>
            </w:r>
          </w:p>
        </w:tc>
        <w:tc>
          <w:tcPr>
            <w:tcW w:w="1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会议桌</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组</w:t>
            </w:r>
          </w:p>
        </w:tc>
        <w:tc>
          <w:tcPr>
            <w:tcW w:w="62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rPr>
                <w:b w:val="0"/>
                <w:color w:val="000000"/>
                <w:sz w:val="24"/>
                <w:szCs w:val="24"/>
              </w:rPr>
            </w:pPr>
            <w:r w:rsidRPr="00A72A00">
              <w:rPr>
                <w:rFonts w:hint="eastAsia"/>
                <w:b w:val="0"/>
                <w:color w:val="000000"/>
                <w:sz w:val="24"/>
                <w:szCs w:val="24"/>
              </w:rPr>
              <w:t>1</w:t>
            </w:r>
          </w:p>
        </w:tc>
        <w:tc>
          <w:tcPr>
            <w:tcW w:w="8640" w:type="dxa"/>
            <w:tcBorders>
              <w:top w:val="nil"/>
              <w:left w:val="nil"/>
              <w:bottom w:val="single" w:sz="4" w:space="0" w:color="auto"/>
              <w:right w:val="single" w:sz="4" w:space="0" w:color="auto"/>
            </w:tcBorders>
            <w:shd w:val="clear" w:color="auto" w:fill="auto"/>
            <w:vAlign w:val="center"/>
            <w:hideMark/>
          </w:tcPr>
          <w:p w:rsidR="00A72A00" w:rsidRPr="00A72A00" w:rsidRDefault="00AE45BF" w:rsidP="00A72A00">
            <w:pPr>
              <w:widowControl/>
              <w:jc w:val="left"/>
              <w:rPr>
                <w:b w:val="0"/>
                <w:color w:val="000000"/>
                <w:sz w:val="20"/>
                <w:szCs w:val="20"/>
              </w:rPr>
            </w:pPr>
            <w:r>
              <w:rPr>
                <w:rFonts w:hint="eastAsia"/>
                <w:b w:val="0"/>
                <w:color w:val="000000"/>
                <w:sz w:val="20"/>
                <w:szCs w:val="20"/>
              </w:rPr>
              <w:t>＃</w:t>
            </w:r>
            <w:r w:rsidR="00A72A00" w:rsidRPr="00A72A00">
              <w:rPr>
                <w:rFonts w:hint="eastAsia"/>
                <w:b w:val="0"/>
                <w:color w:val="000000"/>
                <w:sz w:val="20"/>
                <w:szCs w:val="20"/>
              </w:rPr>
              <w:t>符合GB/T 3324-2017《木家具通用技术条件》；GB/T 35607-2017《绿色产品评价家具》;GB 18584-2001《室内装饰装修材料木家具中有害物质限量》标准﹔基材采用优质 E1 级环保实木颗粒板，硬度高、不易磨花、有防火性；台面厚度 50mm，基材厚度 16mm，封边20mm,，封边为优质木皮。规格：8000*2200*750（单位：mm）</w:t>
            </w:r>
          </w:p>
        </w:tc>
        <w:tc>
          <w:tcPr>
            <w:tcW w:w="2100" w:type="dxa"/>
            <w:tcBorders>
              <w:top w:val="nil"/>
              <w:left w:val="nil"/>
              <w:bottom w:val="single" w:sz="4" w:space="0" w:color="auto"/>
              <w:right w:val="single" w:sz="4" w:space="0" w:color="auto"/>
            </w:tcBorders>
            <w:shd w:val="clear" w:color="auto" w:fill="auto"/>
            <w:vAlign w:val="center"/>
            <w:hideMark/>
          </w:tcPr>
          <w:p w:rsidR="00A72A00" w:rsidRPr="00A72A00" w:rsidRDefault="00A72A00" w:rsidP="00A72A00">
            <w:pPr>
              <w:widowControl/>
              <w:jc w:val="left"/>
              <w:rPr>
                <w:b w:val="0"/>
                <w:color w:val="000000"/>
                <w:sz w:val="24"/>
                <w:szCs w:val="24"/>
              </w:rPr>
            </w:pPr>
            <w:r>
              <w:rPr>
                <w:b w:val="0"/>
                <w:noProof/>
                <w:color w:val="000000"/>
                <w:sz w:val="24"/>
                <w:szCs w:val="24"/>
              </w:rPr>
              <w:drawing>
                <wp:anchor distT="0" distB="0" distL="114300" distR="114300" simplePos="0" relativeHeight="251852800" behindDoc="0" locked="0" layoutInCell="1" allowOverlap="1" wp14:anchorId="2F2F845B" wp14:editId="4CF5680E">
                  <wp:simplePos x="0" y="0"/>
                  <wp:positionH relativeFrom="column">
                    <wp:posOffset>82550</wp:posOffset>
                  </wp:positionH>
                  <wp:positionV relativeFrom="paragraph">
                    <wp:posOffset>184150</wp:posOffset>
                  </wp:positionV>
                  <wp:extent cx="1155700" cy="736600"/>
                  <wp:effectExtent l="0" t="0" r="0" b="6350"/>
                  <wp:wrapNone/>
                  <wp:docPr id="68" name="图片 68"/>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25"/>
                          <a:stretch>
                            <a:fillRect/>
                          </a:stretch>
                        </pic:blipFill>
                        <pic:spPr>
                          <a:xfrm>
                            <a:off x="0" y="0"/>
                            <a:ext cx="1147101" cy="73402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bl>
    <w:p w:rsidR="003A00BF" w:rsidRDefault="003A00BF" w:rsidP="0071362A">
      <w:pPr>
        <w:widowControl/>
        <w:spacing w:line="360" w:lineRule="auto"/>
        <w:ind w:firstLineChars="100" w:firstLine="241"/>
        <w:jc w:val="left"/>
        <w:rPr>
          <w:rFonts w:cs="Courier New"/>
          <w:sz w:val="24"/>
          <w:szCs w:val="24"/>
        </w:rPr>
      </w:pPr>
    </w:p>
    <w:p w:rsidR="003A00BF" w:rsidRDefault="003A00BF" w:rsidP="0071362A">
      <w:pPr>
        <w:widowControl/>
        <w:spacing w:line="360" w:lineRule="auto"/>
        <w:ind w:firstLineChars="100" w:firstLine="241"/>
        <w:jc w:val="left"/>
        <w:rPr>
          <w:rFonts w:cs="Courier New"/>
          <w:sz w:val="24"/>
          <w:szCs w:val="24"/>
        </w:rPr>
      </w:pPr>
    </w:p>
    <w:p w:rsidR="00F74D55" w:rsidRDefault="00F74D55" w:rsidP="00F74D55">
      <w:pPr>
        <w:widowControl/>
        <w:spacing w:line="360" w:lineRule="auto"/>
        <w:jc w:val="left"/>
        <w:rPr>
          <w:rFonts w:cs="Courier New"/>
          <w:b w:val="0"/>
          <w:sz w:val="24"/>
          <w:szCs w:val="24"/>
        </w:rPr>
      </w:pPr>
      <w:r>
        <w:rPr>
          <w:rFonts w:cs="Courier New"/>
          <w:b w:val="0"/>
          <w:sz w:val="24"/>
          <w:szCs w:val="24"/>
        </w:rPr>
        <w:t xml:space="preserve">四.交付（实施）的时间（期限）和地点（范围） </w:t>
      </w:r>
    </w:p>
    <w:p w:rsidR="00F74D55" w:rsidRDefault="00F74D55" w:rsidP="00F74D55">
      <w:pPr>
        <w:widowControl/>
        <w:spacing w:line="360" w:lineRule="auto"/>
        <w:ind w:firstLine="480"/>
        <w:jc w:val="left"/>
        <w:rPr>
          <w:rFonts w:cs="Courier New"/>
          <w:b w:val="0"/>
          <w:sz w:val="24"/>
          <w:szCs w:val="24"/>
        </w:rPr>
      </w:pPr>
      <w:r>
        <w:rPr>
          <w:rFonts w:cs="Courier New"/>
          <w:b w:val="0"/>
          <w:sz w:val="24"/>
          <w:szCs w:val="24"/>
        </w:rPr>
        <w:t>签定合同后</w:t>
      </w:r>
      <w:r w:rsidR="00224E53">
        <w:rPr>
          <w:rFonts w:cs="Courier New" w:hint="eastAsia"/>
          <w:b w:val="0"/>
          <w:sz w:val="24"/>
          <w:szCs w:val="24"/>
        </w:rPr>
        <w:t>3</w:t>
      </w:r>
      <w:r>
        <w:rPr>
          <w:rFonts w:cs="Courier New"/>
          <w:b w:val="0"/>
          <w:sz w:val="24"/>
          <w:szCs w:val="24"/>
        </w:rPr>
        <w:t>0日历日，安装调试到位。地点：</w:t>
      </w:r>
      <w:r w:rsidR="00224E53">
        <w:rPr>
          <w:rFonts w:cs="Courier New"/>
          <w:b w:val="0"/>
          <w:sz w:val="24"/>
          <w:szCs w:val="24"/>
        </w:rPr>
        <w:t>镇江经开区金港大道与南宫路交叉口。</w:t>
      </w:r>
    </w:p>
    <w:p w:rsidR="00F74D55" w:rsidRDefault="00F74D55" w:rsidP="00F74D55">
      <w:pPr>
        <w:widowControl/>
        <w:spacing w:line="360" w:lineRule="auto"/>
        <w:jc w:val="left"/>
        <w:rPr>
          <w:rFonts w:cs="Courier New"/>
          <w:b w:val="0"/>
          <w:sz w:val="24"/>
          <w:szCs w:val="24"/>
        </w:rPr>
      </w:pPr>
      <w:r>
        <w:rPr>
          <w:rFonts w:cs="Courier New"/>
          <w:b w:val="0"/>
          <w:sz w:val="24"/>
          <w:szCs w:val="24"/>
        </w:rPr>
        <w:t xml:space="preserve">五.售后服务要求 </w:t>
      </w:r>
    </w:p>
    <w:p w:rsidR="00F74D55" w:rsidRDefault="00F74D55" w:rsidP="00F74D55">
      <w:pPr>
        <w:widowControl/>
        <w:spacing w:line="360" w:lineRule="auto"/>
        <w:jc w:val="left"/>
        <w:rPr>
          <w:rFonts w:cs="Courier New"/>
          <w:b w:val="0"/>
          <w:sz w:val="24"/>
          <w:szCs w:val="24"/>
        </w:rPr>
      </w:pPr>
      <w:r>
        <w:rPr>
          <w:rFonts w:cs="Courier New"/>
          <w:b w:val="0"/>
          <w:sz w:val="24"/>
          <w:szCs w:val="24"/>
        </w:rPr>
        <w:t>（1）货物免费质保期：验收合格后</w:t>
      </w:r>
      <w:r>
        <w:rPr>
          <w:rFonts w:cs="Courier New" w:hint="eastAsia"/>
          <w:b w:val="0"/>
          <w:sz w:val="24"/>
          <w:szCs w:val="24"/>
        </w:rPr>
        <w:t>叁</w:t>
      </w:r>
      <w:r>
        <w:rPr>
          <w:rFonts w:cs="Courier New"/>
          <w:b w:val="0"/>
          <w:sz w:val="24"/>
          <w:szCs w:val="24"/>
        </w:rPr>
        <w:t xml:space="preserve">年； </w:t>
      </w:r>
    </w:p>
    <w:p w:rsidR="00F74D55" w:rsidRDefault="00F74D55" w:rsidP="00F74D55">
      <w:pPr>
        <w:widowControl/>
        <w:spacing w:line="360" w:lineRule="auto"/>
        <w:jc w:val="left"/>
        <w:rPr>
          <w:rFonts w:cs="Courier New"/>
          <w:b w:val="0"/>
          <w:sz w:val="24"/>
          <w:szCs w:val="24"/>
        </w:rPr>
      </w:pPr>
      <w:r>
        <w:rPr>
          <w:rFonts w:cs="Courier New"/>
          <w:b w:val="0"/>
          <w:sz w:val="24"/>
          <w:szCs w:val="24"/>
        </w:rPr>
        <w:t xml:space="preserve">（2）供货方应按照国家有关法律法规规章和“新三包”规定以及采购文件售后服务要求及 响应文件售后服务承诺提供售后服务； </w:t>
      </w:r>
    </w:p>
    <w:p w:rsidR="00BD204B" w:rsidRDefault="00BD204B" w:rsidP="00F74D55">
      <w:pPr>
        <w:widowControl/>
        <w:spacing w:line="360" w:lineRule="auto"/>
        <w:jc w:val="left"/>
        <w:rPr>
          <w:rFonts w:cs="Courier New"/>
          <w:b w:val="0"/>
          <w:sz w:val="24"/>
          <w:szCs w:val="24"/>
        </w:rPr>
        <w:sectPr w:rsidR="00BD204B" w:rsidSect="00BD204B">
          <w:pgSz w:w="16838" w:h="11906" w:orient="landscape"/>
          <w:pgMar w:top="1797" w:right="1440" w:bottom="1797" w:left="1440" w:header="851" w:footer="992" w:gutter="0"/>
          <w:cols w:space="425"/>
          <w:docGrid w:type="linesAndChars" w:linePitch="312"/>
        </w:sectPr>
      </w:pPr>
    </w:p>
    <w:p w:rsidR="00F74D55" w:rsidRDefault="00F74D55" w:rsidP="00F74D55">
      <w:pPr>
        <w:widowControl/>
        <w:spacing w:line="360" w:lineRule="auto"/>
        <w:jc w:val="left"/>
        <w:rPr>
          <w:rFonts w:cs="Courier New"/>
          <w:b w:val="0"/>
          <w:sz w:val="24"/>
          <w:szCs w:val="24"/>
        </w:rPr>
      </w:pPr>
      <w:r>
        <w:rPr>
          <w:rFonts w:cs="Courier New"/>
          <w:b w:val="0"/>
          <w:sz w:val="24"/>
          <w:szCs w:val="24"/>
        </w:rPr>
        <w:lastRenderedPageBreak/>
        <w:t xml:space="preserve">（3）所有货物保修服务方式均为供货方上门保修，派员到货物使用现场维修，所产生的一切费用由供货方承担。 </w:t>
      </w:r>
    </w:p>
    <w:p w:rsidR="00F74D55" w:rsidRDefault="00F74D55" w:rsidP="00F74D55">
      <w:pPr>
        <w:widowControl/>
        <w:spacing w:line="360" w:lineRule="auto"/>
        <w:jc w:val="left"/>
        <w:rPr>
          <w:rFonts w:cs="Courier New"/>
          <w:b w:val="0"/>
          <w:sz w:val="24"/>
          <w:szCs w:val="24"/>
        </w:rPr>
      </w:pPr>
      <w:r>
        <w:rPr>
          <w:rFonts w:cs="Courier New"/>
          <w:b w:val="0"/>
          <w:sz w:val="24"/>
          <w:szCs w:val="24"/>
        </w:rPr>
        <w:t>六.其他要求</w:t>
      </w:r>
      <w:r>
        <w:rPr>
          <w:rFonts w:cs="Courier New" w:hint="eastAsia"/>
          <w:b w:val="0"/>
          <w:sz w:val="24"/>
          <w:szCs w:val="24"/>
        </w:rPr>
        <w:t>：</w:t>
      </w:r>
    </w:p>
    <w:p w:rsidR="00F74D55" w:rsidRDefault="00F74D55" w:rsidP="00F74D55">
      <w:pPr>
        <w:spacing w:line="360" w:lineRule="auto"/>
        <w:jc w:val="both"/>
        <w:rPr>
          <w:rFonts w:cs="Times New Roman"/>
          <w:b w:val="0"/>
          <w:sz w:val="24"/>
          <w:szCs w:val="24"/>
        </w:rPr>
      </w:pPr>
      <w:r>
        <w:rPr>
          <w:rFonts w:cs="Times New Roman" w:hint="eastAsia"/>
          <w:b w:val="0"/>
          <w:sz w:val="24"/>
          <w:szCs w:val="24"/>
        </w:rPr>
        <w:t>（1）验收要求</w:t>
      </w:r>
    </w:p>
    <w:p w:rsidR="00F74D55" w:rsidRDefault="00F74D55" w:rsidP="00F74D55">
      <w:pPr>
        <w:spacing w:line="360" w:lineRule="auto"/>
        <w:ind w:firstLine="482"/>
        <w:jc w:val="both"/>
        <w:rPr>
          <w:rFonts w:cs="Times New Roman"/>
          <w:bCs/>
          <w:color w:val="FF0000"/>
          <w:sz w:val="24"/>
          <w:szCs w:val="24"/>
        </w:rPr>
      </w:pPr>
      <w:r>
        <w:rPr>
          <w:rFonts w:cs="Times New Roman" w:hint="eastAsia"/>
          <w:bCs/>
          <w:color w:val="FF0000"/>
          <w:sz w:val="24"/>
          <w:szCs w:val="24"/>
        </w:rPr>
        <w:t>项目完成供货后，供应商根据招标文件需求提供验收清单及投标产品相关检测报告原件，进行现场验收，采购人可以邀请参加本项目的其他投标人或者第三方机构参与验收。参与验收的投标人或者第三方机构的意见作为参考资料一并存档。如果发现与合同中要求不符，供应商须承担由此发生的一切损失和费用，并依法接受相应的处理。验收合格后签署验收报告。</w:t>
      </w:r>
    </w:p>
    <w:p w:rsidR="00F74D55" w:rsidRDefault="00F74D55" w:rsidP="00F74D55">
      <w:pPr>
        <w:spacing w:line="360" w:lineRule="auto"/>
        <w:jc w:val="both"/>
        <w:rPr>
          <w:rFonts w:cs="Times New Roman"/>
          <w:b w:val="0"/>
          <w:sz w:val="24"/>
          <w:szCs w:val="24"/>
        </w:rPr>
      </w:pPr>
      <w:r>
        <w:rPr>
          <w:rFonts w:cs="Times New Roman" w:hint="eastAsia"/>
          <w:b w:val="0"/>
          <w:sz w:val="24"/>
          <w:szCs w:val="24"/>
        </w:rPr>
        <w:t>（二）付款方式</w:t>
      </w:r>
    </w:p>
    <w:p w:rsidR="00F74D55" w:rsidRDefault="00F74D55" w:rsidP="00F74D55">
      <w:pPr>
        <w:spacing w:line="360" w:lineRule="auto"/>
        <w:jc w:val="both"/>
        <w:rPr>
          <w:rFonts w:ascii="Calibri" w:hAnsi="Calibri" w:cs="Times New Roman"/>
          <w:b w:val="0"/>
          <w:sz w:val="24"/>
          <w:szCs w:val="22"/>
        </w:rPr>
      </w:pPr>
      <w:r>
        <w:rPr>
          <w:rFonts w:ascii="Calibri" w:hAnsi="Calibri" w:cs="Times New Roman" w:hint="eastAsia"/>
          <w:b w:val="0"/>
          <w:sz w:val="24"/>
          <w:szCs w:val="24"/>
        </w:rPr>
        <w:t>1.1</w:t>
      </w:r>
      <w:r>
        <w:rPr>
          <w:rFonts w:ascii="Calibri" w:hAnsi="Calibri" w:cs="Times New Roman" w:hint="eastAsia"/>
          <w:b w:val="0"/>
          <w:sz w:val="24"/>
          <w:szCs w:val="24"/>
        </w:rPr>
        <w:t>预付款</w:t>
      </w:r>
      <w:r>
        <w:rPr>
          <w:rFonts w:ascii="Calibri" w:hAnsi="Calibri" w:cs="Times New Roman" w:hint="eastAsia"/>
          <w:b w:val="0"/>
          <w:sz w:val="24"/>
          <w:szCs w:val="24"/>
        </w:rPr>
        <w:t xml:space="preserve"> </w:t>
      </w:r>
      <w:r>
        <w:rPr>
          <w:rFonts w:ascii="Calibri" w:hAnsi="Calibri" w:cs="Times New Roman" w:hint="eastAsia"/>
          <w:b w:val="0"/>
          <w:sz w:val="24"/>
          <w:szCs w:val="24"/>
        </w:rPr>
        <w:t>第一年</w:t>
      </w:r>
      <w:r w:rsidR="00A72A00">
        <w:rPr>
          <w:rFonts w:ascii="Calibri" w:hAnsi="Calibri" w:cs="Times New Roman" w:hint="eastAsia"/>
          <w:b w:val="0"/>
          <w:sz w:val="24"/>
          <w:szCs w:val="24"/>
        </w:rPr>
        <w:t>6</w:t>
      </w:r>
      <w:r>
        <w:rPr>
          <w:rFonts w:ascii="Calibri" w:hAnsi="Calibri" w:cs="Times New Roman" w:hint="eastAsia"/>
          <w:b w:val="0"/>
          <w:sz w:val="24"/>
          <w:szCs w:val="24"/>
        </w:rPr>
        <w:t>0%</w:t>
      </w:r>
      <w:r>
        <w:rPr>
          <w:rFonts w:ascii="Calibri" w:hAnsi="Calibri" w:cs="Times New Roman" w:hint="eastAsia"/>
          <w:b w:val="0"/>
          <w:sz w:val="24"/>
          <w:szCs w:val="24"/>
        </w:rPr>
        <w:t>（预付</w:t>
      </w:r>
      <w:r>
        <w:rPr>
          <w:rFonts w:ascii="Calibri" w:hAnsi="Calibri" w:cs="Times New Roman" w:hint="eastAsia"/>
          <w:b w:val="0"/>
          <w:sz w:val="24"/>
          <w:szCs w:val="24"/>
        </w:rPr>
        <w:t>30%</w:t>
      </w:r>
      <w:r>
        <w:rPr>
          <w:rFonts w:ascii="Calibri" w:hAnsi="Calibri" w:cs="Times New Roman" w:hint="eastAsia"/>
          <w:b w:val="0"/>
          <w:sz w:val="24"/>
          <w:szCs w:val="24"/>
        </w:rPr>
        <w:t>，验收合格后付</w:t>
      </w:r>
      <w:r w:rsidR="00A72A00">
        <w:rPr>
          <w:rFonts w:ascii="Calibri" w:hAnsi="Calibri" w:cs="Times New Roman" w:hint="eastAsia"/>
          <w:b w:val="0"/>
          <w:sz w:val="24"/>
          <w:szCs w:val="24"/>
        </w:rPr>
        <w:t>3</w:t>
      </w:r>
      <w:r>
        <w:rPr>
          <w:rFonts w:ascii="Calibri" w:hAnsi="Calibri" w:cs="Times New Roman" w:hint="eastAsia"/>
          <w:b w:val="0"/>
          <w:sz w:val="24"/>
          <w:szCs w:val="24"/>
        </w:rPr>
        <w:t>0%</w:t>
      </w:r>
      <w:r>
        <w:rPr>
          <w:rFonts w:ascii="Calibri" w:hAnsi="Calibri" w:cs="Times New Roman" w:hint="eastAsia"/>
          <w:b w:val="0"/>
          <w:sz w:val="24"/>
          <w:szCs w:val="24"/>
        </w:rPr>
        <w:t>。）</w:t>
      </w:r>
    </w:p>
    <w:p w:rsidR="00F74D55" w:rsidRDefault="00F74D55" w:rsidP="00F74D55">
      <w:pPr>
        <w:spacing w:line="360" w:lineRule="auto"/>
        <w:jc w:val="both"/>
        <w:rPr>
          <w:rFonts w:ascii="Calibri" w:hAnsi="Calibri" w:cs="Times New Roman"/>
          <w:b w:val="0"/>
          <w:sz w:val="24"/>
          <w:szCs w:val="24"/>
        </w:rPr>
      </w:pPr>
      <w:r>
        <w:rPr>
          <w:rFonts w:ascii="Calibri" w:hAnsi="Calibri" w:cs="Times New Roman" w:hint="eastAsia"/>
          <w:b w:val="0"/>
          <w:sz w:val="24"/>
          <w:szCs w:val="24"/>
        </w:rPr>
        <w:t xml:space="preserve">1.2 </w:t>
      </w:r>
      <w:r>
        <w:rPr>
          <w:rFonts w:ascii="Calibri" w:hAnsi="Calibri" w:cs="Times New Roman" w:hint="eastAsia"/>
          <w:b w:val="0"/>
          <w:sz w:val="24"/>
          <w:szCs w:val="24"/>
        </w:rPr>
        <w:t>第二年</w:t>
      </w:r>
      <w:r>
        <w:rPr>
          <w:rFonts w:ascii="Calibri" w:hAnsi="Calibri" w:cs="Times New Roman" w:hint="eastAsia"/>
          <w:b w:val="0"/>
          <w:sz w:val="24"/>
          <w:szCs w:val="24"/>
        </w:rPr>
        <w:t>30%</w:t>
      </w:r>
      <w:r>
        <w:rPr>
          <w:rFonts w:ascii="Calibri" w:hAnsi="Calibri" w:cs="Times New Roman" w:hint="eastAsia"/>
          <w:b w:val="0"/>
          <w:sz w:val="24"/>
          <w:szCs w:val="24"/>
        </w:rPr>
        <w:t>（</w:t>
      </w:r>
      <w:r w:rsidR="00224E53">
        <w:rPr>
          <w:rFonts w:ascii="Calibri" w:hAnsi="Calibri" w:cs="Times New Roman" w:hint="eastAsia"/>
          <w:b w:val="0"/>
          <w:sz w:val="24"/>
          <w:szCs w:val="24"/>
        </w:rPr>
        <w:t>无质量问题</w:t>
      </w:r>
      <w:r>
        <w:rPr>
          <w:rFonts w:ascii="Calibri" w:hAnsi="Calibri" w:cs="Times New Roman" w:hint="eastAsia"/>
          <w:b w:val="0"/>
          <w:sz w:val="24"/>
          <w:szCs w:val="24"/>
        </w:rPr>
        <w:t>，第二年付至</w:t>
      </w:r>
      <w:r w:rsidR="00224E53">
        <w:rPr>
          <w:rFonts w:ascii="Calibri" w:hAnsi="Calibri" w:cs="Times New Roman" w:hint="eastAsia"/>
          <w:b w:val="0"/>
          <w:sz w:val="24"/>
          <w:szCs w:val="24"/>
        </w:rPr>
        <w:t>合同金</w:t>
      </w:r>
      <w:r>
        <w:rPr>
          <w:rFonts w:ascii="Calibri" w:hAnsi="Calibri" w:cs="Times New Roman" w:hint="eastAsia"/>
          <w:b w:val="0"/>
          <w:sz w:val="24"/>
          <w:szCs w:val="24"/>
        </w:rPr>
        <w:t>额的</w:t>
      </w:r>
      <w:r w:rsidR="00A72A00">
        <w:rPr>
          <w:rFonts w:ascii="Calibri" w:hAnsi="Calibri" w:cs="Times New Roman" w:hint="eastAsia"/>
          <w:b w:val="0"/>
          <w:sz w:val="24"/>
          <w:szCs w:val="24"/>
        </w:rPr>
        <w:t>9</w:t>
      </w:r>
      <w:r>
        <w:rPr>
          <w:rFonts w:ascii="Calibri" w:hAnsi="Calibri" w:cs="Times New Roman" w:hint="eastAsia"/>
          <w:b w:val="0"/>
          <w:sz w:val="24"/>
          <w:szCs w:val="24"/>
        </w:rPr>
        <w:t>0%</w:t>
      </w:r>
      <w:r>
        <w:rPr>
          <w:rFonts w:ascii="Calibri" w:hAnsi="Calibri" w:cs="Times New Roman" w:hint="eastAsia"/>
          <w:b w:val="0"/>
          <w:sz w:val="24"/>
          <w:szCs w:val="24"/>
        </w:rPr>
        <w:t>）</w:t>
      </w:r>
    </w:p>
    <w:p w:rsidR="00A72A00" w:rsidRPr="00362A82" w:rsidRDefault="00F74D55" w:rsidP="00362A82">
      <w:pPr>
        <w:spacing w:line="360" w:lineRule="auto"/>
        <w:jc w:val="both"/>
        <w:rPr>
          <w:rFonts w:ascii="Calibri" w:hAnsi="Calibri" w:cs="Times New Roman"/>
          <w:b w:val="0"/>
          <w:sz w:val="24"/>
          <w:szCs w:val="24"/>
        </w:rPr>
      </w:pPr>
      <w:r>
        <w:rPr>
          <w:rFonts w:ascii="Calibri" w:hAnsi="Calibri" w:cs="Times New Roman" w:hint="eastAsia"/>
          <w:b w:val="0"/>
          <w:sz w:val="24"/>
          <w:szCs w:val="24"/>
        </w:rPr>
        <w:t xml:space="preserve">1.3 </w:t>
      </w:r>
      <w:r>
        <w:rPr>
          <w:rFonts w:ascii="Calibri" w:hAnsi="Calibri" w:cs="Times New Roman" w:hint="eastAsia"/>
          <w:b w:val="0"/>
          <w:sz w:val="24"/>
          <w:szCs w:val="24"/>
        </w:rPr>
        <w:t>第三年</w:t>
      </w:r>
      <w:r w:rsidR="00A72A00">
        <w:rPr>
          <w:rFonts w:ascii="Calibri" w:hAnsi="Calibri" w:cs="Times New Roman" w:hint="eastAsia"/>
          <w:b w:val="0"/>
          <w:sz w:val="24"/>
          <w:szCs w:val="24"/>
        </w:rPr>
        <w:t>1</w:t>
      </w:r>
      <w:r>
        <w:rPr>
          <w:rFonts w:ascii="Calibri" w:hAnsi="Calibri" w:cs="Times New Roman" w:hint="eastAsia"/>
          <w:b w:val="0"/>
          <w:sz w:val="24"/>
          <w:szCs w:val="24"/>
        </w:rPr>
        <w:t>0%</w:t>
      </w:r>
      <w:r>
        <w:rPr>
          <w:rFonts w:ascii="Calibri" w:hAnsi="Calibri" w:cs="Times New Roman" w:hint="eastAsia"/>
          <w:b w:val="0"/>
          <w:sz w:val="24"/>
          <w:szCs w:val="24"/>
        </w:rPr>
        <w:t>（</w:t>
      </w:r>
      <w:r w:rsidR="00224E53">
        <w:rPr>
          <w:rFonts w:ascii="Calibri" w:hAnsi="Calibri" w:cs="Times New Roman" w:hint="eastAsia"/>
          <w:b w:val="0"/>
          <w:sz w:val="24"/>
          <w:szCs w:val="24"/>
        </w:rPr>
        <w:t>无质量问题</w:t>
      </w:r>
      <w:r>
        <w:rPr>
          <w:rFonts w:ascii="Calibri" w:hAnsi="Calibri" w:cs="Times New Roman" w:hint="eastAsia"/>
          <w:b w:val="0"/>
          <w:sz w:val="24"/>
          <w:szCs w:val="24"/>
        </w:rPr>
        <w:t>第三年付</w:t>
      </w:r>
      <w:r w:rsidR="00224E53">
        <w:rPr>
          <w:rFonts w:ascii="Calibri" w:hAnsi="Calibri" w:cs="Times New Roman" w:hint="eastAsia"/>
          <w:b w:val="0"/>
          <w:sz w:val="24"/>
          <w:szCs w:val="24"/>
        </w:rPr>
        <w:t>清尾款</w:t>
      </w:r>
      <w:r>
        <w:rPr>
          <w:rFonts w:ascii="Calibri" w:hAnsi="Calibri" w:cs="Times New Roman" w:hint="eastAsia"/>
          <w:b w:val="0"/>
          <w:sz w:val="24"/>
          <w:szCs w:val="24"/>
        </w:rPr>
        <w:t>。）</w:t>
      </w:r>
    </w:p>
    <w:sectPr w:rsidR="00A72A00" w:rsidRPr="00362A82" w:rsidSect="00BD204B">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C14" w:rsidRDefault="00550C14">
      <w:r>
        <w:separator/>
      </w:r>
    </w:p>
  </w:endnote>
  <w:endnote w:type="continuationSeparator" w:id="0">
    <w:p w:rsidR="00550C14" w:rsidRDefault="0055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MS Gothic"/>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C14" w:rsidRDefault="00550C14">
      <w:r>
        <w:separator/>
      </w:r>
    </w:p>
  </w:footnote>
  <w:footnote w:type="continuationSeparator" w:id="0">
    <w:p w:rsidR="00550C14" w:rsidRDefault="00550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A0E227"/>
    <w:multiLevelType w:val="singleLevel"/>
    <w:tmpl w:val="89A0E227"/>
    <w:lvl w:ilvl="0">
      <w:start w:val="1"/>
      <w:numFmt w:val="decimal"/>
      <w:suff w:val="nothing"/>
      <w:lvlText w:val="%1、"/>
      <w:lvlJc w:val="left"/>
    </w:lvl>
  </w:abstractNum>
  <w:abstractNum w:abstractNumId="1" w15:restartNumberingAfterBreak="0">
    <w:nsid w:val="C1D0C1C9"/>
    <w:multiLevelType w:val="singleLevel"/>
    <w:tmpl w:val="C1D0C1C9"/>
    <w:lvl w:ilvl="0">
      <w:start w:val="1"/>
      <w:numFmt w:val="decimal"/>
      <w:suff w:val="nothing"/>
      <w:lvlText w:val="%1、"/>
      <w:lvlJc w:val="left"/>
    </w:lvl>
  </w:abstractNum>
  <w:abstractNum w:abstractNumId="2" w15:restartNumberingAfterBreak="0">
    <w:nsid w:val="E7DE4047"/>
    <w:multiLevelType w:val="singleLevel"/>
    <w:tmpl w:val="E7DE4047"/>
    <w:lvl w:ilvl="0">
      <w:start w:val="1"/>
      <w:numFmt w:val="decimal"/>
      <w:suff w:val="nothing"/>
      <w:lvlText w:val="%1、"/>
      <w:lvlJc w:val="left"/>
    </w:lvl>
  </w:abstractNum>
  <w:abstractNum w:abstractNumId="3" w15:restartNumberingAfterBreak="0">
    <w:nsid w:val="EBF709A7"/>
    <w:multiLevelType w:val="singleLevel"/>
    <w:tmpl w:val="EBF709A7"/>
    <w:lvl w:ilvl="0">
      <w:start w:val="1"/>
      <w:numFmt w:val="decimal"/>
      <w:suff w:val="nothing"/>
      <w:lvlText w:val="%1、"/>
      <w:lvlJc w:val="left"/>
    </w:lvl>
  </w:abstractNum>
  <w:abstractNum w:abstractNumId="4" w15:restartNumberingAfterBreak="0">
    <w:nsid w:val="FAB79716"/>
    <w:multiLevelType w:val="singleLevel"/>
    <w:tmpl w:val="FAB79716"/>
    <w:lvl w:ilvl="0">
      <w:start w:val="1"/>
      <w:numFmt w:val="chineseCounting"/>
      <w:suff w:val="nothing"/>
      <w:lvlText w:val="（%1）"/>
      <w:lvlJc w:val="left"/>
      <w:rPr>
        <w:rFonts w:hint="eastAsia"/>
      </w:rPr>
    </w:lvl>
  </w:abstractNum>
  <w:abstractNum w:abstractNumId="5" w15:restartNumberingAfterBreak="0">
    <w:nsid w:val="4BAD1595"/>
    <w:multiLevelType w:val="singleLevel"/>
    <w:tmpl w:val="4BAD1595"/>
    <w:lvl w:ilvl="0">
      <w:start w:val="1"/>
      <w:numFmt w:val="chineseCounting"/>
      <w:suff w:val="nothing"/>
      <w:lvlText w:val="（%1）"/>
      <w:lvlJc w:val="left"/>
      <w:rPr>
        <w:rFonts w:hint="eastAsia"/>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4790"/>
    <w:rsid w:val="00054790"/>
    <w:rsid w:val="0006373A"/>
    <w:rsid w:val="000A7E7A"/>
    <w:rsid w:val="000F0263"/>
    <w:rsid w:val="001325B9"/>
    <w:rsid w:val="001417D8"/>
    <w:rsid w:val="00195CF1"/>
    <w:rsid w:val="001B1DB3"/>
    <w:rsid w:val="001B3D16"/>
    <w:rsid w:val="00224E53"/>
    <w:rsid w:val="002E5986"/>
    <w:rsid w:val="00323551"/>
    <w:rsid w:val="00362A82"/>
    <w:rsid w:val="003A00BF"/>
    <w:rsid w:val="004C2644"/>
    <w:rsid w:val="005045E8"/>
    <w:rsid w:val="00550C14"/>
    <w:rsid w:val="005C14B7"/>
    <w:rsid w:val="005D26E6"/>
    <w:rsid w:val="00647AEF"/>
    <w:rsid w:val="00654AF8"/>
    <w:rsid w:val="00657FB4"/>
    <w:rsid w:val="006B3AC3"/>
    <w:rsid w:val="006E0685"/>
    <w:rsid w:val="0071362A"/>
    <w:rsid w:val="007615E4"/>
    <w:rsid w:val="007A0E7E"/>
    <w:rsid w:val="008029AE"/>
    <w:rsid w:val="00887FD9"/>
    <w:rsid w:val="008A2405"/>
    <w:rsid w:val="008B691E"/>
    <w:rsid w:val="008C1C0E"/>
    <w:rsid w:val="009B06B6"/>
    <w:rsid w:val="00A51F31"/>
    <w:rsid w:val="00A72A00"/>
    <w:rsid w:val="00AE45BF"/>
    <w:rsid w:val="00B176AB"/>
    <w:rsid w:val="00BD204B"/>
    <w:rsid w:val="00BE0056"/>
    <w:rsid w:val="00C27FCD"/>
    <w:rsid w:val="00C721AB"/>
    <w:rsid w:val="00CD1676"/>
    <w:rsid w:val="00D36CF6"/>
    <w:rsid w:val="00D40EE8"/>
    <w:rsid w:val="00D6361C"/>
    <w:rsid w:val="00DF5FDB"/>
    <w:rsid w:val="00E94A6D"/>
    <w:rsid w:val="00F02BCC"/>
    <w:rsid w:val="00F373C4"/>
    <w:rsid w:val="00F74D55"/>
    <w:rsid w:val="00FF6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DC9481-00AA-4FEE-BE0B-E70F802F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A00"/>
    <w:pPr>
      <w:widowControl w:val="0"/>
      <w:jc w:val="center"/>
    </w:pPr>
    <w:rPr>
      <w:rFonts w:ascii="宋体" w:eastAsia="宋体" w:hAnsi="宋体" w:cs="宋体"/>
      <w:b/>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224E53"/>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_5"/>
    <w:qFormat/>
    <w:rsid w:val="00224E53"/>
    <w:rPr>
      <w:rFonts w:ascii="Times New Roman" w:eastAsia="Times New Roman" w:hAnsi="Times New Roman" w:cs="Times New Roman"/>
      <w:kern w:val="0"/>
      <w:sz w:val="24"/>
      <w:szCs w:val="24"/>
    </w:rPr>
  </w:style>
  <w:style w:type="paragraph" w:customStyle="1" w:styleId="Normal4">
    <w:name w:val="Normal_4"/>
    <w:qFormat/>
    <w:rsid w:val="00224E53"/>
    <w:rPr>
      <w:rFonts w:ascii="Times New Roman" w:eastAsia="Times New Roman" w:hAnsi="Times New Roman" w:cs="Times New Roman"/>
      <w:kern w:val="0"/>
      <w:sz w:val="24"/>
      <w:szCs w:val="24"/>
    </w:rPr>
  </w:style>
  <w:style w:type="paragraph" w:styleId="a4">
    <w:name w:val="table of authorities"/>
    <w:basedOn w:val="a"/>
    <w:next w:val="a"/>
    <w:unhideWhenUsed/>
    <w:qFormat/>
    <w:rsid w:val="001B3D16"/>
    <w:pPr>
      <w:ind w:leftChars="200" w:left="420"/>
      <w:jc w:val="both"/>
    </w:pPr>
    <w:rPr>
      <w:rFonts w:ascii="Calibri" w:hAnsi="Calibri" w:cs="Times New Roman"/>
      <w:b w:val="0"/>
      <w:kern w:val="2"/>
      <w:sz w:val="21"/>
      <w:szCs w:val="24"/>
    </w:rPr>
  </w:style>
  <w:style w:type="paragraph" w:styleId="a5">
    <w:name w:val="annotation text"/>
    <w:basedOn w:val="a"/>
    <w:link w:val="a6"/>
    <w:unhideWhenUsed/>
    <w:qFormat/>
    <w:rsid w:val="001B3D16"/>
    <w:pPr>
      <w:jc w:val="left"/>
    </w:pPr>
    <w:rPr>
      <w:rFonts w:ascii="Calibri" w:hAnsi="Calibri" w:cs="Times New Roman"/>
      <w:b w:val="0"/>
      <w:sz w:val="20"/>
      <w:szCs w:val="20"/>
    </w:rPr>
  </w:style>
  <w:style w:type="character" w:customStyle="1" w:styleId="a6">
    <w:name w:val="批注文字 字符"/>
    <w:basedOn w:val="a0"/>
    <w:link w:val="a5"/>
    <w:rsid w:val="001B3D16"/>
    <w:rPr>
      <w:rFonts w:ascii="Calibri" w:eastAsia="宋体" w:hAnsi="Calibri" w:cs="Times New Roman"/>
      <w:kern w:val="0"/>
      <w:sz w:val="20"/>
      <w:szCs w:val="20"/>
    </w:rPr>
  </w:style>
  <w:style w:type="paragraph" w:styleId="a7">
    <w:name w:val="Body Text"/>
    <w:basedOn w:val="a"/>
    <w:link w:val="a8"/>
    <w:qFormat/>
    <w:rsid w:val="001B3D16"/>
    <w:pPr>
      <w:jc w:val="both"/>
    </w:pPr>
    <w:rPr>
      <w:rFonts w:ascii="楷体_GB2312" w:eastAsia="楷体_GB2312" w:hAnsi="Arial" w:cs="Times New Roman"/>
      <w:b w:val="0"/>
      <w:kern w:val="2"/>
      <w:sz w:val="28"/>
      <w:szCs w:val="20"/>
    </w:rPr>
  </w:style>
  <w:style w:type="character" w:customStyle="1" w:styleId="a8">
    <w:name w:val="正文文本 字符"/>
    <w:basedOn w:val="a0"/>
    <w:link w:val="a7"/>
    <w:rsid w:val="001B3D16"/>
    <w:rPr>
      <w:rFonts w:ascii="楷体_GB2312" w:eastAsia="楷体_GB2312" w:hAnsi="Arial" w:cs="Times New Roman"/>
      <w:sz w:val="28"/>
      <w:szCs w:val="20"/>
    </w:rPr>
  </w:style>
  <w:style w:type="paragraph" w:customStyle="1" w:styleId="1">
    <w:name w:val="正文1"/>
    <w:basedOn w:val="a"/>
    <w:uiPriority w:val="99"/>
    <w:qFormat/>
    <w:rsid w:val="001B3D16"/>
    <w:pPr>
      <w:spacing w:line="400" w:lineRule="exact"/>
      <w:ind w:firstLineChars="200" w:firstLine="420"/>
      <w:jc w:val="both"/>
    </w:pPr>
    <w:rPr>
      <w:rFonts w:cs="Times New Roman"/>
      <w:b w:val="0"/>
      <w:kern w:val="2"/>
      <w:sz w:val="21"/>
      <w:szCs w:val="21"/>
    </w:rPr>
  </w:style>
  <w:style w:type="table" w:customStyle="1" w:styleId="TableNormal">
    <w:name w:val="Table Normal"/>
    <w:semiHidden/>
    <w:unhideWhenUsed/>
    <w:qFormat/>
    <w:rsid w:val="004C2644"/>
    <w:rPr>
      <w:rFonts w:ascii="Arial" w:hAnsi="Arial" w:cs="Arial"/>
      <w:kern w:val="0"/>
      <w:sz w:val="20"/>
      <w:szCs w:val="20"/>
    </w:rPr>
    <w:tblPr>
      <w:tblCellMar>
        <w:top w:w="0" w:type="dxa"/>
        <w:left w:w="0" w:type="dxa"/>
        <w:bottom w:w="0" w:type="dxa"/>
        <w:right w:w="0" w:type="dxa"/>
      </w:tblCellMar>
    </w:tblPr>
  </w:style>
  <w:style w:type="paragraph" w:customStyle="1" w:styleId="TableText">
    <w:name w:val="Table Text"/>
    <w:basedOn w:val="a"/>
    <w:semiHidden/>
    <w:qFormat/>
    <w:rsid w:val="004C2644"/>
    <w:pPr>
      <w:widowControl/>
      <w:kinsoku w:val="0"/>
      <w:autoSpaceDE w:val="0"/>
      <w:autoSpaceDN w:val="0"/>
      <w:adjustRightInd w:val="0"/>
      <w:snapToGrid w:val="0"/>
      <w:jc w:val="left"/>
      <w:textAlignment w:val="baseline"/>
    </w:pPr>
    <w:rPr>
      <w:b w:val="0"/>
      <w:snapToGrid w:val="0"/>
      <w:color w:val="000000"/>
      <w:sz w:val="21"/>
      <w:szCs w:val="21"/>
      <w:lang w:eastAsia="en-US"/>
    </w:rPr>
  </w:style>
  <w:style w:type="paragraph" w:styleId="a9">
    <w:name w:val="List Paragraph"/>
    <w:basedOn w:val="a"/>
    <w:uiPriority w:val="34"/>
    <w:qFormat/>
    <w:rsid w:val="0006373A"/>
    <w:pPr>
      <w:ind w:firstLineChars="200" w:firstLine="420"/>
    </w:pPr>
  </w:style>
  <w:style w:type="paragraph" w:styleId="aa">
    <w:name w:val="Balloon Text"/>
    <w:basedOn w:val="a"/>
    <w:link w:val="ab"/>
    <w:uiPriority w:val="99"/>
    <w:semiHidden/>
    <w:unhideWhenUsed/>
    <w:rsid w:val="003A00BF"/>
    <w:rPr>
      <w:sz w:val="18"/>
      <w:szCs w:val="18"/>
    </w:rPr>
  </w:style>
  <w:style w:type="character" w:customStyle="1" w:styleId="ab">
    <w:name w:val="批注框文本 字符"/>
    <w:basedOn w:val="a0"/>
    <w:link w:val="aa"/>
    <w:uiPriority w:val="99"/>
    <w:semiHidden/>
    <w:rsid w:val="003A00BF"/>
    <w:rPr>
      <w:rFonts w:ascii="宋体" w:eastAsia="宋体" w:hAnsi="宋体" w:cs="宋体"/>
      <w:b/>
      <w:kern w:val="0"/>
      <w:sz w:val="18"/>
      <w:szCs w:val="18"/>
    </w:rPr>
  </w:style>
  <w:style w:type="paragraph" w:customStyle="1" w:styleId="10">
    <w:name w:val="正文文本缩进1"/>
    <w:basedOn w:val="a"/>
    <w:qFormat/>
    <w:rsid w:val="00A72A00"/>
    <w:pPr>
      <w:widowControl/>
      <w:kinsoku w:val="0"/>
      <w:autoSpaceDE w:val="0"/>
      <w:autoSpaceDN w:val="0"/>
      <w:adjustRightInd w:val="0"/>
      <w:snapToGrid w:val="0"/>
      <w:ind w:firstLine="645"/>
      <w:jc w:val="left"/>
      <w:textAlignment w:val="baseline"/>
    </w:pPr>
    <w:rPr>
      <w:rFonts w:ascii="楷体_GB2312" w:eastAsia="楷体_GB2312" w:hAnsi="Arial" w:cs="Arial"/>
      <w:b w:val="0"/>
      <w:snapToGrid w:val="0"/>
      <w:color w:val="000000"/>
      <w:sz w:val="32"/>
      <w:szCs w:val="20"/>
      <w:lang w:eastAsia="en-US"/>
    </w:rPr>
  </w:style>
  <w:style w:type="paragraph" w:styleId="ac">
    <w:name w:val="header"/>
    <w:basedOn w:val="a"/>
    <w:link w:val="ad"/>
    <w:uiPriority w:val="99"/>
    <w:unhideWhenUsed/>
    <w:rsid w:val="00362A82"/>
    <w:pPr>
      <w:pBdr>
        <w:bottom w:val="single" w:sz="6" w:space="1" w:color="auto"/>
      </w:pBdr>
      <w:tabs>
        <w:tab w:val="center" w:pos="4153"/>
        <w:tab w:val="right" w:pos="8306"/>
      </w:tabs>
      <w:snapToGrid w:val="0"/>
    </w:pPr>
    <w:rPr>
      <w:sz w:val="18"/>
      <w:szCs w:val="18"/>
    </w:rPr>
  </w:style>
  <w:style w:type="character" w:customStyle="1" w:styleId="ad">
    <w:name w:val="页眉 字符"/>
    <w:basedOn w:val="a0"/>
    <w:link w:val="ac"/>
    <w:uiPriority w:val="99"/>
    <w:rsid w:val="00362A82"/>
    <w:rPr>
      <w:rFonts w:ascii="宋体" w:eastAsia="宋体" w:hAnsi="宋体" w:cs="宋体"/>
      <w:b/>
      <w:kern w:val="0"/>
      <w:sz w:val="18"/>
      <w:szCs w:val="18"/>
    </w:rPr>
  </w:style>
  <w:style w:type="paragraph" w:styleId="ae">
    <w:name w:val="footer"/>
    <w:basedOn w:val="a"/>
    <w:link w:val="af"/>
    <w:uiPriority w:val="99"/>
    <w:unhideWhenUsed/>
    <w:rsid w:val="00362A82"/>
    <w:pPr>
      <w:tabs>
        <w:tab w:val="center" w:pos="4153"/>
        <w:tab w:val="right" w:pos="8306"/>
      </w:tabs>
      <w:snapToGrid w:val="0"/>
      <w:jc w:val="left"/>
    </w:pPr>
    <w:rPr>
      <w:sz w:val="18"/>
      <w:szCs w:val="18"/>
    </w:rPr>
  </w:style>
  <w:style w:type="character" w:customStyle="1" w:styleId="af">
    <w:name w:val="页脚 字符"/>
    <w:basedOn w:val="a0"/>
    <w:link w:val="ae"/>
    <w:uiPriority w:val="99"/>
    <w:rsid w:val="00362A82"/>
    <w:rPr>
      <w:rFonts w:ascii="宋体" w:eastAsia="宋体" w:hAnsi="宋体" w:cs="宋体"/>
      <w:b/>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423259">
      <w:bodyDiv w:val="1"/>
      <w:marLeft w:val="0"/>
      <w:marRight w:val="0"/>
      <w:marTop w:val="0"/>
      <w:marBottom w:val="0"/>
      <w:divBdr>
        <w:top w:val="none" w:sz="0" w:space="0" w:color="auto"/>
        <w:left w:val="none" w:sz="0" w:space="0" w:color="auto"/>
        <w:bottom w:val="none" w:sz="0" w:space="0" w:color="auto"/>
        <w:right w:val="none" w:sz="0" w:space="0" w:color="auto"/>
      </w:divBdr>
    </w:div>
    <w:div w:id="213879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1474</TotalTime>
  <Pages>9</Pages>
  <Words>932</Words>
  <Characters>5315</Characters>
  <Application>Microsoft Office Word</Application>
  <DocSecurity>0</DocSecurity>
  <Lines>44</Lines>
  <Paragraphs>12</Paragraphs>
  <ScaleCrop>false</ScaleCrop>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84743</dc:creator>
  <cp:keywords/>
  <dc:description/>
  <cp:lastModifiedBy>蓉 吴</cp:lastModifiedBy>
  <cp:revision>19</cp:revision>
  <cp:lastPrinted>2024-12-04T06:55:00Z</cp:lastPrinted>
  <dcterms:created xsi:type="dcterms:W3CDTF">2024-12-03T03:14:00Z</dcterms:created>
  <dcterms:modified xsi:type="dcterms:W3CDTF">2024-12-19T06:45:00Z</dcterms:modified>
</cp:coreProperties>
</file>