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采购包1各投标人评审情况表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南京金诺达交通科技有限公司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29.93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95.33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南京捷丰机械设备有限公司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29.61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93.41</w:t>
            </w:r>
          </w:p>
        </w:tc>
      </w:tr>
      <w:tr w14:paraId="43488FE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7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江苏中集交通设备销售有限公司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88.80</w:t>
            </w:r>
          </w:p>
        </w:tc>
      </w:tr>
      <w:tr w14:paraId="0C07A07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南京栖轩交通科技有限公司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29.66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65F3B3E4"/>
    <w:p w14:paraId="0B3DE1A4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采购包2</w:t>
      </w: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  <w:bookmarkEnd w:id="0"/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7E174D4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7A1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2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162B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BBEBE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B74F3F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2"/>
                <w:sz w:val="23"/>
                <w:szCs w:val="23"/>
              </w:rPr>
              <w:t>南京路洁通机械有限公司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0D29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750000.00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5BB3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27.60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375D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64.2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71D8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91.80</w:t>
            </w:r>
          </w:p>
        </w:tc>
      </w:tr>
      <w:tr w14:paraId="6627B35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990B5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3"/>
                <w:sz w:val="23"/>
                <w:szCs w:val="23"/>
              </w:rPr>
              <w:t>上海共本机械有限公司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C07E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690000.00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D1B6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13E3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49.2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95E5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79.20</w:t>
            </w:r>
          </w:p>
        </w:tc>
      </w:tr>
      <w:tr w14:paraId="6F9D057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8263B1">
            <w:pPr>
              <w:pStyle w:val="5"/>
              <w:spacing w:before="217" w:line="219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1"/>
                <w:sz w:val="23"/>
                <w:szCs w:val="23"/>
              </w:rPr>
              <w:t>上海神舟汽车节能环保股份有限公司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A03F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793500.00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22A7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26.09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27FA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45.2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EFA8">
            <w:pPr>
              <w:pStyle w:val="5"/>
              <w:spacing w:before="212" w:line="219" w:lineRule="auto"/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71.29</w:t>
            </w:r>
          </w:p>
        </w:tc>
      </w:tr>
      <w:tr w14:paraId="25590A4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3C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690000.00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A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69ED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5A1FD72A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采购包3各投标人评审情况表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D02F3C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BE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115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CAA721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66CCD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南京捷丰机械设备有限公司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19E350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145000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928006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FB8C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64.8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CC56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94.80</w:t>
            </w:r>
          </w:p>
        </w:tc>
      </w:tr>
      <w:tr w14:paraId="270BB14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E91763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江苏中集交通设备销售有限公司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B30F00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148300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2FAB1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29.33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50F3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54.37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816D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83.70</w:t>
            </w:r>
          </w:p>
        </w:tc>
      </w:tr>
      <w:tr w14:paraId="0820444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23A165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南京栖轩交通科技有限公司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FAD3D4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145500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E72621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29.90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13CE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53.23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CB25">
            <w:pPr>
              <w:pStyle w:val="5"/>
              <w:spacing w:before="204" w:line="219" w:lineRule="auto"/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83.13</w:t>
            </w:r>
          </w:p>
        </w:tc>
      </w:tr>
      <w:tr w14:paraId="3658F2C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BD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145000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19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2B73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03C4473C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A9696D"/>
    <w:rsid w:val="10900001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47F17FDB"/>
    <w:rsid w:val="53ED48AB"/>
    <w:rsid w:val="58257983"/>
    <w:rsid w:val="6C881DE4"/>
    <w:rsid w:val="6DDC77F8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173</Characters>
  <Lines>0</Lines>
  <Paragraphs>0</Paragraphs>
  <TotalTime>0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孙大宝</cp:lastModifiedBy>
  <cp:lastPrinted>2022-03-24T05:11:00Z</cp:lastPrinted>
  <dcterms:modified xsi:type="dcterms:W3CDTF">2025-01-06T08:44:06Z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02A9146B97664786973F30065D4A5407_13</vt:lpwstr>
  </property>
  <property fmtid="{D5CDD505-2E9C-101B-9397-08002B2CF9AE}" pid="4" name="KSOTemplateDocerSaveRecord">
    <vt:lpwstr>eyJoZGlkIjoiMWNiOTUzOGY5YTNlMmI3MzAyOWRjNTZjOTI3ZTJlMWUiLCJ1c2VySWQiOiIyNDQxMjYyNTkifQ==</vt:lpwstr>
  </property>
</Properties>
</file>