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A包</w:t>
      </w: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73040" cy="7332980"/>
            <wp:effectExtent l="0" t="0" r="3810" b="1270"/>
            <wp:docPr id="1" name="图片 1" descr="A金典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金典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73675" cy="7501255"/>
            <wp:effectExtent l="0" t="0" r="3175" b="4445"/>
            <wp:docPr id="2" name="图片 2" descr="A金典主要标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金典主要标的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7374890"/>
            <wp:effectExtent l="0" t="0" r="7620" b="16510"/>
            <wp:docPr id="3" name="图片 3" descr="A金典主要标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金典主要标的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6476365"/>
            <wp:effectExtent l="0" t="0" r="7620" b="635"/>
            <wp:docPr id="4" name="图片 4" descr="A金典主要标的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金典主要标的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B包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7416800"/>
            <wp:effectExtent l="0" t="0" r="6350" b="12700"/>
            <wp:docPr id="5" name="图片 5" descr="B旭杨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旭杨中小企业声明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9230" cy="7482840"/>
            <wp:effectExtent l="0" t="0" r="7620" b="3810"/>
            <wp:docPr id="6" name="图片 6" descr="B旭杨主要标的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旭杨主要标的信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2024-10-15T08:43:45Z</dcterms:created>
  <dc:creator>admin</dc:creator>
  <cp:lastModifiedBy>蒋媛媛</cp:lastModifiedBy>
  <dcterms:modified xsi:type="dcterms:W3CDTF">2024-10-15T08:46:32Z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